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3907B8" w:rsidRDefault="003907B8" w:rsidP="00D33940">
      <w:pPr>
        <w:pStyle w:val="StandardRisoluzionedelConsigliodiStato"/>
        <w:ind w:right="-1"/>
        <w:rPr>
          <w:b/>
          <w:sz w:val="28"/>
          <w:szCs w:val="28"/>
        </w:rPr>
      </w:pPr>
      <w:r w:rsidRPr="003907B8">
        <w:rPr>
          <w:b/>
          <w:sz w:val="28"/>
          <w:szCs w:val="28"/>
        </w:rPr>
        <w:t>della Commissione economia e lavoro</w:t>
      </w:r>
    </w:p>
    <w:p w:rsidR="00D649A8" w:rsidRDefault="003907B8" w:rsidP="003907B8">
      <w:pPr>
        <w:pStyle w:val="StandardRisoluzionedelConsigliodiStato"/>
        <w:spacing w:after="120"/>
        <w:rPr>
          <w:b/>
          <w:sz w:val="28"/>
          <w:szCs w:val="28"/>
        </w:rPr>
      </w:pPr>
      <w:r w:rsidRPr="003907B8">
        <w:rPr>
          <w:b/>
          <w:sz w:val="28"/>
          <w:szCs w:val="28"/>
        </w:rPr>
        <w:t xml:space="preserve">sulla mozione 10 marzo 2014 presentata da </w:t>
      </w:r>
      <w:proofErr w:type="spellStart"/>
      <w:r w:rsidRPr="003907B8">
        <w:rPr>
          <w:b/>
          <w:sz w:val="28"/>
          <w:szCs w:val="28"/>
        </w:rPr>
        <w:t>Pelin</w:t>
      </w:r>
      <w:proofErr w:type="spellEnd"/>
      <w:r w:rsidRPr="003907B8">
        <w:rPr>
          <w:b/>
          <w:sz w:val="28"/>
          <w:szCs w:val="28"/>
        </w:rPr>
        <w:t xml:space="preserve"> </w:t>
      </w:r>
      <w:proofErr w:type="spellStart"/>
      <w:r w:rsidRPr="003907B8">
        <w:rPr>
          <w:b/>
          <w:sz w:val="28"/>
          <w:szCs w:val="28"/>
        </w:rPr>
        <w:t>Kandemir</w:t>
      </w:r>
      <w:proofErr w:type="spellEnd"/>
      <w:r w:rsidRPr="003907B8">
        <w:rPr>
          <w:b/>
          <w:sz w:val="28"/>
          <w:szCs w:val="28"/>
        </w:rPr>
        <w:t xml:space="preserve"> </w:t>
      </w:r>
      <w:proofErr w:type="spellStart"/>
      <w:r w:rsidRPr="003907B8">
        <w:rPr>
          <w:b/>
          <w:sz w:val="28"/>
          <w:szCs w:val="28"/>
        </w:rPr>
        <w:t>Bordoli</w:t>
      </w:r>
      <w:proofErr w:type="spellEnd"/>
      <w:r w:rsidRPr="003907B8">
        <w:rPr>
          <w:b/>
          <w:sz w:val="28"/>
          <w:szCs w:val="28"/>
        </w:rPr>
        <w:t xml:space="preserve"> e Saverio L</w:t>
      </w:r>
      <w:r>
        <w:rPr>
          <w:b/>
          <w:sz w:val="28"/>
          <w:szCs w:val="28"/>
        </w:rPr>
        <w:t>urati (ripresa da Fabrizio Sirica) per il Gruppo socialista “</w:t>
      </w:r>
      <w:r w:rsidRPr="003907B8">
        <w:rPr>
          <w:b/>
          <w:sz w:val="28"/>
          <w:szCs w:val="28"/>
        </w:rPr>
        <w:t xml:space="preserve">Rafforzare i controlli sul lavoro notificato, sia esso distaccato, indipendente o </w:t>
      </w:r>
      <w:r>
        <w:rPr>
          <w:b/>
          <w:sz w:val="28"/>
          <w:szCs w:val="28"/>
        </w:rPr>
        <w:t>a titolo d’assu</w:t>
      </w:r>
      <w:bookmarkStart w:id="0" w:name="_GoBack"/>
      <w:bookmarkEnd w:id="0"/>
      <w:r>
        <w:rPr>
          <w:b/>
          <w:sz w:val="28"/>
          <w:szCs w:val="28"/>
        </w:rPr>
        <w:t>nzione d’impiego”</w:t>
      </w:r>
    </w:p>
    <w:p w:rsidR="003907B8" w:rsidRPr="003907B8" w:rsidRDefault="003907B8" w:rsidP="00D33940">
      <w:pPr>
        <w:pStyle w:val="StandardRisoluzionedelConsigliodiStato"/>
        <w:ind w:right="-1"/>
        <w:rPr>
          <w:b/>
          <w:sz w:val="26"/>
          <w:szCs w:val="26"/>
        </w:rPr>
      </w:pPr>
      <w:r w:rsidRPr="003907B8">
        <w:rPr>
          <w:b/>
          <w:sz w:val="26"/>
          <w:szCs w:val="26"/>
        </w:rPr>
        <w:t>(v. messaggio 19 agosto 2014 n. 6971)</w:t>
      </w:r>
    </w:p>
    <w:p w:rsidR="00D649A8" w:rsidRDefault="00D649A8" w:rsidP="003C6661">
      <w:pPr>
        <w:pStyle w:val="StandardRisoluzionedelConsigliodiStato"/>
        <w:ind w:right="-1"/>
      </w:pPr>
    </w:p>
    <w:p w:rsidR="003C6661" w:rsidRDefault="003C6661" w:rsidP="003C6661">
      <w:pPr>
        <w:pStyle w:val="StandardRisoluzionedelConsigliodiStato"/>
        <w:ind w:right="-1"/>
      </w:pPr>
    </w:p>
    <w:p w:rsidR="003C6661" w:rsidRDefault="003C6661" w:rsidP="003C6661">
      <w:pPr>
        <w:pStyle w:val="StandardRisoluzionedelConsigliodiStato"/>
        <w:ind w:right="-1"/>
      </w:pPr>
    </w:p>
    <w:p w:rsidR="006B629C" w:rsidRPr="006B629C" w:rsidRDefault="006B629C" w:rsidP="003C6661">
      <w:pPr>
        <w:keepNext/>
        <w:spacing w:after="120"/>
        <w:outlineLvl w:val="0"/>
        <w:rPr>
          <w:rFonts w:cs="Arial"/>
          <w:b/>
          <w:sz w:val="24"/>
          <w:szCs w:val="24"/>
        </w:rPr>
      </w:pPr>
      <w:bookmarkStart w:id="1" w:name="_Toc183525393"/>
      <w:r w:rsidRPr="006B629C">
        <w:rPr>
          <w:rFonts w:cs="Arial"/>
          <w:b/>
          <w:sz w:val="24"/>
          <w:szCs w:val="24"/>
        </w:rPr>
        <w:t>1.</w:t>
      </w:r>
      <w:r w:rsidRPr="006B629C">
        <w:rPr>
          <w:rFonts w:cs="Arial"/>
          <w:b/>
          <w:sz w:val="24"/>
          <w:szCs w:val="24"/>
        </w:rPr>
        <w:tab/>
        <w:t>INTRODUZIONE</w:t>
      </w:r>
      <w:bookmarkEnd w:id="1"/>
    </w:p>
    <w:p w:rsidR="006B629C" w:rsidRDefault="006B629C" w:rsidP="003C6661">
      <w:pPr>
        <w:rPr>
          <w:rFonts w:eastAsia="Times New Roman" w:cs="Arial"/>
          <w:color w:val="000000" w:themeColor="text1"/>
          <w:sz w:val="24"/>
          <w:szCs w:val="24"/>
          <w:lang w:eastAsia="it-CH"/>
        </w:rPr>
      </w:pPr>
      <w:r w:rsidRPr="006B629C">
        <w:rPr>
          <w:rFonts w:eastAsia="Times New Roman" w:cs="Arial"/>
          <w:color w:val="000000" w:themeColor="text1"/>
          <w:sz w:val="24"/>
          <w:szCs w:val="24"/>
          <w:lang w:eastAsia="it-CH"/>
        </w:rPr>
        <w:t xml:space="preserve">Nell’ambito dell’analisi degli atti parlamentari, la Commissione economia e lavoro ha deciso di evadere, in considerazione del tema trattato, con rapporto separato la mozione n. 1025 </w:t>
      </w:r>
      <w:r w:rsidRPr="006B629C">
        <w:rPr>
          <w:rFonts w:eastAsia="Times New Roman" w:cs="Arial"/>
          <w:i/>
          <w:iCs/>
          <w:color w:val="000000" w:themeColor="text1"/>
          <w:sz w:val="24"/>
          <w:szCs w:val="24"/>
          <w:lang w:eastAsia="it-CH"/>
        </w:rPr>
        <w:t>Rafforzare i controlli sul lavoro notificato, sia esso distaccato, indipendente o a titolo d'assunzione d'impiego</w:t>
      </w:r>
      <w:r w:rsidRPr="006B629C">
        <w:rPr>
          <w:rFonts w:eastAsia="Times New Roman" w:cs="Arial"/>
          <w:color w:val="000000" w:themeColor="text1"/>
          <w:sz w:val="24"/>
          <w:szCs w:val="24"/>
          <w:lang w:eastAsia="it-CH"/>
        </w:rPr>
        <w:t xml:space="preserve"> presentata dal Gruppo Socialista rispetto agli atti IP145, MO1509, MO1409 e IG615 presentati dall’MPS che sono stati per contro evasi con un unico rapporto.</w:t>
      </w:r>
    </w:p>
    <w:p w:rsidR="003C6661" w:rsidRDefault="003C6661" w:rsidP="003C6661">
      <w:pPr>
        <w:rPr>
          <w:rFonts w:eastAsia="Times New Roman" w:cs="Arial"/>
          <w:color w:val="000000" w:themeColor="text1"/>
          <w:sz w:val="24"/>
          <w:szCs w:val="24"/>
          <w:lang w:eastAsia="it-CH"/>
        </w:rPr>
      </w:pPr>
    </w:p>
    <w:p w:rsidR="003C6661" w:rsidRPr="006B629C" w:rsidRDefault="003C6661" w:rsidP="003C6661">
      <w:pPr>
        <w:rPr>
          <w:rFonts w:eastAsia="Times New Roman" w:cs="Arial"/>
          <w:color w:val="000000" w:themeColor="text1"/>
          <w:sz w:val="24"/>
          <w:szCs w:val="24"/>
          <w:lang w:eastAsia="it-CH"/>
        </w:rPr>
      </w:pPr>
    </w:p>
    <w:p w:rsidR="006B629C" w:rsidRPr="006B629C" w:rsidRDefault="006B629C" w:rsidP="003C6661">
      <w:pPr>
        <w:keepNext/>
        <w:spacing w:after="120"/>
        <w:outlineLvl w:val="0"/>
        <w:rPr>
          <w:rFonts w:cs="Arial"/>
          <w:b/>
          <w:sz w:val="24"/>
          <w:szCs w:val="24"/>
        </w:rPr>
      </w:pPr>
      <w:bookmarkStart w:id="2" w:name="_Toc183525394"/>
      <w:r w:rsidRPr="006B629C">
        <w:rPr>
          <w:rFonts w:cs="Arial"/>
          <w:b/>
          <w:sz w:val="24"/>
          <w:szCs w:val="24"/>
        </w:rPr>
        <w:t>2.</w:t>
      </w:r>
      <w:r w:rsidRPr="006B629C">
        <w:rPr>
          <w:rFonts w:cs="Arial"/>
          <w:b/>
          <w:sz w:val="24"/>
          <w:szCs w:val="24"/>
        </w:rPr>
        <w:tab/>
        <w:t>LA MOZIONE</w:t>
      </w:r>
      <w:bookmarkEnd w:id="2"/>
    </w:p>
    <w:p w:rsidR="006B629C" w:rsidRPr="006B629C" w:rsidRDefault="006B629C" w:rsidP="006B629C">
      <w:pPr>
        <w:autoSpaceDE w:val="0"/>
        <w:autoSpaceDN w:val="0"/>
        <w:adjustRightInd w:val="0"/>
        <w:rPr>
          <w:rFonts w:cs="Arial"/>
          <w:i/>
          <w:iCs/>
          <w:color w:val="000000"/>
          <w:sz w:val="24"/>
          <w:szCs w:val="24"/>
        </w:rPr>
      </w:pPr>
      <w:r w:rsidRPr="006B629C">
        <w:rPr>
          <w:rFonts w:cs="Arial"/>
          <w:color w:val="000000"/>
          <w:sz w:val="24"/>
          <w:szCs w:val="24"/>
        </w:rPr>
        <w:t xml:space="preserve">La mozione chiede di aumentare il numero di ispettori che possano vegliare sull’applicazione della legislazione sui lavoratori notificati la quale, a detta dei </w:t>
      </w:r>
      <w:proofErr w:type="spellStart"/>
      <w:r w:rsidRPr="006B629C">
        <w:rPr>
          <w:rFonts w:cs="Arial"/>
          <w:color w:val="000000"/>
          <w:sz w:val="24"/>
          <w:szCs w:val="24"/>
        </w:rPr>
        <w:t>mozionanti</w:t>
      </w:r>
      <w:proofErr w:type="spellEnd"/>
      <w:r w:rsidRPr="006B629C">
        <w:rPr>
          <w:rFonts w:cs="Arial"/>
          <w:color w:val="000000"/>
          <w:sz w:val="24"/>
          <w:szCs w:val="24"/>
        </w:rPr>
        <w:t xml:space="preserve">, </w:t>
      </w:r>
    </w:p>
    <w:p w:rsidR="006B629C" w:rsidRPr="006B629C" w:rsidRDefault="006B629C" w:rsidP="006B629C">
      <w:pPr>
        <w:autoSpaceDE w:val="0"/>
        <w:autoSpaceDN w:val="0"/>
        <w:adjustRightInd w:val="0"/>
      </w:pPr>
      <w:r w:rsidRPr="006B629C">
        <w:rPr>
          <w:rFonts w:cs="Arial"/>
          <w:i/>
          <w:iCs/>
          <w:color w:val="000000"/>
          <w:sz w:val="24"/>
          <w:szCs w:val="24"/>
        </w:rPr>
        <w:t>moltiplica le situazioni di precarietà e le occasioni di messa in concorrenza tra di loro dei lavoratori e delle lavoratrici</w:t>
      </w:r>
      <w:r w:rsidRPr="006B629C">
        <w:rPr>
          <w:rFonts w:cs="Arial"/>
          <w:color w:val="000000"/>
          <w:sz w:val="24"/>
          <w:szCs w:val="24"/>
        </w:rPr>
        <w:t xml:space="preserve">. </w:t>
      </w:r>
    </w:p>
    <w:p w:rsidR="006B629C" w:rsidRDefault="006B629C" w:rsidP="006B629C">
      <w:pPr>
        <w:rPr>
          <w:rFonts w:cs="Arial"/>
          <w:sz w:val="24"/>
          <w:szCs w:val="24"/>
        </w:rPr>
      </w:pPr>
    </w:p>
    <w:p w:rsidR="003C6661" w:rsidRPr="006B629C" w:rsidRDefault="003C6661" w:rsidP="006B629C">
      <w:pPr>
        <w:rPr>
          <w:rFonts w:cs="Arial"/>
          <w:sz w:val="24"/>
          <w:szCs w:val="24"/>
        </w:rPr>
      </w:pPr>
    </w:p>
    <w:p w:rsidR="006B629C" w:rsidRPr="006B629C" w:rsidRDefault="006B629C" w:rsidP="003C6661">
      <w:pPr>
        <w:keepNext/>
        <w:spacing w:after="120"/>
        <w:outlineLvl w:val="0"/>
        <w:rPr>
          <w:rFonts w:cs="Arial"/>
          <w:b/>
          <w:sz w:val="24"/>
          <w:szCs w:val="24"/>
        </w:rPr>
      </w:pPr>
      <w:bookmarkStart w:id="3" w:name="_Toc183525395"/>
      <w:r w:rsidRPr="006B629C">
        <w:rPr>
          <w:rFonts w:cs="Arial"/>
          <w:b/>
          <w:sz w:val="24"/>
          <w:szCs w:val="24"/>
        </w:rPr>
        <w:t>3.</w:t>
      </w:r>
      <w:r w:rsidRPr="006B629C">
        <w:rPr>
          <w:rFonts w:cs="Arial"/>
          <w:b/>
          <w:sz w:val="24"/>
          <w:szCs w:val="24"/>
        </w:rPr>
        <w:tab/>
        <w:t>LA POSIZIONE DEL CONSIGLIO DI STATO</w:t>
      </w:r>
      <w:bookmarkEnd w:id="3"/>
    </w:p>
    <w:p w:rsidR="006B629C" w:rsidRPr="006B629C" w:rsidRDefault="003C6661" w:rsidP="003C6661">
      <w:pPr>
        <w:spacing w:before="120"/>
        <w:rPr>
          <w:rFonts w:eastAsia="Times New Roman" w:cs="Arial"/>
          <w:color w:val="000000" w:themeColor="text1"/>
          <w:sz w:val="24"/>
          <w:szCs w:val="24"/>
          <w:lang w:eastAsia="it-CH"/>
        </w:rPr>
      </w:pPr>
      <w:r>
        <w:rPr>
          <w:rFonts w:eastAsia="Times New Roman" w:cs="Arial"/>
          <w:color w:val="000000" w:themeColor="text1"/>
          <w:sz w:val="24"/>
          <w:szCs w:val="24"/>
          <w:lang w:eastAsia="it-CH"/>
        </w:rPr>
        <w:t>Con messaggio g</w:t>
      </w:r>
      <w:r w:rsidR="006B629C" w:rsidRPr="006B629C">
        <w:rPr>
          <w:rFonts w:eastAsia="Times New Roman" w:cs="Arial"/>
          <w:color w:val="000000" w:themeColor="text1"/>
          <w:sz w:val="24"/>
          <w:szCs w:val="24"/>
          <w:lang w:eastAsia="it-CH"/>
        </w:rPr>
        <w:t>overnativo n. 6971 del 19 agosto 2014 il Consiglio di Stato considerava che nell’ambito della presentazione delle Linee direttive concernenti il Piano finanziario 2012-2015 aveva già annunciato la volontà di rafforzare la sorveglianza del mercato del lavoro. Volontà poi concretizzata con l’assunzione di unità ispettive aggiuntive per un totale di 25 UTP all’epoca del messaggio (2014) con la prospettiva di ulteriori potenziamenti fino ad arrivare ad un totale di ispettori UTP di 28.</w:t>
      </w:r>
    </w:p>
    <w:p w:rsidR="006B629C" w:rsidRPr="006B629C" w:rsidRDefault="006B629C" w:rsidP="006B629C">
      <w:pPr>
        <w:spacing w:before="100" w:beforeAutospacing="1" w:after="100" w:afterAutospacing="1"/>
        <w:rPr>
          <w:rFonts w:eastAsia="Times New Roman" w:cs="Arial"/>
          <w:sz w:val="24"/>
          <w:szCs w:val="24"/>
          <w:lang w:eastAsia="it-CH"/>
        </w:rPr>
      </w:pPr>
      <w:r w:rsidRPr="006B629C">
        <w:rPr>
          <w:rFonts w:eastAsia="Times New Roman" w:cs="Arial"/>
          <w:color w:val="000000" w:themeColor="text1"/>
          <w:sz w:val="24"/>
          <w:szCs w:val="24"/>
          <w:lang w:eastAsia="it-CH"/>
        </w:rPr>
        <w:t xml:space="preserve">Il Consiglio di Stato riconosceva quindi l’importanza delle attività di controllo riguardanti il mercato del lavoro ma non riteneva necessario – anche in considerazione </w:t>
      </w:r>
      <w:r w:rsidRPr="006B629C">
        <w:rPr>
          <w:rFonts w:eastAsia="Times New Roman" w:cs="Arial"/>
          <w:i/>
          <w:iCs/>
          <w:color w:val="000000" w:themeColor="text1"/>
          <w:sz w:val="24"/>
          <w:szCs w:val="24"/>
          <w:lang w:eastAsia="it-CH"/>
        </w:rPr>
        <w:t>della difficile situazione finanziaria con la quale è confrontato il Cantone</w:t>
      </w:r>
      <w:r w:rsidRPr="006B629C">
        <w:rPr>
          <w:rFonts w:eastAsia="Times New Roman" w:cs="Arial"/>
          <w:color w:val="000000" w:themeColor="text1"/>
          <w:sz w:val="24"/>
          <w:szCs w:val="24"/>
          <w:lang w:eastAsia="it-CH"/>
        </w:rPr>
        <w:t xml:space="preserve"> – potenziare ulteriormente il servizio cantonale d’ispettorato ritenendo quindi la mozione accolta nella misura in cui era già stata concretizzata.</w:t>
      </w:r>
    </w:p>
    <w:p w:rsidR="006B629C" w:rsidRPr="006B629C" w:rsidRDefault="006B629C" w:rsidP="003C6661">
      <w:pPr>
        <w:keepNext/>
        <w:spacing w:after="120"/>
        <w:outlineLvl w:val="0"/>
        <w:rPr>
          <w:rFonts w:cs="Arial"/>
          <w:b/>
          <w:sz w:val="24"/>
          <w:szCs w:val="24"/>
        </w:rPr>
      </w:pPr>
      <w:bookmarkStart w:id="4" w:name="_Toc183525396"/>
      <w:r w:rsidRPr="006B629C">
        <w:rPr>
          <w:rFonts w:cs="Arial"/>
          <w:b/>
          <w:sz w:val="24"/>
          <w:szCs w:val="24"/>
        </w:rPr>
        <w:lastRenderedPageBreak/>
        <w:t>4.</w:t>
      </w:r>
      <w:r w:rsidRPr="006B629C">
        <w:rPr>
          <w:rFonts w:cs="Arial"/>
          <w:b/>
          <w:sz w:val="24"/>
          <w:szCs w:val="24"/>
        </w:rPr>
        <w:tab/>
        <w:t>LE RIFLESSIONI DELLA COMMISSIONE</w:t>
      </w:r>
      <w:bookmarkEnd w:id="4"/>
    </w:p>
    <w:p w:rsidR="006B629C" w:rsidRPr="006B629C" w:rsidRDefault="006B629C" w:rsidP="003C6661">
      <w:pPr>
        <w:rPr>
          <w:sz w:val="24"/>
          <w:szCs w:val="24"/>
        </w:rPr>
      </w:pPr>
      <w:r w:rsidRPr="003C6661">
        <w:rPr>
          <w:rFonts w:cs="Arial"/>
          <w:b/>
          <w:bCs/>
          <w:color w:val="000000"/>
          <w:sz w:val="24"/>
          <w:szCs w:val="24"/>
          <w:shd w:val="clear" w:color="auto" w:fill="FFFFFF"/>
        </w:rPr>
        <w:t>Le relatrici hanno incontrato il 28 giugno 202</w:t>
      </w:r>
      <w:r w:rsidR="003C6661">
        <w:rPr>
          <w:rFonts w:cs="Arial"/>
          <w:b/>
          <w:bCs/>
          <w:color w:val="000000"/>
          <w:sz w:val="24"/>
          <w:szCs w:val="24"/>
          <w:shd w:val="clear" w:color="auto" w:fill="FFFFFF"/>
        </w:rPr>
        <w:t>4 il direttore della Divisione e</w:t>
      </w:r>
      <w:r w:rsidRPr="003C6661">
        <w:rPr>
          <w:rFonts w:cs="Arial"/>
          <w:b/>
          <w:bCs/>
          <w:color w:val="000000"/>
          <w:sz w:val="24"/>
          <w:szCs w:val="24"/>
          <w:shd w:val="clear" w:color="auto" w:fill="FFFFFF"/>
        </w:rPr>
        <w:t xml:space="preserve">conomia Stefano Rizzi, Jonathan </w:t>
      </w:r>
      <w:proofErr w:type="spellStart"/>
      <w:r w:rsidRPr="003C6661">
        <w:rPr>
          <w:rFonts w:cs="Arial"/>
          <w:b/>
          <w:bCs/>
          <w:color w:val="000000"/>
          <w:sz w:val="24"/>
          <w:szCs w:val="24"/>
          <w:shd w:val="clear" w:color="auto" w:fill="FFFFFF"/>
        </w:rPr>
        <w:t>Saletti</w:t>
      </w:r>
      <w:proofErr w:type="spellEnd"/>
      <w:r w:rsidRPr="003C6661">
        <w:rPr>
          <w:rFonts w:cs="Arial"/>
          <w:b/>
          <w:bCs/>
          <w:color w:val="000000"/>
          <w:sz w:val="24"/>
          <w:szCs w:val="24"/>
          <w:shd w:val="clear" w:color="auto" w:fill="FFFFFF"/>
        </w:rPr>
        <w:t xml:space="preserve"> </w:t>
      </w:r>
      <w:proofErr w:type="spellStart"/>
      <w:r w:rsidRPr="003C6661">
        <w:rPr>
          <w:rFonts w:cs="Arial"/>
          <w:b/>
          <w:bCs/>
          <w:color w:val="000000"/>
          <w:sz w:val="24"/>
          <w:szCs w:val="24"/>
          <w:shd w:val="clear" w:color="auto" w:fill="FFFFFF"/>
        </w:rPr>
        <w:t>Antognini</w:t>
      </w:r>
      <w:proofErr w:type="spellEnd"/>
      <w:r w:rsidRPr="003C6661">
        <w:rPr>
          <w:rFonts w:cs="Arial"/>
          <w:b/>
          <w:bCs/>
          <w:color w:val="000000"/>
          <w:sz w:val="24"/>
          <w:szCs w:val="24"/>
          <w:shd w:val="clear" w:color="auto" w:fill="FFFFFF"/>
        </w:rPr>
        <w:t>, Lucio Robbiani e Marco Poretti ai quali sono stati richiesti gli aggiornamenti dei dati che vengono riportati nel messaggio.</w:t>
      </w:r>
    </w:p>
    <w:p w:rsidR="006B629C" w:rsidRPr="006B629C" w:rsidRDefault="006B629C" w:rsidP="003C6661">
      <w:pPr>
        <w:rPr>
          <w:rFonts w:eastAsia="Times New Roman" w:cs="Arial"/>
          <w:iCs/>
          <w:color w:val="000000" w:themeColor="text1"/>
          <w:sz w:val="24"/>
          <w:szCs w:val="24"/>
          <w:lang w:eastAsia="it-CH"/>
        </w:rPr>
      </w:pPr>
    </w:p>
    <w:p w:rsidR="006B629C" w:rsidRDefault="006B629C" w:rsidP="003C6661">
      <w:pPr>
        <w:rPr>
          <w:rFonts w:eastAsia="Times New Roman" w:cs="Arial"/>
          <w:color w:val="000000" w:themeColor="text1"/>
          <w:sz w:val="24"/>
          <w:szCs w:val="24"/>
          <w:lang w:eastAsia="it-CH"/>
        </w:rPr>
      </w:pPr>
      <w:r w:rsidRPr="006B629C">
        <w:rPr>
          <w:rFonts w:eastAsia="Times New Roman" w:cs="Arial"/>
          <w:color w:val="000000" w:themeColor="text1"/>
          <w:sz w:val="24"/>
          <w:szCs w:val="24"/>
          <w:lang w:eastAsia="it-CH"/>
        </w:rPr>
        <w:t xml:space="preserve">L’incontro con la delegazione del DFE ha permesso di approcciare una riflessione generale sulle attuali condizioni dei controlli svolti in Ticino nell’ambito del mercato del lavoro. Un aspetto centrale emerso è la crescente attenzione da parte delle autorità competenti nell'effettuare controlli, con un significativo potenziamento delle unità ispettive: se nel 2014 erano solo 25, attualmente il numero è salito a 50,5. </w:t>
      </w:r>
    </w:p>
    <w:p w:rsidR="003C6661" w:rsidRPr="006B629C" w:rsidRDefault="003C6661" w:rsidP="003C6661">
      <w:pPr>
        <w:rPr>
          <w:rFonts w:eastAsia="Times New Roman" w:cs="Arial"/>
          <w:color w:val="000000" w:themeColor="text1"/>
          <w:sz w:val="24"/>
          <w:szCs w:val="24"/>
          <w:lang w:eastAsia="it-CH"/>
        </w:rPr>
      </w:pPr>
    </w:p>
    <w:p w:rsidR="006B629C" w:rsidRPr="006B629C" w:rsidRDefault="006B629C" w:rsidP="003C6661">
      <w:pPr>
        <w:rPr>
          <w:rFonts w:eastAsia="Times New Roman" w:cs="Arial"/>
          <w:color w:val="000000" w:themeColor="text1"/>
          <w:sz w:val="24"/>
          <w:szCs w:val="24"/>
          <w:lang w:eastAsia="it-CH"/>
        </w:rPr>
      </w:pPr>
      <w:r w:rsidRPr="006B629C">
        <w:rPr>
          <w:rFonts w:eastAsia="Times New Roman" w:cs="Arial"/>
          <w:color w:val="000000" w:themeColor="text1"/>
          <w:sz w:val="24"/>
          <w:szCs w:val="24"/>
          <w:lang w:eastAsia="it-CH"/>
        </w:rPr>
        <w:t xml:space="preserve">È bene ricordare che il </w:t>
      </w:r>
      <w:r w:rsidRPr="006B629C">
        <w:rPr>
          <w:rFonts w:eastAsia="Times New Roman" w:cs="Arial"/>
          <w:sz w:val="24"/>
          <w:szCs w:val="24"/>
          <w:lang w:eastAsia="it-IT"/>
        </w:rPr>
        <w:t xml:space="preserve">potenziamento degli effettivi, come pure dei controlli, è anche seguìto alla votazione popolare nel 2016 dove </w:t>
      </w:r>
      <w:r w:rsidRPr="006B629C">
        <w:rPr>
          <w:rFonts w:eastAsia="Times New Roman" w:cs="Arial"/>
          <w:color w:val="000000" w:themeColor="text1"/>
          <w:sz w:val="24"/>
          <w:szCs w:val="24"/>
          <w:lang w:eastAsia="it-CH"/>
        </w:rPr>
        <w:t xml:space="preserve">il popolo ticinese aveva </w:t>
      </w:r>
      <w:r w:rsidRPr="006B629C">
        <w:rPr>
          <w:rFonts w:eastAsia="Times New Roman" w:cs="Arial"/>
          <w:sz w:val="24"/>
          <w:szCs w:val="24"/>
          <w:lang w:eastAsia="it-IT"/>
        </w:rPr>
        <w:t>respinto con il 52.7% un'iniziativa (</w:t>
      </w:r>
      <w:r w:rsidRPr="006B629C">
        <w:rPr>
          <w:rFonts w:eastAsia="Times New Roman" w:cs="Arial"/>
          <w:color w:val="000000" w:themeColor="text1"/>
          <w:sz w:val="24"/>
          <w:szCs w:val="24"/>
          <w:lang w:eastAsia="it-IT"/>
        </w:rPr>
        <w:t xml:space="preserve">sempre dell’MPS) che chiedeva determinati potenziamenti, accettando però il controprogetto proposto dal Gran Consiglio. </w:t>
      </w:r>
      <w:r w:rsidRPr="006B629C">
        <w:rPr>
          <w:rFonts w:eastAsia="Times New Roman" w:cs="Arial"/>
          <w:color w:val="000000" w:themeColor="text1"/>
          <w:sz w:val="24"/>
          <w:szCs w:val="24"/>
          <w:lang w:eastAsia="it-CH"/>
        </w:rPr>
        <w:t>Questo incremento ha permesso di ampliare la copertura e la capacità di intervento nelle diverse aree di interesse, aumentando l'efficacia della rete di monitoraggio.</w:t>
      </w:r>
    </w:p>
    <w:p w:rsidR="006B629C" w:rsidRPr="006B629C" w:rsidRDefault="006B629C" w:rsidP="003C6661">
      <w:pPr>
        <w:rPr>
          <w:rFonts w:eastAsia="Times New Roman" w:cs="Arial"/>
          <w:color w:val="000000" w:themeColor="text1"/>
          <w:sz w:val="24"/>
          <w:szCs w:val="24"/>
          <w:lang w:eastAsia="it-CH"/>
        </w:rPr>
      </w:pPr>
    </w:p>
    <w:p w:rsidR="006B629C" w:rsidRDefault="006B629C" w:rsidP="003C6661">
      <w:pPr>
        <w:rPr>
          <w:rFonts w:eastAsia="Times New Roman" w:cs="Arial"/>
          <w:color w:val="000000" w:themeColor="text1"/>
          <w:sz w:val="24"/>
          <w:szCs w:val="24"/>
          <w:lang w:eastAsia="it-CH"/>
        </w:rPr>
      </w:pPr>
      <w:r w:rsidRPr="006B629C">
        <w:rPr>
          <w:rFonts w:eastAsia="Times New Roman" w:cs="Arial"/>
          <w:color w:val="000000" w:themeColor="text1"/>
          <w:sz w:val="24"/>
          <w:szCs w:val="24"/>
          <w:lang w:eastAsia="it-CH"/>
        </w:rPr>
        <w:t xml:space="preserve">Nel corso dell'incontro, è emerso che la maggior parte delle aziende risulta essere in regola con le normative vigenti. Le infrazioni più gravi, tuttavia, non vengono generalmente scoperte tramite controlli ispettivi diretti e puntuali, ma piuttosto attraverso segnalazioni esterne. Questo indica una rete di segnalazione e di collaborazione che si è rivelata efficace nel portare alla luce violazioni che, altrimenti, potrebbero rimanere invisibili. Sebbene la maggioranza delle imprese operi correttamente, è comunque necessario mantenere alta l'attenzione per garantire che le poche aziende non conformi vengano prontamente individuate e sanzionate. </w:t>
      </w:r>
    </w:p>
    <w:p w:rsidR="003C6661" w:rsidRPr="006B629C" w:rsidRDefault="003C6661" w:rsidP="003C6661">
      <w:pPr>
        <w:rPr>
          <w:rFonts w:eastAsia="Times New Roman" w:cs="Arial"/>
          <w:color w:val="000000" w:themeColor="text1"/>
          <w:sz w:val="24"/>
          <w:szCs w:val="24"/>
          <w:lang w:eastAsia="it-CH"/>
        </w:rPr>
      </w:pPr>
    </w:p>
    <w:p w:rsidR="003C6661" w:rsidRDefault="006B629C" w:rsidP="003C6661">
      <w:pPr>
        <w:rPr>
          <w:rFonts w:eastAsia="Times New Roman" w:cs="Arial"/>
          <w:color w:val="000000" w:themeColor="text1"/>
          <w:sz w:val="24"/>
          <w:szCs w:val="24"/>
          <w:lang w:eastAsia="it-CH"/>
        </w:rPr>
      </w:pPr>
      <w:r w:rsidRPr="006B629C">
        <w:rPr>
          <w:rFonts w:eastAsia="Times New Roman" w:cs="Arial"/>
          <w:color w:val="000000" w:themeColor="text1"/>
          <w:sz w:val="24"/>
          <w:szCs w:val="24"/>
          <w:lang w:eastAsia="it-CH"/>
        </w:rPr>
        <w:t>La rete di controllo attuale è vasta e ben strutturata, con un funzionamento che sembra rispondere positivamente alle necessità di monitoraggio. L’efficacia del sistema può quindi considerarsi generalmente soddisfacente, tanto che, per ottenere un beneficio marginale maggiore in termini di controlli, sarebbe necessario analizzare attentamente la giustificazione di risorse aggiuntive. In altre parole, la domanda che emerge è se gli investimenti in controlli supplementari possano davvero apportare vantaggi significativi rispetto ai costi già sostenuti per il sistema di vigilanza in essere.</w:t>
      </w:r>
    </w:p>
    <w:p w:rsidR="003C6661" w:rsidRDefault="003C6661" w:rsidP="003C6661">
      <w:pPr>
        <w:rPr>
          <w:rFonts w:eastAsia="Times New Roman" w:cs="Arial"/>
          <w:color w:val="000000" w:themeColor="text1"/>
          <w:sz w:val="24"/>
          <w:szCs w:val="24"/>
          <w:lang w:eastAsia="it-CH"/>
        </w:rPr>
      </w:pPr>
    </w:p>
    <w:p w:rsidR="006B629C" w:rsidRDefault="006B629C" w:rsidP="006B629C">
      <w:pPr>
        <w:rPr>
          <w:rFonts w:eastAsia="Times New Roman" w:cs="Arial"/>
          <w:color w:val="000000" w:themeColor="text1"/>
          <w:sz w:val="24"/>
          <w:szCs w:val="24"/>
          <w:lang w:eastAsia="it-CH"/>
        </w:rPr>
      </w:pPr>
      <w:r w:rsidRPr="006B629C">
        <w:rPr>
          <w:rFonts w:eastAsia="Times New Roman" w:cs="Arial"/>
          <w:color w:val="000000" w:themeColor="text1"/>
          <w:sz w:val="24"/>
          <w:szCs w:val="24"/>
          <w:lang w:eastAsia="it-CH"/>
        </w:rPr>
        <w:t xml:space="preserve">Un altro tema discusso riguarda le preoccupazioni espresse da alcuni imprenditori, che segnalano un disagio dovuto al numero e alla frequenza dei controlli. Sebbene sia comprensibile che tali ispezioni possano risultare onerose, è fondamentale che le autorità competenti mantengano un equilibrio tra la necessità di garantire il rispetto delle normative e la tutela del rapporto di fiducia tra Stato ed economia. In questo contesto, l'art. 5 della Costituzione federale svizzera assume una rilevanza particolare. Questo articolo stabilisce che l'azione del governo e delle autorità pubbliche deve essere improntata ai principi di buona fede, proporzionalità e necessità. </w:t>
      </w:r>
    </w:p>
    <w:p w:rsidR="003C6661" w:rsidRPr="006B629C" w:rsidRDefault="003C6661" w:rsidP="006B629C">
      <w:pPr>
        <w:rPr>
          <w:rFonts w:eastAsia="Times New Roman" w:cs="Arial"/>
          <w:color w:val="000000" w:themeColor="text1"/>
          <w:sz w:val="24"/>
          <w:szCs w:val="24"/>
          <w:lang w:eastAsia="it-CH"/>
        </w:rPr>
      </w:pPr>
    </w:p>
    <w:p w:rsidR="006B629C" w:rsidRDefault="006B629C" w:rsidP="003C6661">
      <w:pPr>
        <w:rPr>
          <w:rFonts w:eastAsia="Times New Roman" w:cs="Arial"/>
          <w:color w:val="000000" w:themeColor="text1"/>
          <w:sz w:val="24"/>
          <w:szCs w:val="24"/>
          <w:lang w:eastAsia="it-CH"/>
        </w:rPr>
      </w:pPr>
      <w:r w:rsidRPr="006B629C">
        <w:rPr>
          <w:rFonts w:eastAsia="Times New Roman" w:cs="Arial"/>
          <w:color w:val="000000" w:themeColor="text1"/>
          <w:sz w:val="24"/>
          <w:szCs w:val="24"/>
          <w:lang w:eastAsia="it-CH"/>
        </w:rPr>
        <w:t xml:space="preserve">Il principio della buona fede in particolare è una pietra miliare del federalismo svizzero, che si fonda su un rapporto di reciproco rispetto tra i diversi livelli di governo ma anche tra lo Stato e i cittadini. Nella pratica, questo significa che il ruolo di supervisione dello Stato federale, non deve compromettere il rapporto di fiducia con gli operatori economici. In particolare, deve garantire che i controlli e le normative siano equi, ragionevoli e adattati </w:t>
      </w:r>
      <w:r w:rsidRPr="006B629C">
        <w:rPr>
          <w:rFonts w:eastAsia="Times New Roman" w:cs="Arial"/>
          <w:color w:val="000000" w:themeColor="text1"/>
          <w:sz w:val="24"/>
          <w:szCs w:val="24"/>
          <w:lang w:eastAsia="it-CH"/>
        </w:rPr>
        <w:lastRenderedPageBreak/>
        <w:t>alle circostanze, evitando sovraccarichi burocratici o oneri eccessivi che possano risultare sproporzionati rispetto agli obiettivi di vigilanza.</w:t>
      </w:r>
    </w:p>
    <w:p w:rsidR="003C6661" w:rsidRPr="006B629C" w:rsidRDefault="003C6661" w:rsidP="003C6661">
      <w:pPr>
        <w:rPr>
          <w:rFonts w:eastAsia="Times New Roman" w:cs="Arial"/>
          <w:color w:val="000000" w:themeColor="text1"/>
          <w:sz w:val="24"/>
          <w:szCs w:val="24"/>
          <w:lang w:eastAsia="it-CH"/>
        </w:rPr>
      </w:pPr>
    </w:p>
    <w:p w:rsidR="006B629C" w:rsidRDefault="006B629C" w:rsidP="003C6661">
      <w:pPr>
        <w:rPr>
          <w:rFonts w:eastAsia="Times New Roman" w:cs="Arial"/>
          <w:color w:val="000000" w:themeColor="text1"/>
          <w:sz w:val="24"/>
          <w:szCs w:val="24"/>
          <w:lang w:eastAsia="it-CH"/>
        </w:rPr>
      </w:pPr>
      <w:r w:rsidRPr="006B629C">
        <w:rPr>
          <w:rFonts w:eastAsia="Times New Roman" w:cs="Arial"/>
          <w:color w:val="000000" w:themeColor="text1"/>
          <w:sz w:val="24"/>
          <w:szCs w:val="24"/>
          <w:lang w:eastAsia="it-CH"/>
        </w:rPr>
        <w:t>È importante che lo Stato continui a esercitare il proprio ruolo di supervisione, adottando un approccio equilibrato che consenta di mantenere alta l'efficacia della vigilanza senza compromettere la relazione di fiducia tra le istituzioni e il mondo imprenditoriale.</w:t>
      </w:r>
    </w:p>
    <w:p w:rsidR="003C6661" w:rsidRPr="006B629C" w:rsidRDefault="003C6661" w:rsidP="003C6661">
      <w:pPr>
        <w:rPr>
          <w:rFonts w:eastAsia="Times New Roman" w:cs="Arial"/>
          <w:color w:val="000000" w:themeColor="text1"/>
          <w:sz w:val="24"/>
          <w:szCs w:val="24"/>
          <w:lang w:eastAsia="it-CH"/>
        </w:rPr>
      </w:pPr>
    </w:p>
    <w:p w:rsidR="006B629C" w:rsidRDefault="006B629C" w:rsidP="003C6661">
      <w:pPr>
        <w:rPr>
          <w:rFonts w:eastAsia="Times New Roman" w:cs="Arial"/>
          <w:color w:val="000000" w:themeColor="text1"/>
          <w:sz w:val="24"/>
          <w:szCs w:val="24"/>
          <w:lang w:eastAsia="it-CH"/>
        </w:rPr>
      </w:pPr>
      <w:r w:rsidRPr="006B629C">
        <w:rPr>
          <w:rFonts w:eastAsia="Times New Roman" w:cs="Arial"/>
          <w:color w:val="000000" w:themeColor="text1"/>
          <w:sz w:val="24"/>
          <w:szCs w:val="24"/>
          <w:lang w:eastAsia="it-CH"/>
        </w:rPr>
        <w:t>Per ulteriori approfondimenti si rimanda al rapporto della Commissione economia e lavoro in merito agli atti IP145, MO1509, MO1409 e IG615 presentati dall’MPS.</w:t>
      </w:r>
    </w:p>
    <w:p w:rsidR="003C6661" w:rsidRDefault="003C6661" w:rsidP="003C6661">
      <w:pPr>
        <w:rPr>
          <w:rFonts w:eastAsia="Times New Roman" w:cs="Arial"/>
          <w:color w:val="000000" w:themeColor="text1"/>
          <w:sz w:val="24"/>
          <w:szCs w:val="24"/>
          <w:lang w:eastAsia="it-CH"/>
        </w:rPr>
      </w:pPr>
    </w:p>
    <w:p w:rsidR="003C6661" w:rsidRPr="006B629C" w:rsidRDefault="003C6661" w:rsidP="003C6661">
      <w:pPr>
        <w:rPr>
          <w:rFonts w:eastAsia="Times New Roman" w:cs="Arial"/>
          <w:color w:val="000000" w:themeColor="text1"/>
          <w:sz w:val="24"/>
          <w:szCs w:val="24"/>
          <w:lang w:eastAsia="it-CH"/>
        </w:rPr>
      </w:pPr>
    </w:p>
    <w:p w:rsidR="006B629C" w:rsidRPr="006B629C" w:rsidRDefault="006B629C" w:rsidP="003C6661">
      <w:pPr>
        <w:keepNext/>
        <w:spacing w:after="120"/>
        <w:outlineLvl w:val="0"/>
        <w:rPr>
          <w:rFonts w:cs="Arial"/>
          <w:b/>
          <w:sz w:val="24"/>
          <w:szCs w:val="24"/>
        </w:rPr>
      </w:pPr>
      <w:bookmarkStart w:id="5" w:name="_Toc183525397"/>
      <w:r w:rsidRPr="006B629C">
        <w:rPr>
          <w:rFonts w:cs="Arial"/>
          <w:b/>
          <w:sz w:val="24"/>
          <w:szCs w:val="24"/>
        </w:rPr>
        <w:t>5.</w:t>
      </w:r>
      <w:r w:rsidRPr="006B629C">
        <w:rPr>
          <w:rFonts w:cs="Arial"/>
          <w:b/>
          <w:sz w:val="24"/>
          <w:szCs w:val="24"/>
        </w:rPr>
        <w:tab/>
        <w:t>CONCLUSIONI</w:t>
      </w:r>
      <w:bookmarkEnd w:id="5"/>
    </w:p>
    <w:p w:rsidR="006B629C" w:rsidRDefault="006B629C" w:rsidP="003C6661">
      <w:pPr>
        <w:rPr>
          <w:rFonts w:eastAsia="Times New Roman" w:cs="Arial"/>
          <w:color w:val="000000" w:themeColor="text1"/>
          <w:sz w:val="24"/>
          <w:szCs w:val="24"/>
          <w:lang w:eastAsia="it-CH"/>
        </w:rPr>
      </w:pPr>
      <w:r w:rsidRPr="006B629C">
        <w:rPr>
          <w:rFonts w:eastAsia="Times New Roman" w:cs="Arial"/>
          <w:color w:val="000000" w:themeColor="text1"/>
          <w:sz w:val="24"/>
          <w:szCs w:val="24"/>
          <w:lang w:eastAsia="it-CH"/>
        </w:rPr>
        <w:t>In generale, i dati e le informazioni condivise evidenziano che la situazione attuale dei controlli è al di sopra della media nazionale e che non ci sono elementi che giustifichino l'implementazione di controlli ulteriori (aumento del numero delle unità ispettive), soprattutto alla luce dei costi già sostenuti per mantenere e potenziare il sistema di ispezioni.</w:t>
      </w:r>
    </w:p>
    <w:p w:rsidR="003C6661" w:rsidRPr="006B629C" w:rsidRDefault="003C6661" w:rsidP="003C6661">
      <w:pPr>
        <w:rPr>
          <w:rFonts w:eastAsia="Times New Roman" w:cs="Arial"/>
          <w:color w:val="000000" w:themeColor="text1"/>
          <w:sz w:val="24"/>
          <w:szCs w:val="24"/>
          <w:lang w:eastAsia="it-CH"/>
        </w:rPr>
      </w:pPr>
    </w:p>
    <w:p w:rsidR="006B629C" w:rsidRDefault="006B629C" w:rsidP="003C6661">
      <w:pPr>
        <w:rPr>
          <w:rFonts w:eastAsia="Times New Roman" w:cs="Arial"/>
          <w:color w:val="000000" w:themeColor="text1"/>
          <w:sz w:val="24"/>
          <w:szCs w:val="24"/>
          <w:lang w:eastAsia="it-CH"/>
        </w:rPr>
      </w:pPr>
      <w:r w:rsidRPr="006B629C">
        <w:rPr>
          <w:rFonts w:eastAsia="Times New Roman" w:cs="Arial"/>
          <w:color w:val="000000" w:themeColor="text1"/>
          <w:sz w:val="24"/>
          <w:szCs w:val="24"/>
          <w:lang w:eastAsia="it-CH"/>
        </w:rPr>
        <w:t>Anche la particolare situazione del mercato del lavoro esposta con la mozione del 10 marzo 2014 nel merito del lavoro notificato è sostanzialmente mutata rispetto ad oggi, e migliorata a tal punto che la mozione può ritenersi a tutti gli effetti evasa.</w:t>
      </w:r>
    </w:p>
    <w:p w:rsidR="003C6661" w:rsidRPr="006B629C" w:rsidRDefault="003C6661" w:rsidP="003C6661">
      <w:pPr>
        <w:rPr>
          <w:rFonts w:eastAsia="Times New Roman" w:cs="Arial"/>
          <w:color w:val="000000" w:themeColor="text1"/>
          <w:sz w:val="24"/>
          <w:szCs w:val="24"/>
          <w:lang w:eastAsia="it-CH"/>
        </w:rPr>
      </w:pPr>
    </w:p>
    <w:p w:rsidR="006B629C" w:rsidRPr="006B629C" w:rsidRDefault="006B629C" w:rsidP="003C6661">
      <w:pPr>
        <w:rPr>
          <w:rFonts w:eastAsia="Times New Roman" w:cs="Arial"/>
          <w:color w:val="000000" w:themeColor="text1"/>
          <w:sz w:val="24"/>
          <w:szCs w:val="24"/>
          <w:lang w:eastAsia="it-CH"/>
        </w:rPr>
      </w:pPr>
      <w:r w:rsidRPr="006B629C">
        <w:rPr>
          <w:rFonts w:eastAsia="Times New Roman" w:cs="Arial"/>
          <w:color w:val="000000" w:themeColor="text1"/>
          <w:sz w:val="24"/>
          <w:szCs w:val="24"/>
          <w:lang w:eastAsia="it-CH"/>
        </w:rPr>
        <w:t>La priorità risulta quindi essere quella di rafforzare ulteriormente la rete di segnalazioni e monitoraggio (qualità dei controlli), garantendo che le risorse disponibili siano utilizzate in modo strategico e mirato, per ottimizzare l'efficacia complessiva del sistema di controllo.</w:t>
      </w:r>
    </w:p>
    <w:p w:rsidR="006B629C" w:rsidRPr="006B629C" w:rsidRDefault="006B629C" w:rsidP="003C6661">
      <w:pPr>
        <w:rPr>
          <w:rFonts w:eastAsia="Times New Roman" w:cs="Arial"/>
          <w:sz w:val="24"/>
          <w:szCs w:val="24"/>
          <w:lang w:eastAsia="it-CH"/>
        </w:rPr>
      </w:pPr>
      <w:r w:rsidRPr="006B629C">
        <w:rPr>
          <w:rFonts w:eastAsia="Times New Roman" w:cs="Arial"/>
          <w:sz w:val="24"/>
          <w:szCs w:val="24"/>
          <w:lang w:eastAsia="it-CH"/>
        </w:rPr>
        <w:t xml:space="preserve">Alla luce delle considerazioni di cui sopra la Commissione economia e lavoro invita pertanto il </w:t>
      </w:r>
      <w:r w:rsidRPr="006B629C">
        <w:rPr>
          <w:rFonts w:eastAsia="Times New Roman" w:cs="Arial"/>
          <w:color w:val="000000" w:themeColor="text1"/>
          <w:sz w:val="24"/>
          <w:szCs w:val="24"/>
          <w:lang w:eastAsia="it-CH"/>
        </w:rPr>
        <w:t>P</w:t>
      </w:r>
      <w:r w:rsidRPr="006B629C">
        <w:rPr>
          <w:rFonts w:eastAsia="Times New Roman" w:cs="Arial"/>
          <w:sz w:val="24"/>
          <w:szCs w:val="24"/>
          <w:lang w:eastAsia="it-CH"/>
        </w:rPr>
        <w:t>arlamento a ritenere evasa la mozione.</w:t>
      </w:r>
    </w:p>
    <w:p w:rsidR="006B629C" w:rsidRDefault="006B629C" w:rsidP="006B629C">
      <w:pPr>
        <w:rPr>
          <w:rFonts w:eastAsia="Calibri" w:cs="Arial"/>
          <w:b/>
          <w:bCs/>
          <w:kern w:val="2"/>
          <w:sz w:val="24"/>
          <w:szCs w:val="24"/>
          <w14:ligatures w14:val="standardContextual"/>
        </w:rPr>
      </w:pPr>
    </w:p>
    <w:p w:rsidR="003C6661" w:rsidRPr="006B629C" w:rsidRDefault="003C6661" w:rsidP="006B629C">
      <w:pPr>
        <w:rPr>
          <w:rFonts w:eastAsia="Calibri" w:cs="Arial"/>
          <w:b/>
          <w:bCs/>
          <w:kern w:val="2"/>
          <w:sz w:val="24"/>
          <w:szCs w:val="24"/>
          <w14:ligatures w14:val="standardContextual"/>
        </w:rPr>
      </w:pPr>
    </w:p>
    <w:p w:rsidR="006B629C" w:rsidRPr="006B629C" w:rsidRDefault="006B629C" w:rsidP="003C6661">
      <w:pPr>
        <w:spacing w:after="120"/>
        <w:rPr>
          <w:rFonts w:eastAsia="Calibri" w:cs="Arial"/>
          <w:kern w:val="2"/>
          <w:sz w:val="24"/>
          <w:szCs w:val="24"/>
          <w14:ligatures w14:val="standardContextual"/>
        </w:rPr>
      </w:pPr>
      <w:r w:rsidRPr="006B629C">
        <w:rPr>
          <w:rFonts w:eastAsia="Calibri" w:cs="Arial"/>
          <w:kern w:val="2"/>
          <w:sz w:val="24"/>
          <w:szCs w:val="24"/>
          <w14:ligatures w14:val="standardContextual"/>
        </w:rPr>
        <w:t>Per la Commissione economia e lavoro:</w:t>
      </w:r>
    </w:p>
    <w:p w:rsidR="006B629C" w:rsidRPr="006B629C" w:rsidRDefault="006B629C" w:rsidP="006B629C">
      <w:pPr>
        <w:rPr>
          <w:rFonts w:eastAsia="Calibri" w:cs="Arial"/>
          <w:kern w:val="2"/>
          <w:sz w:val="24"/>
          <w:szCs w:val="24"/>
          <w14:ligatures w14:val="standardContextual"/>
        </w:rPr>
      </w:pPr>
      <w:r w:rsidRPr="006B629C">
        <w:rPr>
          <w:rFonts w:eastAsia="Calibri" w:cs="Arial"/>
          <w:kern w:val="2"/>
          <w:sz w:val="24"/>
          <w:szCs w:val="24"/>
          <w14:ligatures w14:val="standardContextual"/>
        </w:rPr>
        <w:t>Raide Bassi e Cristina Maderni, relatrici</w:t>
      </w:r>
    </w:p>
    <w:p w:rsidR="003C6661" w:rsidRDefault="006B629C" w:rsidP="006B629C">
      <w:pPr>
        <w:rPr>
          <w:rFonts w:eastAsia="Calibri" w:cs="Arial"/>
          <w:kern w:val="2"/>
          <w:sz w:val="24"/>
          <w:szCs w:val="24"/>
          <w14:ligatures w14:val="standardContextual"/>
        </w:rPr>
      </w:pPr>
      <w:r w:rsidRPr="006B629C">
        <w:rPr>
          <w:rFonts w:eastAsia="Calibri" w:cs="Arial"/>
          <w:kern w:val="2"/>
          <w:sz w:val="24"/>
          <w:szCs w:val="24"/>
          <w14:ligatures w14:val="standardContextual"/>
        </w:rPr>
        <w:t xml:space="preserve">Balli </w:t>
      </w:r>
      <w:r w:rsidR="003C6661">
        <w:rPr>
          <w:rFonts w:eastAsia="Calibri" w:cs="Arial"/>
          <w:kern w:val="2"/>
          <w:sz w:val="24"/>
          <w:szCs w:val="24"/>
          <w14:ligatures w14:val="standardContextual"/>
        </w:rPr>
        <w:t xml:space="preserve">- </w:t>
      </w:r>
      <w:r w:rsidRPr="006B629C">
        <w:rPr>
          <w:rFonts w:eastAsia="Calibri" w:cs="Arial"/>
          <w:kern w:val="2"/>
          <w:sz w:val="24"/>
          <w:szCs w:val="24"/>
          <w14:ligatures w14:val="standardContextual"/>
        </w:rPr>
        <w:t xml:space="preserve">Berardi </w:t>
      </w:r>
      <w:r w:rsidR="003C6661">
        <w:rPr>
          <w:rFonts w:eastAsia="Calibri" w:cs="Arial"/>
          <w:kern w:val="2"/>
          <w:sz w:val="24"/>
          <w:szCs w:val="24"/>
          <w14:ligatures w14:val="standardContextual"/>
        </w:rPr>
        <w:t xml:space="preserve">- </w:t>
      </w:r>
      <w:r w:rsidRPr="006B629C">
        <w:rPr>
          <w:rFonts w:eastAsia="Calibri" w:cs="Arial"/>
          <w:kern w:val="2"/>
          <w:sz w:val="24"/>
          <w:szCs w:val="24"/>
          <w14:ligatures w14:val="standardContextual"/>
        </w:rPr>
        <w:t xml:space="preserve">Bühler </w:t>
      </w:r>
      <w:r w:rsidR="003C6661">
        <w:rPr>
          <w:rFonts w:eastAsia="Calibri" w:cs="Arial"/>
          <w:kern w:val="2"/>
          <w:sz w:val="24"/>
          <w:szCs w:val="24"/>
          <w14:ligatures w14:val="standardContextual"/>
        </w:rPr>
        <w:t xml:space="preserve">- </w:t>
      </w:r>
      <w:r w:rsidRPr="006B629C">
        <w:rPr>
          <w:rFonts w:eastAsia="Calibri" w:cs="Arial"/>
          <w:kern w:val="2"/>
          <w:sz w:val="24"/>
          <w:szCs w:val="24"/>
          <w14:ligatures w14:val="standardContextual"/>
        </w:rPr>
        <w:t xml:space="preserve">Censi </w:t>
      </w:r>
      <w:r w:rsidR="003C6661">
        <w:rPr>
          <w:rFonts w:eastAsia="Calibri" w:cs="Arial"/>
          <w:kern w:val="2"/>
          <w:sz w:val="24"/>
          <w:szCs w:val="24"/>
          <w14:ligatures w14:val="standardContextual"/>
        </w:rPr>
        <w:t xml:space="preserve">- </w:t>
      </w:r>
    </w:p>
    <w:p w:rsidR="003C6661" w:rsidRDefault="006B629C" w:rsidP="006B629C">
      <w:pPr>
        <w:rPr>
          <w:rFonts w:eastAsia="Calibri" w:cs="Arial"/>
          <w:kern w:val="2"/>
          <w:sz w:val="24"/>
          <w:szCs w:val="24"/>
          <w14:ligatures w14:val="standardContextual"/>
        </w:rPr>
      </w:pPr>
      <w:r w:rsidRPr="006B629C">
        <w:rPr>
          <w:rFonts w:eastAsia="Calibri" w:cs="Arial"/>
          <w:kern w:val="2"/>
          <w:sz w:val="24"/>
          <w:szCs w:val="24"/>
          <w14:ligatures w14:val="standardContextual"/>
        </w:rPr>
        <w:t xml:space="preserve">Demaria </w:t>
      </w:r>
      <w:r w:rsidR="003C6661">
        <w:rPr>
          <w:rFonts w:eastAsia="Calibri" w:cs="Arial"/>
          <w:kern w:val="2"/>
          <w:sz w:val="24"/>
          <w:szCs w:val="24"/>
          <w14:ligatures w14:val="standardContextual"/>
        </w:rPr>
        <w:t>-</w:t>
      </w:r>
      <w:r w:rsidRPr="006B629C">
        <w:rPr>
          <w:rFonts w:eastAsia="Calibri" w:cs="Arial"/>
          <w:kern w:val="2"/>
          <w:sz w:val="24"/>
          <w:szCs w:val="24"/>
          <w14:ligatures w14:val="standardContextual"/>
        </w:rPr>
        <w:t xml:space="preserve">Demir </w:t>
      </w:r>
      <w:r w:rsidR="003C6661">
        <w:rPr>
          <w:rFonts w:eastAsia="Calibri" w:cs="Arial"/>
          <w:kern w:val="2"/>
          <w:sz w:val="24"/>
          <w:szCs w:val="24"/>
          <w14:ligatures w14:val="standardContextual"/>
        </w:rPr>
        <w:t xml:space="preserve">- </w:t>
      </w:r>
      <w:r w:rsidRPr="006B629C">
        <w:rPr>
          <w:rFonts w:eastAsia="Calibri" w:cs="Arial"/>
          <w:kern w:val="2"/>
          <w:sz w:val="24"/>
          <w:szCs w:val="24"/>
          <w14:ligatures w14:val="standardContextual"/>
        </w:rPr>
        <w:t xml:space="preserve">Ghisla </w:t>
      </w:r>
      <w:r w:rsidR="003C6661">
        <w:rPr>
          <w:rFonts w:eastAsia="Calibri" w:cs="Arial"/>
          <w:kern w:val="2"/>
          <w:sz w:val="24"/>
          <w:szCs w:val="24"/>
          <w14:ligatures w14:val="standardContextual"/>
        </w:rPr>
        <w:t xml:space="preserve">- </w:t>
      </w:r>
      <w:r w:rsidRPr="006B629C">
        <w:rPr>
          <w:rFonts w:eastAsia="Calibri" w:cs="Arial"/>
          <w:kern w:val="2"/>
          <w:sz w:val="24"/>
          <w:szCs w:val="24"/>
          <w14:ligatures w14:val="standardContextual"/>
        </w:rPr>
        <w:t xml:space="preserve">Isabella </w:t>
      </w:r>
      <w:r w:rsidR="003C6661">
        <w:rPr>
          <w:rFonts w:eastAsia="Calibri" w:cs="Arial"/>
          <w:kern w:val="2"/>
          <w:sz w:val="24"/>
          <w:szCs w:val="24"/>
          <w14:ligatures w14:val="standardContextual"/>
        </w:rPr>
        <w:t xml:space="preserve">- </w:t>
      </w:r>
    </w:p>
    <w:p w:rsidR="003C6661" w:rsidRDefault="006B629C" w:rsidP="006B629C">
      <w:pPr>
        <w:rPr>
          <w:rFonts w:eastAsia="Calibri" w:cs="Arial"/>
          <w:kern w:val="2"/>
          <w:sz w:val="24"/>
          <w:szCs w:val="24"/>
          <w14:ligatures w14:val="standardContextual"/>
        </w:rPr>
      </w:pPr>
      <w:r w:rsidRPr="006B629C">
        <w:rPr>
          <w:rFonts w:eastAsia="Calibri" w:cs="Arial"/>
          <w:kern w:val="2"/>
          <w:sz w:val="24"/>
          <w:szCs w:val="24"/>
          <w14:ligatures w14:val="standardContextual"/>
        </w:rPr>
        <w:t xml:space="preserve">Mirante </w:t>
      </w:r>
      <w:r w:rsidR="003C6661">
        <w:rPr>
          <w:rFonts w:eastAsia="Calibri" w:cs="Arial"/>
          <w:kern w:val="2"/>
          <w:sz w:val="24"/>
          <w:szCs w:val="24"/>
          <w14:ligatures w14:val="standardContextual"/>
        </w:rPr>
        <w:t xml:space="preserve">- </w:t>
      </w:r>
      <w:r w:rsidRPr="006B629C">
        <w:rPr>
          <w:rFonts w:eastAsia="Calibri" w:cs="Arial"/>
          <w:kern w:val="2"/>
          <w:sz w:val="24"/>
          <w:szCs w:val="24"/>
          <w14:ligatures w14:val="standardContextual"/>
        </w:rPr>
        <w:t xml:space="preserve">Noi </w:t>
      </w:r>
      <w:r w:rsidR="003C6661">
        <w:rPr>
          <w:rFonts w:eastAsia="Calibri" w:cs="Arial"/>
          <w:kern w:val="2"/>
          <w:sz w:val="24"/>
          <w:szCs w:val="24"/>
          <w14:ligatures w14:val="standardContextual"/>
        </w:rPr>
        <w:t xml:space="preserve">- </w:t>
      </w:r>
      <w:r w:rsidRPr="006B629C">
        <w:rPr>
          <w:rFonts w:eastAsia="Calibri" w:cs="Arial"/>
          <w:kern w:val="2"/>
          <w:sz w:val="24"/>
          <w:szCs w:val="24"/>
          <w14:ligatures w14:val="standardContextual"/>
        </w:rPr>
        <w:t xml:space="preserve">Piezzi </w:t>
      </w:r>
      <w:r w:rsidR="003C6661">
        <w:rPr>
          <w:rFonts w:eastAsia="Calibri" w:cs="Arial"/>
          <w:kern w:val="2"/>
          <w:sz w:val="24"/>
          <w:szCs w:val="24"/>
          <w14:ligatures w14:val="standardContextual"/>
        </w:rPr>
        <w:t xml:space="preserve">- </w:t>
      </w:r>
      <w:r w:rsidRPr="006B629C">
        <w:rPr>
          <w:rFonts w:eastAsia="Calibri" w:cs="Arial"/>
          <w:kern w:val="2"/>
          <w:sz w:val="24"/>
          <w:szCs w:val="24"/>
          <w14:ligatures w14:val="standardContextual"/>
        </w:rPr>
        <w:t xml:space="preserve">Quadri </w:t>
      </w:r>
      <w:r w:rsidR="003C6661">
        <w:rPr>
          <w:rFonts w:eastAsia="Calibri" w:cs="Arial"/>
          <w:kern w:val="2"/>
          <w:sz w:val="24"/>
          <w:szCs w:val="24"/>
          <w14:ligatures w14:val="standardContextual"/>
        </w:rPr>
        <w:t xml:space="preserve">- </w:t>
      </w:r>
    </w:p>
    <w:p w:rsidR="006B629C" w:rsidRPr="006B629C" w:rsidRDefault="006B629C" w:rsidP="006B629C">
      <w:pPr>
        <w:rPr>
          <w:rFonts w:eastAsia="Calibri" w:cs="Arial"/>
          <w:kern w:val="2"/>
          <w:sz w:val="24"/>
          <w:szCs w:val="24"/>
          <w14:ligatures w14:val="standardContextual"/>
        </w:rPr>
      </w:pPr>
      <w:r w:rsidRPr="006B629C">
        <w:rPr>
          <w:rFonts w:eastAsia="Calibri" w:cs="Arial"/>
          <w:kern w:val="2"/>
          <w:sz w:val="24"/>
          <w:szCs w:val="24"/>
          <w14:ligatures w14:val="standardContextual"/>
        </w:rPr>
        <w:t xml:space="preserve">Renzetti </w:t>
      </w:r>
      <w:r w:rsidR="003C6661">
        <w:rPr>
          <w:rFonts w:eastAsia="Calibri" w:cs="Arial"/>
          <w:kern w:val="2"/>
          <w:sz w:val="24"/>
          <w:szCs w:val="24"/>
          <w14:ligatures w14:val="standardContextual"/>
        </w:rPr>
        <w:t xml:space="preserve">- </w:t>
      </w:r>
      <w:r w:rsidRPr="006B629C">
        <w:rPr>
          <w:rFonts w:eastAsia="Calibri" w:cs="Arial"/>
          <w:kern w:val="2"/>
          <w:sz w:val="24"/>
          <w:szCs w:val="24"/>
          <w14:ligatures w14:val="standardContextual"/>
        </w:rPr>
        <w:t xml:space="preserve">Sirica </w:t>
      </w:r>
      <w:r w:rsidR="003C6661">
        <w:rPr>
          <w:rFonts w:eastAsia="Calibri" w:cs="Arial"/>
          <w:kern w:val="2"/>
          <w:sz w:val="24"/>
          <w:szCs w:val="24"/>
          <w14:ligatures w14:val="standardContextual"/>
        </w:rPr>
        <w:t xml:space="preserve">- </w:t>
      </w:r>
      <w:r w:rsidRPr="006B629C">
        <w:rPr>
          <w:rFonts w:eastAsia="Calibri" w:cs="Arial"/>
          <w:kern w:val="2"/>
          <w:sz w:val="24"/>
          <w:szCs w:val="24"/>
          <w14:ligatures w14:val="standardContextual"/>
        </w:rPr>
        <w:t xml:space="preserve">Speziali </w:t>
      </w:r>
    </w:p>
    <w:p w:rsidR="006B629C" w:rsidRPr="006B629C" w:rsidRDefault="006B629C" w:rsidP="006B629C">
      <w:pPr>
        <w:jc w:val="left"/>
        <w:rPr>
          <w:rFonts w:eastAsia="Calibri" w:cs="Arial"/>
          <w:kern w:val="2"/>
          <w:sz w:val="24"/>
          <w:szCs w:val="24"/>
          <w14:ligatures w14:val="standardContextual"/>
        </w:rPr>
      </w:pPr>
    </w:p>
    <w:p w:rsidR="006B629C" w:rsidRPr="006B629C" w:rsidRDefault="006B629C" w:rsidP="006B629C">
      <w:pPr>
        <w:rPr>
          <w:rFonts w:asciiTheme="minorHAnsi" w:eastAsiaTheme="minorEastAsia" w:hAnsiTheme="minorHAnsi" w:cs="Arial"/>
          <w:b/>
          <w:sz w:val="28"/>
          <w:szCs w:val="28"/>
          <w:lang w:val="it-IT"/>
        </w:rPr>
      </w:pPr>
    </w:p>
    <w:p w:rsidR="003907B8" w:rsidRPr="006B629C" w:rsidRDefault="003907B8" w:rsidP="00D33940">
      <w:pPr>
        <w:pStyle w:val="StandardRisoluzionedelConsigliodiStato"/>
        <w:ind w:right="-1"/>
        <w:rPr>
          <w:lang w:val="it-IT"/>
        </w:rPr>
      </w:pPr>
    </w:p>
    <w:p w:rsidR="003907B8" w:rsidRPr="003907B8" w:rsidRDefault="003907B8" w:rsidP="00D33940">
      <w:pPr>
        <w:pStyle w:val="StandardRisoluzionedelConsigliodiStato"/>
        <w:ind w:right="-1"/>
      </w:pPr>
    </w:p>
    <w:sectPr w:rsidR="003907B8" w:rsidRPr="003907B8"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7B8" w:rsidRDefault="003907B8" w:rsidP="00F657BF">
      <w:r>
        <w:separator/>
      </w:r>
    </w:p>
  </w:endnote>
  <w:endnote w:type="continuationSeparator" w:id="0">
    <w:p w:rsidR="003907B8" w:rsidRDefault="003907B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C41139" w:rsidP="00912E34">
          <w:pPr>
            <w:tabs>
              <w:tab w:val="center" w:pos="2382"/>
            </w:tabs>
          </w:pPr>
        </w:p>
      </w:tc>
      <w:tc>
        <w:tcPr>
          <w:tcW w:w="721" w:type="dxa"/>
        </w:tcPr>
        <w:p w:rsidR="00912E34" w:rsidRPr="003D1008" w:rsidRDefault="00856476"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856476"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C41139"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C41139">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7B8" w:rsidRDefault="003907B8" w:rsidP="00F657BF">
      <w:r>
        <w:separator/>
      </w:r>
    </w:p>
  </w:footnote>
  <w:footnote w:type="continuationSeparator" w:id="0">
    <w:p w:rsidR="003907B8" w:rsidRDefault="003907B8"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C41139"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DBD0511D-8FD6-48C7-AB16-FE0B9320DB89}"/>
              <w:text w:multiLine="1"/>
            </w:sdtPr>
            <w:sdtEndPr/>
            <w:sdtContent>
              <w:r w:rsidR="00856476">
                <w:rPr>
                  <w:rFonts w:ascii="Gill Alt One MT Light" w:hAnsi="Gill Alt One MT Light"/>
                  <w:sz w:val="16"/>
                  <w:szCs w:val="16"/>
                </w:rPr>
                <w:t>Repubblica e Cantone Ticino</w:t>
              </w:r>
            </w:sdtContent>
          </w:sdt>
        </w:p>
        <w:p w:rsidR="005012EC" w:rsidRPr="00E8185F" w:rsidRDefault="00C41139"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DBD0511D-8FD6-48C7-AB16-FE0B9320DB89}"/>
              <w:text w:multiLine="1"/>
            </w:sdtPr>
            <w:sdtEndPr/>
            <w:sdtContent>
              <w:r w:rsidR="006B0E8C">
                <w:rPr>
                  <w:rFonts w:ascii="Gill Alt One MT Light" w:hAnsi="Gill Alt One MT Light"/>
                  <w:sz w:val="16"/>
                  <w:szCs w:val="16"/>
                </w:rPr>
                <w:t>Dipartimento delle finanze e dell’economia</w:t>
              </w:r>
            </w:sdtContent>
          </w:sdt>
        </w:p>
      </w:tc>
      <w:tc>
        <w:tcPr>
          <w:tcW w:w="1710" w:type="dxa"/>
          <w:tcBorders>
            <w:bottom w:val="single" w:sz="4" w:space="0" w:color="auto"/>
          </w:tcBorders>
          <w:vAlign w:val="bottom"/>
        </w:tcPr>
        <w:p w:rsidR="005012EC" w:rsidRPr="004204CB" w:rsidRDefault="00856476"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DF37B0">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DF37B0">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DBD0511D-8FD6-48C7-AB16-FE0B9320DB89}"/>
          <w:text w:multiLine="1"/>
        </w:sdtPr>
        <w:sdtEndPr/>
        <w:sdtContent>
          <w:tc>
            <w:tcPr>
              <w:tcW w:w="8383" w:type="dxa"/>
              <w:tcBorders>
                <w:left w:val="single" w:sz="4" w:space="0" w:color="auto"/>
              </w:tcBorders>
              <w:tcMar>
                <w:top w:w="0" w:type="dxa"/>
                <w:left w:w="142" w:type="dxa"/>
              </w:tcMar>
            </w:tcPr>
            <w:p w:rsidR="005012EC" w:rsidRPr="003907B8" w:rsidRDefault="006B0E8C"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6971 R del 26 novembre 2024</w:t>
              </w:r>
            </w:p>
          </w:tc>
        </w:sdtContent>
      </w:sdt>
      <w:tc>
        <w:tcPr>
          <w:tcW w:w="1710" w:type="dxa"/>
          <w:tcBorders>
            <w:top w:val="single" w:sz="4" w:space="0" w:color="auto"/>
          </w:tcBorders>
        </w:tcPr>
        <w:p w:rsidR="005012EC" w:rsidRPr="003907B8" w:rsidRDefault="00C41139" w:rsidP="00662409">
          <w:pPr>
            <w:pStyle w:val="InvisibleLine"/>
            <w:rPr>
              <w:lang w:val="it-CH"/>
            </w:rPr>
          </w:pPr>
        </w:p>
      </w:tc>
    </w:tr>
  </w:tbl>
  <w:p w:rsidR="00F657BF" w:rsidRPr="00980362" w:rsidRDefault="00856476"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DBD0511D-8FD6-48C7-AB16-FE0B9320DB89}"/>
                            <w:text w:multiLine="1"/>
                          </w:sdtPr>
                          <w:sdtEndPr/>
                          <w:sdtContent>
                            <w:p w:rsidR="008065E8" w:rsidRPr="00411371" w:rsidRDefault="00856476"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492F2029-A261-4CC1-8162-840F4260C59E}"/>
                      <w:text w:multiLine="1"/>
                    </w:sdtPr>
                    <w:sdtEndPr/>
                    <w:sdtContent>
                      <w:p w:rsidR="008065E8" w:rsidRPr="00411371" w:rsidRDefault="00856476"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C41139" w:rsidP="00932E26">
          <w:pPr>
            <w:pStyle w:val="InvisibleLine"/>
            <w:spacing w:line="240" w:lineRule="auto"/>
            <w:ind w:left="15"/>
            <w:rPr>
              <w:rFonts w:ascii="Gill Alt One MT Light" w:hAnsi="Gill Alt One MT Light"/>
              <w:sz w:val="16"/>
              <w:lang w:val="it-CH"/>
            </w:rPr>
          </w:pPr>
        </w:p>
        <w:p w:rsidR="00CD5F73" w:rsidRDefault="00856476"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C41139"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C41139" w:rsidP="00D07D6E">
          <w:pPr>
            <w:pStyle w:val="Level"/>
            <w:ind w:left="150"/>
            <w:rPr>
              <w:sz w:val="16"/>
            </w:rPr>
          </w:pPr>
        </w:p>
      </w:tc>
      <w:tc>
        <w:tcPr>
          <w:tcW w:w="209" w:type="pct"/>
          <w:tcBorders>
            <w:top w:val="nil"/>
            <w:bottom w:val="single" w:sz="4" w:space="0" w:color="auto"/>
          </w:tcBorders>
        </w:tcPr>
        <w:p w:rsidR="00662409" w:rsidRDefault="00856476"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37134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856476"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F37B0">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F37B0">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DBD0511D-8FD6-48C7-AB16-FE0B9320DB89}"/>
          <w:text w:multiLine="1"/>
        </w:sdtPr>
        <w:sdtEndPr/>
        <w:sdtContent>
          <w:tc>
            <w:tcPr>
              <w:tcW w:w="5000" w:type="pct"/>
              <w:gridSpan w:val="6"/>
              <w:tcBorders>
                <w:left w:val="nil"/>
                <w:right w:val="nil"/>
              </w:tcBorders>
              <w:noWrap/>
              <w:tcMar>
                <w:top w:w="0" w:type="dxa"/>
              </w:tcMar>
              <w:vAlign w:val="bottom"/>
            </w:tcPr>
            <w:p w:rsidR="00662409" w:rsidRPr="008C03B5" w:rsidRDefault="006B0E8C"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856476"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C41139"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856476"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C41139"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856476"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C41139"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C41139"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DBD0511D-8FD6-48C7-AB16-FE0B9320DB89}"/>
              <w:text w:multiLine="1"/>
            </w:sdtPr>
            <w:sdtEndPr/>
            <w:sdtContent>
              <w:r w:rsidR="006B0E8C">
                <w:rPr>
                  <w:rFonts w:cstheme="minorHAnsi"/>
                  <w:b/>
                  <w:sz w:val="24"/>
                  <w:szCs w:val="24"/>
                </w:rPr>
                <w:t>6971 R</w:t>
              </w:r>
            </w:sdtContent>
          </w:sdt>
        </w:p>
      </w:tc>
      <w:sdt>
        <w:sdtPr>
          <w:rPr>
            <w:sz w:val="24"/>
          </w:rPr>
          <w:alias w:val="DocParam.Date"/>
          <w:id w:val="-464426178"/>
          <w:dataBinding w:xpath="//DateTime[@id='DocParam.Date']" w:storeItemID="{DBD0511D-8FD6-48C7-AB16-FE0B9320DB89}"/>
          <w:date w:fullDate="2024-11-26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6B0E8C" w:rsidP="00A532F6">
              <w:pPr>
                <w:pStyle w:val="Data"/>
              </w:pPr>
              <w:r>
                <w:rPr>
                  <w:sz w:val="24"/>
                </w:rPr>
                <w:t>26 novembre 2024</w:t>
              </w:r>
            </w:p>
          </w:tc>
        </w:sdtContent>
      </w:sdt>
      <w:tc>
        <w:tcPr>
          <w:tcW w:w="3218" w:type="pct"/>
          <w:gridSpan w:val="4"/>
          <w:tcBorders>
            <w:top w:val="nil"/>
            <w:left w:val="nil"/>
            <w:bottom w:val="nil"/>
            <w:right w:val="nil"/>
          </w:tcBorders>
        </w:tcPr>
        <w:p w:rsidR="008C03B5" w:rsidRPr="00BE22A2" w:rsidRDefault="00C41139"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DBD0511D-8FD6-48C7-AB16-FE0B9320DB89}"/>
              <w:text w:multiLine="1"/>
            </w:sdtPr>
            <w:sdtEndPr/>
            <w:sdtContent>
              <w:r w:rsidR="006B0E8C">
                <w:rPr>
                  <w:smallCaps/>
                  <w:sz w:val="23"/>
                  <w:szCs w:val="23"/>
                </w:rP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C41139" w:rsidP="00D07D6E">
          <w:pPr>
            <w:pStyle w:val="Level"/>
            <w:ind w:left="150"/>
            <w:rPr>
              <w:rFonts w:ascii="Gill Alt One MT Light" w:hAnsi="Gill Alt One MT Light"/>
              <w:sz w:val="16"/>
              <w:szCs w:val="16"/>
            </w:rPr>
          </w:pPr>
        </w:p>
      </w:tc>
    </w:tr>
  </w:tbl>
  <w:p w:rsidR="00F657BF" w:rsidRPr="00DA2879" w:rsidRDefault="00856476"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56763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DBD0511D-8FD6-48C7-AB16-FE0B9320DB89}"/>
                            <w:text w:multiLine="1"/>
                          </w:sdtPr>
                          <w:sdtEndPr/>
                          <w:sdtContent>
                            <w:p w:rsidR="00E93620" w:rsidRPr="00411371" w:rsidRDefault="00856476"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492F2029-A261-4CC1-8162-840F4260C59E}"/>
                      <w:text w:multiLine="1"/>
                    </w:sdtPr>
                    <w:sdtEndPr/>
                    <w:sdtContent>
                      <w:p w:rsidR="00E93620" w:rsidRPr="00411371" w:rsidRDefault="00856476"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B8"/>
    <w:rsid w:val="000B47B5"/>
    <w:rsid w:val="000E2CAC"/>
    <w:rsid w:val="00143E1F"/>
    <w:rsid w:val="002B5D9F"/>
    <w:rsid w:val="003907B8"/>
    <w:rsid w:val="0039099A"/>
    <w:rsid w:val="003B756D"/>
    <w:rsid w:val="003C6661"/>
    <w:rsid w:val="00403ADB"/>
    <w:rsid w:val="00455254"/>
    <w:rsid w:val="00545A33"/>
    <w:rsid w:val="00557C5A"/>
    <w:rsid w:val="00572FD3"/>
    <w:rsid w:val="006376C3"/>
    <w:rsid w:val="006B0E8C"/>
    <w:rsid w:val="006B629C"/>
    <w:rsid w:val="007230F5"/>
    <w:rsid w:val="007354A9"/>
    <w:rsid w:val="00856476"/>
    <w:rsid w:val="008720C4"/>
    <w:rsid w:val="008A0DB0"/>
    <w:rsid w:val="008F52AF"/>
    <w:rsid w:val="009C5E5A"/>
    <w:rsid w:val="00AF0268"/>
    <w:rsid w:val="00B32A55"/>
    <w:rsid w:val="00B52399"/>
    <w:rsid w:val="00BF0A1F"/>
    <w:rsid w:val="00C41139"/>
    <w:rsid w:val="00D115FC"/>
    <w:rsid w:val="00D2541C"/>
    <w:rsid w:val="00D33940"/>
    <w:rsid w:val="00D600FD"/>
    <w:rsid w:val="00D649A8"/>
    <w:rsid w:val="00D66246"/>
    <w:rsid w:val="00DF37B0"/>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B8723A8-64D3-4090-A3F8-373E1A84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143E1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3E1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24d233c6-f4e3-4b43-b22c-3932c69b9c51.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371343545</Id>
      <Width>0</Width>
      <Height>0</Height>
      <XPath>//Image[@id='Profile.Org.WappenSW']</XPath>
      <ImageHash>02f1c0cdac6aeac316213b2e7cb733a0</ImageHash>
    </ImageSizeDefinition>
    <ImageSizeDefinition>
      <Id>56763263</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f 1 a e a e c 1 - 8 e 9 c - 4 a c 6 - a c 1 c - f 6 8 3 5 9 0 9 1 c 1 a "   t I d = " a 3 6 2 a 5 d 4 - 9 5 8 9 - 4 1 b f - a 4 e 6 - 4 f 8 7 c 4 e 4 1 2 3 9 "   i n t e r n a l T I d = " 9 0 6 4 c c 7 f - 3 1 6 d - 4 6 b 1 - a 4 a c - 7 4 8 6 0 c 3 f 8 a 5 b "   m t I d = " 2 7 5 a f 3 2 e - b c 4 0 - 4 5 c 2 - 8 5 b 7 - a f b 1 c 0 3 8 2 6 5 3 "   r e v i s i o n = " 0 "   c r e a t e d m a j o r v e r s i o n = " 0 "   c r e a t e d m i n o r v e r s i o n = " 0 "   c r e a t e d = " 2 0 2 4 - 1 1 - 2 7 T 1 2 : 2 8 : 5 2 . 8 9 0 3 5 9 2 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 2 0 2 4 - 1 1 - 2 6 T 0 0 : 0 0 : 0 0 Z < / D a t e T i m e >  
                 < T e x t   i d = " D o c P a r a m . N u m b e r " > < ! [ C D A T A [ 6 9 7 1   R ] ] > < / T e x t >  
                 < T e x t   i d = " D o c P a r a m . D o c u m e n t o " > < ! [ C D A T A [ R a p p o r t o ] ] > < / T e x t >  
                 < T e x t   i d = " D o c P a r a m . A g g i u n t a D o c "   t o o l t i p = " ( e s .   b i s ,   a g g i u n t i v o ,   a g g i u n t i v o   b i s ,   1 ,   2   e c c . ) " > < ! [ C D A T A [   ] ] > < / T e x t >  
                 < T e x t   i d = " D o c P a r a m . D i p a r t i m e n t i " > < ! [ C D A T A [ D i p a r t i m e n t o   d e l l e   f i n a n z e   e   d e l l  e c o n o m i a ] ] > < / T e x t >  
                 < T e x t   i d = " D o c P a r a m . A l t r i D i p a r t i m e n t i " > < ! [ C D A T A [   ] ] > < / T e x t >  
             < / P a r a m e t e r >  
             < S c r i p t i n g >  
                 < T e x t   i d = " C u s t o m E l e m e n t s . S u b T e m p l a t e . L a n d s c a p e . H e a d e r . O r g I n f o s "   l a b e l = " C u s t o m E l e m e n t s . S u b T e m p l a t e . L a n d s c a p e . H e a d e r . O r g I n f o s " > < ! [ C D A T A [ R e p u b b l i c a   e   C a n t o n e   T i c i n o  
 D i p a r t i m e n t o   d e l l e   f i n a n z e   e   d e l l  e c o n o m i a ] ] > < / T e x t >  
                 < T e x t   i d = " C u s t o m E l e m e n t s . S u b T e m p l a t e . L a n d s c a p e . H e a d e r . T i t o l o "   l a b e l = " C u s t o m E l e m e n t s . S u b T e m p l a t e . L a n d s c a p e . H e a d e r . T i t o l o " > < ! [ C D A T A [ R a p p o r t o   n .   6 9 7 1   R   d e l   2 6   n o v e m b r e   2 0 2 4 ] ] > < / 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T e x t >  
                 < T e x t   i d = " C u s t o m E l e m e n t s . F i e l d s . T i t o l o 2 "   l a b e l = " C u s t o m E l e m e n t s . F i e l d s . T i t o l o 2 " > < ! [ C D A T A [ R a p p o r t o   n .   6 9 7 1   R   d e l   2 6   n o v e m b r e 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C72EC6D5-E7EC-4751-9037-2FA678FB9CDF}">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DBD0511D-8FD6-48C7-AB16-FE0B9320DB89}">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24d233c6-f4e3-4b43-b22c-3932c69b9c51.dotx</Template>
  <TotalTime>35</TotalTime>
  <Pages>3</Pages>
  <Words>1118</Words>
  <Characters>6378</Characters>
  <Application>Microsoft Office Word</Application>
  <DocSecurity>0</DocSecurity>
  <Lines>53</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21</cp:revision>
  <cp:lastPrinted>2025-02-11T06:57:00Z</cp:lastPrinted>
  <dcterms:created xsi:type="dcterms:W3CDTF">2024-11-27T12:29:00Z</dcterms:created>
  <dcterms:modified xsi:type="dcterms:W3CDTF">2025-02-11T06:58:00Z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