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352" w:rsidRDefault="008A4352" w:rsidP="008A4352">
      <w:pPr>
        <w:suppressAutoHyphens/>
        <w:rPr>
          <w:rFonts w:eastAsia="Times New Roman" w:cs="Times New Roman"/>
          <w:b/>
          <w:noProof/>
          <w:sz w:val="32"/>
          <w:szCs w:val="32"/>
          <w:lang w:val="it-IT" w:eastAsia="it-IT"/>
        </w:rPr>
      </w:pPr>
      <w:bookmarkStart w:id="0" w:name="_GoBack"/>
      <w:bookmarkEnd w:id="0"/>
      <w:r w:rsidRPr="008A4352">
        <w:rPr>
          <w:rFonts w:eastAsia="Times New Roman" w:cs="Times New Roman"/>
          <w:b/>
          <w:noProof/>
          <w:sz w:val="32"/>
          <w:szCs w:val="32"/>
          <w:lang w:val="it-IT" w:eastAsia="it-IT"/>
        </w:rPr>
        <w:t xml:space="preserve">della Commissione gestione e finanze </w:t>
      </w:r>
    </w:p>
    <w:p w:rsidR="008A4352" w:rsidRPr="008A4352" w:rsidRDefault="008A4352" w:rsidP="008A4352">
      <w:pPr>
        <w:suppressAutoHyphens/>
        <w:rPr>
          <w:rFonts w:eastAsia="Times New Roman" w:cs="Times New Roman"/>
          <w:b/>
          <w:noProof/>
          <w:sz w:val="32"/>
          <w:szCs w:val="32"/>
          <w:lang w:val="it-IT" w:eastAsia="it-IT"/>
        </w:rPr>
      </w:pPr>
      <w:r>
        <w:rPr>
          <w:rFonts w:eastAsia="Times New Roman" w:cs="Times New Roman"/>
          <w:b/>
          <w:noProof/>
          <w:sz w:val="32"/>
          <w:szCs w:val="32"/>
          <w:lang w:val="it-IT" w:eastAsia="it-IT"/>
        </w:rPr>
        <w:t>sul messaggio 29 maggio 2024</w:t>
      </w:r>
      <w:r w:rsidRPr="008A4352">
        <w:rPr>
          <w:rFonts w:eastAsia="Times New Roman" w:cs="Times New Roman"/>
          <w:b/>
          <w:noProof/>
          <w:sz w:val="32"/>
          <w:szCs w:val="32"/>
          <w:lang w:val="it-IT" w:eastAsia="it-IT"/>
        </w:rPr>
        <w:t xml:space="preserve"> riguardante la richiesta di stanziamento di un credito quadro di 462,1 milioni di franchi, di cui 358,3 milioni a carico del Cantone e 103,8 milioni a carico dei Comuni, per il finanziamento delle prestazioni di trasporto pubblico per il quadriennio 2025-2028</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spacing w:after="120"/>
        <w:rPr>
          <w:rFonts w:eastAsia="Calibri" w:cs="Arial"/>
          <w:b/>
          <w:iCs/>
          <w:noProof/>
          <w:color w:val="000000"/>
          <w:sz w:val="24"/>
          <w:szCs w:val="24"/>
          <w:u w:val="single"/>
          <w:lang w:val="it-IT"/>
        </w:rPr>
      </w:pPr>
      <w:r w:rsidRPr="008A4352">
        <w:rPr>
          <w:rFonts w:eastAsia="Calibri" w:cs="Arial"/>
          <w:b/>
          <w:iCs/>
          <w:noProof/>
          <w:color w:val="000000"/>
          <w:sz w:val="24"/>
          <w:szCs w:val="24"/>
          <w:u w:val="single"/>
          <w:lang w:val="it-IT"/>
        </w:rPr>
        <w:t>Premessa</w:t>
      </w:r>
    </w:p>
    <w:p w:rsidR="008A4352" w:rsidRPr="008A4352" w:rsidRDefault="008A4352" w:rsidP="008A4352">
      <w:pPr>
        <w:suppressAutoHyphens/>
        <w:rPr>
          <w:noProof/>
          <w:sz w:val="24"/>
          <w:szCs w:val="24"/>
          <w:lang w:val="it-IT"/>
        </w:rPr>
      </w:pPr>
      <w:r w:rsidRPr="008A4352">
        <w:rPr>
          <w:noProof/>
          <w:sz w:val="24"/>
          <w:szCs w:val="24"/>
          <w:lang w:val="it-IT"/>
        </w:rPr>
        <w:t>La Legge federale sul trasporto di viaggiatori (LTV) con la relativa ordinanza sulle indennità per il traffico regionale viaggiatori (OITRV) e la Legge cantonale sui trasporti pubblici (LTPub) determinano il quadro normativo per la definizione dell’offerta dei servizi di trasporto pubblico regionale e per il suo finanziamento.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In base alla LTPub il Gran Consiglio è chiamato a decidere le modifiche sostanziali di offerta del trasporto pubblico e a determinare l’impegno finanziario quadriennale a copertura del costo non coperto delle linee regionali e di quelle urbane.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Con il presente rapporto la Comissione invita il Gran Consiglio ad accettare la presente richiesta di stanziamento del quarto credito quadriennale per il periodo 2025-2028, dopo quelli relativi ai quadrienni 2012-2015 (messaggio n. 6524), 2016-2019 (messaggi n. 7140 e 7543) e 2020-2023 (messaggio n. 7733)</w:t>
      </w:r>
      <w:r w:rsidRPr="008A4352">
        <w:rPr>
          <w:noProof/>
          <w:sz w:val="24"/>
          <w:szCs w:val="24"/>
          <w:vertAlign w:val="superscript"/>
          <w:lang w:val="it-IT"/>
        </w:rPr>
        <w:footnoteReference w:id="1"/>
      </w:r>
      <w:r w:rsidRPr="008A4352">
        <w:rPr>
          <w:noProof/>
          <w:sz w:val="24"/>
          <w:szCs w:val="24"/>
          <w:lang w:val="it-IT"/>
        </w:rPr>
        <w:t>.</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spacing w:after="120"/>
        <w:rPr>
          <w:rFonts w:eastAsia="Calibri" w:cs="Arial"/>
          <w:b/>
          <w:iCs/>
          <w:noProof/>
          <w:color w:val="000000"/>
          <w:sz w:val="24"/>
          <w:szCs w:val="24"/>
          <w:u w:val="single"/>
          <w:lang w:val="it-IT"/>
        </w:rPr>
      </w:pPr>
      <w:r w:rsidRPr="008A4352">
        <w:rPr>
          <w:rFonts w:eastAsia="Calibri" w:cs="Arial"/>
          <w:b/>
          <w:iCs/>
          <w:noProof/>
          <w:color w:val="000000"/>
          <w:sz w:val="24"/>
          <w:szCs w:val="24"/>
          <w:u w:val="single"/>
          <w:lang w:val="it-IT"/>
        </w:rPr>
        <w:t>Introduzione</w:t>
      </w:r>
    </w:p>
    <w:p w:rsidR="008A4352" w:rsidRPr="008A4352" w:rsidRDefault="008A4352" w:rsidP="008A4352">
      <w:pPr>
        <w:suppressAutoHyphens/>
        <w:rPr>
          <w:rFonts w:eastAsia="Calibri" w:cs="Arial"/>
          <w:bCs/>
          <w:iCs/>
          <w:noProof/>
          <w:color w:val="000000"/>
          <w:sz w:val="24"/>
          <w:szCs w:val="24"/>
          <w:lang w:val="it-IT"/>
        </w:rPr>
      </w:pPr>
      <w:r w:rsidRPr="008A4352">
        <w:rPr>
          <w:rFonts w:eastAsia="Calibri" w:cs="Arial"/>
          <w:bCs/>
          <w:iCs/>
          <w:noProof/>
          <w:color w:val="000000"/>
          <w:sz w:val="24"/>
          <w:szCs w:val="24"/>
          <w:lang w:val="it-IT"/>
        </w:rPr>
        <w:t xml:space="preserve">Il trasporto pubblico in Canton Ticino è fondato su un’articolata collaborazione tra il Dipartimento, le Commissioni regionali dei trasporti e i Comuni, questi attori promuovono una politica integrata della mobilità, considerando i diversi vettori di trasporto come complementari con l’obiettivo di garantire buone condizioni di accessibilità per lo sviluppo socio-economico, ottimizzare le risorse, migliorare l’ambiente e offrire servizi in tutto il territorio. Il trasporto pubblico, sta guadagnando utenti grazie a promozioni e alla combinazione con altri mezzi. Con la galleria del Monte Ceneri, i tempi di percorrenza sono notevolmente diminuiti, sono aumentate le frequenze dei treni e nonostante la pandemia, l'uso dei trasporti pubblici ha superato le aspettative. </w:t>
      </w:r>
      <w:r w:rsidRPr="008A4352">
        <w:rPr>
          <w:noProof/>
          <w:sz w:val="24"/>
          <w:szCs w:val="24"/>
          <w:lang w:val="it-IT"/>
        </w:rPr>
        <w:t xml:space="preserve">Il potenziale di crescita è ancora </w:t>
      </w:r>
      <w:r w:rsidRPr="008A4352">
        <w:rPr>
          <w:noProof/>
          <w:sz w:val="24"/>
          <w:szCs w:val="24"/>
          <w:lang w:val="it-IT"/>
        </w:rPr>
        <w:lastRenderedPageBreak/>
        <w:t>ampio e occorre insistere in modo mirato sia nella promozione dell’offerta sia nell’adattamento dell’intera catena di trasporto. Coincidenze snelle tra i servizi bus e la rete ferroviaria durante tutto il giorno su tutto il territorio sono un punto di forza dell’offerta introdotta nel 2021.</w:t>
      </w:r>
    </w:p>
    <w:p w:rsidR="008A4352" w:rsidRPr="008A4352" w:rsidRDefault="008A4352" w:rsidP="008A4352">
      <w:pPr>
        <w:suppressAutoHyphens/>
        <w:rPr>
          <w:rFonts w:eastAsia="Calibri" w:cs="Arial"/>
          <w:bCs/>
          <w:iCs/>
          <w:noProof/>
          <w:color w:val="000000"/>
          <w:sz w:val="24"/>
          <w:szCs w:val="24"/>
          <w:lang w:val="it-IT"/>
        </w:rPr>
      </w:pPr>
    </w:p>
    <w:p w:rsidR="008A4352" w:rsidRPr="008A4352" w:rsidRDefault="008A4352" w:rsidP="008A4352">
      <w:pPr>
        <w:suppressAutoHyphens/>
        <w:rPr>
          <w:rFonts w:eastAsia="Calibri" w:cs="Arial"/>
          <w:bCs/>
          <w:iCs/>
          <w:noProof/>
          <w:color w:val="000000"/>
          <w:sz w:val="24"/>
          <w:szCs w:val="24"/>
          <w:lang w:val="it-IT"/>
        </w:rPr>
      </w:pPr>
      <w:r>
        <w:rPr>
          <w:rFonts w:eastAsia="Calibri" w:cs="Arial"/>
          <w:bCs/>
          <w:iCs/>
          <w:noProof/>
          <w:color w:val="000000"/>
          <w:sz w:val="24"/>
          <w:szCs w:val="24"/>
          <w:lang w:val="it-IT"/>
        </w:rPr>
        <w:t>Il Consiglio di Stato con il m</w:t>
      </w:r>
      <w:r w:rsidRPr="008A4352">
        <w:rPr>
          <w:rFonts w:eastAsia="Calibri" w:cs="Arial"/>
          <w:bCs/>
          <w:iCs/>
          <w:noProof/>
          <w:color w:val="000000"/>
          <w:sz w:val="24"/>
          <w:szCs w:val="24"/>
          <w:lang w:val="it-IT"/>
        </w:rPr>
        <w:t xml:space="preserve">essaggio </w:t>
      </w:r>
      <w:r>
        <w:rPr>
          <w:rFonts w:eastAsia="Calibri" w:cs="Arial"/>
          <w:bCs/>
          <w:iCs/>
          <w:noProof/>
          <w:color w:val="000000"/>
          <w:sz w:val="24"/>
          <w:szCs w:val="24"/>
          <w:lang w:val="it-IT"/>
        </w:rPr>
        <w:t xml:space="preserve">n. </w:t>
      </w:r>
      <w:r w:rsidRPr="008A4352">
        <w:rPr>
          <w:rFonts w:eastAsia="Calibri" w:cs="Arial"/>
          <w:bCs/>
          <w:iCs/>
          <w:noProof/>
          <w:color w:val="000000"/>
          <w:sz w:val="24"/>
          <w:szCs w:val="24"/>
          <w:lang w:val="it-IT"/>
        </w:rPr>
        <w:t>8433 propone sostanzialmente di continuare sulla strada intrapresa, alfine di migliorare e adattare l’offerta di trasporto, in linea con le esigenze future e le sfide ambientali, laddove possibile ottimizzando le risorse a disposizione e modulando il servizio in modo diversificato per</w:t>
      </w:r>
    </w:p>
    <w:p w:rsidR="008A4352" w:rsidRPr="008A4352" w:rsidRDefault="008A4352" w:rsidP="008A4352">
      <w:pPr>
        <w:numPr>
          <w:ilvl w:val="0"/>
          <w:numId w:val="30"/>
        </w:numPr>
        <w:suppressAutoHyphens/>
        <w:spacing w:before="60"/>
        <w:rPr>
          <w:noProof/>
          <w:sz w:val="24"/>
          <w:szCs w:val="24"/>
          <w:lang w:val="it-IT"/>
        </w:rPr>
      </w:pPr>
      <w:r w:rsidRPr="008A4352">
        <w:rPr>
          <w:noProof/>
          <w:sz w:val="24"/>
          <w:szCs w:val="24"/>
          <w:lang w:val="it-IT"/>
        </w:rPr>
        <w:t>assicurare un’offerta di base per chi non dispone di un mezzo individuale di trasporto motorizzato;</w:t>
      </w:r>
    </w:p>
    <w:p w:rsidR="008A4352" w:rsidRPr="008A4352" w:rsidRDefault="008A4352" w:rsidP="008A4352">
      <w:pPr>
        <w:numPr>
          <w:ilvl w:val="0"/>
          <w:numId w:val="30"/>
        </w:numPr>
        <w:suppressAutoHyphens/>
        <w:spacing w:before="60"/>
        <w:rPr>
          <w:noProof/>
          <w:sz w:val="24"/>
          <w:szCs w:val="24"/>
          <w:lang w:val="it-IT"/>
        </w:rPr>
      </w:pPr>
      <w:r w:rsidRPr="008A4352">
        <w:rPr>
          <w:noProof/>
          <w:sz w:val="24"/>
          <w:szCs w:val="24"/>
          <w:lang w:val="it-IT"/>
        </w:rPr>
        <w:t>garantire un’offerta concorrenziale laddove esiste un potenziale di domanda;</w:t>
      </w:r>
    </w:p>
    <w:p w:rsidR="008A4352" w:rsidRPr="008A4352" w:rsidRDefault="008A4352" w:rsidP="008A4352">
      <w:pPr>
        <w:numPr>
          <w:ilvl w:val="0"/>
          <w:numId w:val="30"/>
        </w:numPr>
        <w:suppressAutoHyphens/>
        <w:spacing w:before="60"/>
        <w:rPr>
          <w:noProof/>
          <w:sz w:val="24"/>
          <w:szCs w:val="24"/>
          <w:lang w:val="it-IT"/>
        </w:rPr>
      </w:pPr>
      <w:r w:rsidRPr="008A4352">
        <w:rPr>
          <w:noProof/>
          <w:sz w:val="24"/>
          <w:szCs w:val="24"/>
          <w:lang w:val="it-IT"/>
        </w:rPr>
        <w:t>promuovere un’offerta mirata supplementare dove vi è saturazione stradale e carichi ambientali rilevanti.</w:t>
      </w:r>
    </w:p>
    <w:p w:rsidR="008A4352" w:rsidRPr="008A4352" w:rsidRDefault="008A4352" w:rsidP="008A4352">
      <w:pPr>
        <w:suppressAutoHyphens/>
        <w:ind w:left="284"/>
        <w:contextualSpacing/>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Questa strategia porterà in un orizzonte di medio e lungo termine a promuovere un’offerta basata sui seguenti principi.</w:t>
      </w:r>
    </w:p>
    <w:p w:rsidR="008A4352" w:rsidRPr="008A4352" w:rsidRDefault="008A4352" w:rsidP="008A4352">
      <w:pPr>
        <w:numPr>
          <w:ilvl w:val="0"/>
          <w:numId w:val="30"/>
        </w:numPr>
        <w:suppressAutoHyphens/>
        <w:spacing w:before="60"/>
        <w:rPr>
          <w:noProof/>
          <w:sz w:val="24"/>
          <w:szCs w:val="24"/>
          <w:lang w:val="it-IT"/>
        </w:rPr>
      </w:pPr>
      <w:r w:rsidRPr="008A4352">
        <w:rPr>
          <w:noProof/>
          <w:sz w:val="24"/>
          <w:szCs w:val="24"/>
          <w:lang w:val="it-IT"/>
        </w:rPr>
        <w:t>Negli agglomerati: La Rete tram-treno del Luganese (RTTL), la rete TILO e le reti bus urbane all’interno degli agglomerati, con una cadenza ogni 10/15 minuti, si porranno quale alternativa all’automobile per la maggior parte degli spostamenti, sia sistematici sia saltuari.</w:t>
      </w:r>
    </w:p>
    <w:p w:rsidR="008A4352" w:rsidRPr="008A4352" w:rsidRDefault="008A4352" w:rsidP="008A4352">
      <w:pPr>
        <w:numPr>
          <w:ilvl w:val="0"/>
          <w:numId w:val="30"/>
        </w:numPr>
        <w:suppressAutoHyphens/>
        <w:spacing w:before="60"/>
        <w:rPr>
          <w:noProof/>
          <w:sz w:val="24"/>
          <w:szCs w:val="24"/>
          <w:lang w:val="it-IT"/>
        </w:rPr>
      </w:pPr>
      <w:r w:rsidRPr="008A4352">
        <w:rPr>
          <w:noProof/>
          <w:sz w:val="24"/>
          <w:szCs w:val="24"/>
          <w:lang w:val="it-IT"/>
        </w:rPr>
        <w:t>Nei fondivalle principali e nelle periferie, le linee regionali (il servizio ferroviario FART e il servizio su gomma) garantiranno un’offerta in genere con corse ogni 30 minuti orientata principalmente agli spostamenti sistematici (pendolari), al turismo e agli spostamenti per acquisti e svago.</w:t>
      </w:r>
    </w:p>
    <w:p w:rsidR="008A4352" w:rsidRPr="008A4352" w:rsidRDefault="008A4352" w:rsidP="008A4352">
      <w:pPr>
        <w:numPr>
          <w:ilvl w:val="0"/>
          <w:numId w:val="30"/>
        </w:numPr>
        <w:suppressAutoHyphens/>
        <w:spacing w:before="60"/>
        <w:rPr>
          <w:noProof/>
          <w:sz w:val="24"/>
          <w:szCs w:val="24"/>
          <w:lang w:val="it-IT"/>
        </w:rPr>
      </w:pPr>
      <w:r w:rsidRPr="008A4352">
        <w:rPr>
          <w:noProof/>
          <w:sz w:val="24"/>
          <w:szCs w:val="24"/>
          <w:lang w:val="it-IT"/>
        </w:rPr>
        <w:t>Nelle valli laterali e per le località discoste, le linee bus regionali offriranno un servizio di base con corse verso i propri centri di riferimento (frequenza una corsa ogni 60 minuti o puntualmente offerta più ridotta in funzione dell’effettivo potenziale di domanda), destinato essenzialmente a coprire le necessità di spostamento di chi non è motorizzato. Tenuto conto dell’esperienza maturata dal progetto pilota a livello Federale, Verzasca Mobile, e di altri molteplici a livello svizzero, si chiede di integrare in questo terzo principio, ossia nel servizio alle valli laterali e per le località discoste, anche l’offerta delle Corse su richiesta che sarà complementare al servizio di linea, da modulare in base alle diverse realtà geografiche e sociali.</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A corto termine l’offerta viene adattata puntualmente in funzione dell’evoluzione delle esigenze. I servizi vengono ridotti laddove risultano non rispondere ad un’effettiva necessità di trasporto e vengono completati o modificati secondo i bisogni che emergono di anno in anno. In modo generale è comunque necessario continuare ad investire.</w:t>
      </w:r>
    </w:p>
    <w:p w:rsidR="008A4352" w:rsidRPr="008A4352" w:rsidRDefault="008A4352" w:rsidP="008A4352">
      <w:pPr>
        <w:suppressAutoHyphens/>
        <w:rPr>
          <w:noProof/>
          <w:color w:val="FF0000"/>
          <w:sz w:val="24"/>
          <w:szCs w:val="24"/>
          <w:lang w:val="it-IT"/>
        </w:rPr>
      </w:pP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A seguito del potenziamento del 2021, diverse corse di alcune linee sono risultate non utilizzate e il Consiglio di Stato comunica che verranno eliminate e i servizi rimodulati nel 2025.</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color w:val="FF0000"/>
          <w:sz w:val="24"/>
          <w:szCs w:val="24"/>
          <w:lang w:val="it-IT"/>
        </w:rPr>
      </w:pPr>
      <w:r w:rsidRPr="008A4352">
        <w:rPr>
          <w:noProof/>
          <w:color w:val="000000" w:themeColor="text1"/>
          <w:sz w:val="24"/>
          <w:szCs w:val="24"/>
          <w:lang w:val="it-IT"/>
        </w:rPr>
        <w:t xml:space="preserve">Proprio per prendere a carico le esigenze del territorio in modo differenziato, alcuni Enti locali hanno reso attenti le autorità cantonali dell’interesse per un sistema di trasporto pubblico complementare su chiamata, già attivo in diverse regioni svizzere, che grazie alla sua natura flessibile e complementare al Trasporto Pubblico potrebbero anche andare a </w:t>
      </w:r>
      <w:r w:rsidRPr="008A4352">
        <w:rPr>
          <w:noProof/>
          <w:color w:val="000000" w:themeColor="text1"/>
          <w:sz w:val="24"/>
          <w:szCs w:val="24"/>
          <w:lang w:val="it-IT"/>
        </w:rPr>
        <w:lastRenderedPageBreak/>
        <w:t>sostituire, in determinate situazioni, corse di linea in orari poco frequentati, o stagionalmente, rendendo il sistema del trasporto pubblico maggiormente elastico e conveniente e risolvere il tema degli autobus semivuoti nell’era della mobilità. I servizi con corse in base alla domanda hanno poi anche il pregio di essere un valore aggiunto per la qualità di vita dei residenti e fungono da strumento utile per lottare contro lo spopolamento.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Tuttavia, i cambiamenti proposti dal Consiglio di Stato</w:t>
      </w:r>
      <w:r w:rsidRPr="008A4352">
        <w:rPr>
          <w:noProof/>
          <w:color w:val="000000" w:themeColor="text1"/>
          <w:sz w:val="24"/>
          <w:szCs w:val="24"/>
          <w:vertAlign w:val="superscript"/>
          <w:lang w:val="it-IT"/>
        </w:rPr>
        <w:footnoteReference w:id="2"/>
      </w:r>
      <w:r w:rsidRPr="008A4352">
        <w:rPr>
          <w:noProof/>
          <w:color w:val="000000" w:themeColor="text1"/>
          <w:sz w:val="24"/>
          <w:szCs w:val="24"/>
          <w:lang w:val="it-IT"/>
        </w:rPr>
        <w:t xml:space="preserve"> per il 2025 e le richieste degli Enti Locali in particolare in merito la servizio Verzasca Mobile</w:t>
      </w:r>
      <w:r w:rsidRPr="008A4352">
        <w:rPr>
          <w:noProof/>
          <w:color w:val="000000" w:themeColor="text1"/>
          <w:sz w:val="24"/>
          <w:szCs w:val="24"/>
          <w:vertAlign w:val="superscript"/>
          <w:lang w:val="it-IT"/>
        </w:rPr>
        <w:footnoteReference w:id="3"/>
      </w:r>
      <w:r w:rsidRPr="008A4352">
        <w:rPr>
          <w:noProof/>
          <w:color w:val="000000" w:themeColor="text1"/>
          <w:sz w:val="24"/>
          <w:szCs w:val="24"/>
          <w:lang w:val="it-IT"/>
        </w:rPr>
        <w:t xml:space="preserve"> hanno suscitando reazioni presso gli interessati e generato atti palmentari</w:t>
      </w:r>
      <w:r w:rsidRPr="008A4352">
        <w:rPr>
          <w:noProof/>
          <w:color w:val="000000" w:themeColor="text1"/>
          <w:sz w:val="24"/>
          <w:szCs w:val="24"/>
          <w:vertAlign w:val="superscript"/>
          <w:lang w:val="it-IT"/>
        </w:rPr>
        <w:footnoteReference w:id="4"/>
      </w:r>
      <w:r w:rsidRPr="008A4352">
        <w:rPr>
          <w:noProof/>
          <w:color w:val="000000" w:themeColor="text1"/>
          <w:sz w:val="24"/>
          <w:szCs w:val="24"/>
          <w:lang w:val="it-IT"/>
        </w:rPr>
        <w:t xml:space="preserve"> che non hanno al momento dei lavori potuto trovare risposte a causa della volontà del DT di non rispondere agli atti. Abbiamo cercato di superare questi ostacoli con un’audizione dei funzionari responsabili e con approfondimenti presso gli attori coinvolti, in particolare per il progetto pilota Verzasca Mobile.</w:t>
      </w:r>
    </w:p>
    <w:p w:rsidR="008A4352" w:rsidRDefault="008A4352" w:rsidP="008A4352">
      <w:pPr>
        <w:suppressAutoHyphens/>
        <w:rPr>
          <w:noProof/>
          <w:sz w:val="24"/>
          <w:szCs w:val="24"/>
          <w:lang w:val="it-IT"/>
        </w:rPr>
      </w:pPr>
    </w:p>
    <w:p w:rsidR="003B1902" w:rsidRPr="008A4352" w:rsidRDefault="003B1902" w:rsidP="008A4352">
      <w:pPr>
        <w:suppressAutoHyphens/>
        <w:rPr>
          <w:noProof/>
          <w:sz w:val="24"/>
          <w:szCs w:val="24"/>
          <w:lang w:val="it-IT"/>
        </w:rPr>
      </w:pPr>
    </w:p>
    <w:p w:rsidR="008A4352" w:rsidRPr="008A4352" w:rsidRDefault="003B1902" w:rsidP="003B1902">
      <w:pPr>
        <w:pStyle w:val="Titolo1"/>
        <w:tabs>
          <w:tab w:val="left" w:pos="0"/>
          <w:tab w:val="left" w:pos="567"/>
        </w:tabs>
        <w:spacing w:before="0"/>
        <w:ind w:left="567" w:hanging="567"/>
        <w:jc w:val="both"/>
        <w:rPr>
          <w:rFonts w:eastAsia="Calibri" w:cs="Times New Roman"/>
          <w:caps/>
          <w:sz w:val="24"/>
          <w:szCs w:val="24"/>
          <w:lang w:val="it-IT" w:eastAsia="it-IT"/>
        </w:rPr>
      </w:pPr>
      <w:bookmarkStart w:id="1" w:name="_Toc164849340"/>
      <w:bookmarkStart w:id="2" w:name="_Toc164849707"/>
      <w:bookmarkStart w:id="3" w:name="_Toc164849850"/>
      <w:bookmarkStart w:id="4" w:name="_Toc164850632"/>
      <w:bookmarkStart w:id="5" w:name="_Toc164851187"/>
      <w:bookmarkStart w:id="6" w:name="_Toc164851317"/>
      <w:bookmarkStart w:id="7" w:name="_Toc165475616"/>
      <w:bookmarkStart w:id="8" w:name="_Toc165475786"/>
      <w:bookmarkStart w:id="9" w:name="_Toc165477997"/>
      <w:bookmarkStart w:id="10" w:name="_Toc165478235"/>
      <w:bookmarkStart w:id="11" w:name="_Toc165478623"/>
      <w:bookmarkStart w:id="12" w:name="_Toc165538505"/>
      <w:bookmarkStart w:id="13" w:name="_Toc164849341"/>
      <w:bookmarkStart w:id="14" w:name="_Toc164849708"/>
      <w:bookmarkStart w:id="15" w:name="_Toc164849851"/>
      <w:bookmarkStart w:id="16" w:name="_Toc164850633"/>
      <w:bookmarkStart w:id="17" w:name="_Toc164851188"/>
      <w:bookmarkStart w:id="18" w:name="_Toc164851318"/>
      <w:bookmarkStart w:id="19" w:name="_Toc165475617"/>
      <w:bookmarkStart w:id="20" w:name="_Toc165475787"/>
      <w:bookmarkStart w:id="21" w:name="_Toc165477998"/>
      <w:bookmarkStart w:id="22" w:name="_Toc165478236"/>
      <w:bookmarkStart w:id="23" w:name="_Toc165478624"/>
      <w:bookmarkStart w:id="24" w:name="_Toc165538506"/>
      <w:bookmarkStart w:id="25" w:name="_Toc164849342"/>
      <w:bookmarkStart w:id="26" w:name="_Toc164849709"/>
      <w:bookmarkStart w:id="27" w:name="_Toc164849852"/>
      <w:bookmarkStart w:id="28" w:name="_Toc164850634"/>
      <w:bookmarkStart w:id="29" w:name="_Toc164851189"/>
      <w:bookmarkStart w:id="30" w:name="_Toc164851319"/>
      <w:bookmarkStart w:id="31" w:name="_Toc165475618"/>
      <w:bookmarkStart w:id="32" w:name="_Toc165475788"/>
      <w:bookmarkStart w:id="33" w:name="_Toc165477999"/>
      <w:bookmarkStart w:id="34" w:name="_Toc165478237"/>
      <w:bookmarkStart w:id="35" w:name="_Toc165478625"/>
      <w:bookmarkStart w:id="36" w:name="_Toc165538507"/>
      <w:bookmarkStart w:id="37" w:name="_Toc164849343"/>
      <w:bookmarkStart w:id="38" w:name="_Toc164849710"/>
      <w:bookmarkStart w:id="39" w:name="_Toc164849853"/>
      <w:bookmarkStart w:id="40" w:name="_Toc164850635"/>
      <w:bookmarkStart w:id="41" w:name="_Toc164851190"/>
      <w:bookmarkStart w:id="42" w:name="_Toc164851320"/>
      <w:bookmarkStart w:id="43" w:name="_Toc165475619"/>
      <w:bookmarkStart w:id="44" w:name="_Toc165475789"/>
      <w:bookmarkStart w:id="45" w:name="_Toc165478000"/>
      <w:bookmarkStart w:id="46" w:name="_Toc165478238"/>
      <w:bookmarkStart w:id="47" w:name="_Toc165478626"/>
      <w:bookmarkStart w:id="48" w:name="_Toc165538508"/>
      <w:bookmarkStart w:id="49" w:name="_Toc164849344"/>
      <w:bookmarkStart w:id="50" w:name="_Toc164849711"/>
      <w:bookmarkStart w:id="51" w:name="_Toc164849854"/>
      <w:bookmarkStart w:id="52" w:name="_Toc164850636"/>
      <w:bookmarkStart w:id="53" w:name="_Toc164851191"/>
      <w:bookmarkStart w:id="54" w:name="_Toc164851321"/>
      <w:bookmarkStart w:id="55" w:name="_Toc165475620"/>
      <w:bookmarkStart w:id="56" w:name="_Toc165475790"/>
      <w:bookmarkStart w:id="57" w:name="_Toc165478001"/>
      <w:bookmarkStart w:id="58" w:name="_Toc165478239"/>
      <w:bookmarkStart w:id="59" w:name="_Toc165478627"/>
      <w:bookmarkStart w:id="60" w:name="_Toc165538509"/>
      <w:bookmarkStart w:id="61" w:name="_Toc16717862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eastAsia="Calibri" w:cs="Times New Roman"/>
          <w:caps/>
          <w:sz w:val="24"/>
          <w:szCs w:val="24"/>
          <w:lang w:val="it-IT" w:eastAsia="it-IT"/>
        </w:rPr>
        <w:t>1.</w:t>
      </w:r>
      <w:r>
        <w:rPr>
          <w:rFonts w:eastAsia="Calibri" w:cs="Times New Roman"/>
          <w:caps/>
          <w:sz w:val="24"/>
          <w:szCs w:val="24"/>
          <w:lang w:val="it-IT" w:eastAsia="it-IT"/>
        </w:rPr>
        <w:tab/>
      </w:r>
      <w:r w:rsidR="008A4352" w:rsidRPr="008A4352">
        <w:rPr>
          <w:rFonts w:eastAsia="Calibri" w:cs="Times New Roman"/>
          <w:caps/>
          <w:sz w:val="24"/>
          <w:szCs w:val="24"/>
          <w:lang w:val="it-IT" w:eastAsia="it-IT"/>
        </w:rPr>
        <w:t>Politica coordinata della mobilità e ruolo del trasporto pubblico</w:t>
      </w:r>
      <w:bookmarkEnd w:id="61"/>
    </w:p>
    <w:p w:rsidR="008A4352" w:rsidRPr="008A4352" w:rsidRDefault="008A4352" w:rsidP="008A4352">
      <w:pPr>
        <w:suppressAutoHyphens/>
        <w:rPr>
          <w:noProof/>
          <w:sz w:val="24"/>
          <w:szCs w:val="24"/>
          <w:lang w:val="it-IT"/>
        </w:rPr>
      </w:pPr>
      <w:r w:rsidRPr="008A4352">
        <w:rPr>
          <w:noProof/>
          <w:sz w:val="24"/>
          <w:szCs w:val="24"/>
          <w:lang w:val="it-IT"/>
        </w:rPr>
        <w:t>Da oltre 25 anni il Cantone, con il concorso delle Commissioni regionali dei trasporti (CRT) e dei Comuni, si impegna per una politica coordinata della mobilità e il servizio oggi erogato non può che soddisfare per il grande passo avanti compiuto.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Centrale è il principio di una visione complessiva e integrata della mobilità e l’attuazione di una politica in cui i diversi vettori di trasporto – individuale motorizzato, pubblico, mobilità ciclabile e pedonale – giocano un ruolo complementare in funzione delle loro caratteristiche tecniche, economiche e ambientali. Lo scopo di questo approccio al tema della mobilità è quello di garantire al nostro Cantone buone condizioni di accessibilità a supporto dello sviluppo socio-economico e un’organizzazione territoriale equilibrata.</w:t>
      </w:r>
    </w:p>
    <w:p w:rsidR="008A4352" w:rsidRPr="008A4352" w:rsidRDefault="008A4352" w:rsidP="008A4352">
      <w:pPr>
        <w:suppressAutoHyphens/>
        <w:rPr>
          <w:noProof/>
          <w:sz w:val="24"/>
          <w:szCs w:val="24"/>
          <w:lang w:val="it-IT"/>
        </w:rPr>
      </w:pPr>
    </w:p>
    <w:p w:rsidR="008A4352" w:rsidRDefault="008A4352" w:rsidP="008A4352">
      <w:pPr>
        <w:suppressAutoHyphens/>
        <w:rPr>
          <w:noProof/>
          <w:sz w:val="24"/>
          <w:szCs w:val="24"/>
          <w:lang w:val="it-IT"/>
        </w:rPr>
      </w:pPr>
      <w:r w:rsidRPr="008A4352">
        <w:rPr>
          <w:noProof/>
          <w:sz w:val="24"/>
          <w:szCs w:val="24"/>
          <w:lang w:val="it-IT"/>
        </w:rPr>
        <w:t>Si tratta inoltre di promuovere un impiego efficace delle risorse disponibili, di incentivare il miglioramento delle condizioni ambientali e di offrire servizi di base in tutto il territorio. Questa politica comporta per gli enti pubblici spese importanti sia in investimenti per nuove infrastrutture e per il mantenimento di quelle esistenti, sia in costi di gestione. Lo sviluppo dei trasporti pubblici (rete ferroviaria e di autobus nel traffico regionale e urbano) vuole mettere a disposizione della popolazione e dei turisti un’attrattiva possibilità di spostarsi a costi accessibili e con un impatto ambientale modesto. Negli agglomerati, le aree più congestionate dal traffico, il trasporto pubblico svolge pure il ruolo di sgravare le strade offrendo per molti spostamenti un’alternativa concorrenziale all’uso dell’automobile.</w:t>
      </w:r>
    </w:p>
    <w:p w:rsidR="003B1902" w:rsidRPr="008A4352" w:rsidRDefault="003B190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L’apertura della galleria di base del Monte Ceneri rappresenta una pietra miliare dello sviluppo della rete di treni regionali TILO avviata 20 anni fa e ha avvicinato gli agglomerati ticinesi portando una vera rivoluzione per la mobilità nel nostro Cantone. Oltre al </w:t>
      </w:r>
      <w:r w:rsidRPr="008A4352">
        <w:rPr>
          <w:noProof/>
          <w:sz w:val="24"/>
          <w:szCs w:val="24"/>
          <w:lang w:val="it-IT"/>
        </w:rPr>
        <w:lastRenderedPageBreak/>
        <w:t>dimezzamento dei tempi di percorrenza tra Sotto- e Sopraceneri le frequenze sono in costante aumento grazie all’incremento delle prestazioni di trasporto (+65% di treni-km).</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La rispondenza dell’utenza ha superato già nel 2022 e, ancor più nel 2023, le più rosee aspettative dimostrando come la politica intrapresa stia dando i frutti sperati. </w:t>
      </w:r>
      <w:r w:rsidRPr="008A4352">
        <w:rPr>
          <w:noProof/>
          <w:sz w:val="24"/>
          <w:szCs w:val="24"/>
          <w:u w:val="single"/>
          <w:lang w:val="it-IT"/>
        </w:rPr>
        <w:t>Il potenziale di crescita è ancora ampio e occorre insistere in modo mirato sia nella promozione dell’offerta sia nell’adattamento dell’intera catena di trasporto.</w:t>
      </w:r>
      <w:r w:rsidRPr="008A4352">
        <w:rPr>
          <w:noProof/>
          <w:sz w:val="24"/>
          <w:szCs w:val="24"/>
          <w:lang w:val="it-IT"/>
        </w:rPr>
        <w:t xml:space="preserve"> Coincidenze snelle tra i servizi bus e la rete ferroviaria durante tutto il giorno su tutto il territorio sono un punto di forza dell’offerta introdotta nel 2021.</w:t>
      </w:r>
    </w:p>
    <w:p w:rsidR="008A4352" w:rsidRDefault="008A4352" w:rsidP="003B1902">
      <w:pPr>
        <w:suppressAutoHyphens/>
        <w:rPr>
          <w:noProof/>
          <w:sz w:val="24"/>
          <w:szCs w:val="24"/>
          <w:lang w:val="it-IT"/>
        </w:rPr>
      </w:pPr>
    </w:p>
    <w:p w:rsidR="003B1902" w:rsidRPr="008A4352" w:rsidRDefault="003B1902" w:rsidP="003B1902">
      <w:pPr>
        <w:suppressAutoHyphens/>
        <w:rPr>
          <w:noProof/>
          <w:sz w:val="24"/>
          <w:szCs w:val="24"/>
          <w:lang w:val="it-IT"/>
        </w:rPr>
      </w:pPr>
    </w:p>
    <w:p w:rsidR="008A4352" w:rsidRPr="008A4352" w:rsidRDefault="003B1902" w:rsidP="003B1902">
      <w:pPr>
        <w:keepNext/>
        <w:tabs>
          <w:tab w:val="left" w:pos="567"/>
        </w:tabs>
        <w:suppressAutoHyphens/>
        <w:jc w:val="left"/>
        <w:outlineLvl w:val="0"/>
        <w:rPr>
          <w:rFonts w:eastAsia="Calibri" w:cs="Times New Roman"/>
          <w:b/>
          <w:caps/>
          <w:sz w:val="24"/>
          <w:szCs w:val="24"/>
          <w:lang w:val="it-IT" w:eastAsia="it-IT"/>
        </w:rPr>
      </w:pPr>
      <w:bookmarkStart w:id="62" w:name="_Toc167178623"/>
      <w:r>
        <w:rPr>
          <w:rFonts w:eastAsia="Calibri" w:cs="Times New Roman"/>
          <w:b/>
          <w:caps/>
          <w:sz w:val="24"/>
          <w:szCs w:val="24"/>
          <w:lang w:val="it-IT" w:eastAsia="it-IT"/>
        </w:rPr>
        <w:t>2.</w:t>
      </w:r>
      <w:r>
        <w:rPr>
          <w:rFonts w:eastAsia="Calibri" w:cs="Times New Roman"/>
          <w:b/>
          <w:caps/>
          <w:sz w:val="24"/>
          <w:szCs w:val="24"/>
          <w:lang w:val="it-IT" w:eastAsia="it-IT"/>
        </w:rPr>
        <w:tab/>
      </w:r>
      <w:r w:rsidR="008A4352" w:rsidRPr="008A4352">
        <w:rPr>
          <w:rFonts w:eastAsia="Calibri" w:cs="Times New Roman"/>
          <w:b/>
          <w:caps/>
          <w:sz w:val="24"/>
          <w:szCs w:val="24"/>
          <w:lang w:val="it-IT" w:eastAsia="it-IT"/>
        </w:rPr>
        <w:t>Finanziamento del trasporto pubblico</w:t>
      </w:r>
      <w:bookmarkEnd w:id="62"/>
    </w:p>
    <w:p w:rsidR="008A4352" w:rsidRPr="008A4352" w:rsidRDefault="003B1902" w:rsidP="003B1902">
      <w:pPr>
        <w:pStyle w:val="Titolo2"/>
        <w:numPr>
          <w:ilvl w:val="0"/>
          <w:numId w:val="0"/>
        </w:numPr>
        <w:tabs>
          <w:tab w:val="left" w:pos="567"/>
        </w:tabs>
        <w:spacing w:before="0" w:after="120"/>
        <w:jc w:val="both"/>
        <w:rPr>
          <w:rFonts w:eastAsia="Calibri" w:cs="Times New Roman"/>
          <w:sz w:val="24"/>
          <w:lang w:val="it-IT" w:eastAsia="it-IT"/>
        </w:rPr>
      </w:pPr>
      <w:bookmarkStart w:id="63" w:name="_Toc167178624"/>
      <w:r>
        <w:rPr>
          <w:rFonts w:eastAsia="Calibri" w:cs="Times New Roman"/>
          <w:sz w:val="24"/>
          <w:lang w:val="it-IT" w:eastAsia="it-IT"/>
        </w:rPr>
        <w:t>2.1</w:t>
      </w:r>
      <w:r>
        <w:rPr>
          <w:rFonts w:eastAsia="Calibri" w:cs="Times New Roman"/>
          <w:sz w:val="24"/>
          <w:lang w:val="it-IT" w:eastAsia="it-IT"/>
        </w:rPr>
        <w:tab/>
      </w:r>
      <w:r w:rsidR="008A4352" w:rsidRPr="008A4352">
        <w:rPr>
          <w:rFonts w:eastAsia="Calibri" w:cs="Times New Roman"/>
          <w:sz w:val="24"/>
          <w:lang w:val="it-IT" w:eastAsia="it-IT"/>
        </w:rPr>
        <w:t>Quadro normativo</w:t>
      </w:r>
      <w:bookmarkEnd w:id="63"/>
    </w:p>
    <w:p w:rsidR="008A4352" w:rsidRPr="008A4352" w:rsidRDefault="008A4352" w:rsidP="003B1902">
      <w:pPr>
        <w:suppressAutoHyphens/>
        <w:rPr>
          <w:noProof/>
          <w:sz w:val="24"/>
          <w:szCs w:val="24"/>
          <w:lang w:val="it-IT"/>
        </w:rPr>
      </w:pPr>
      <w:r w:rsidRPr="008A4352">
        <w:rPr>
          <w:noProof/>
          <w:sz w:val="24"/>
          <w:szCs w:val="24"/>
          <w:lang w:val="it-IT"/>
        </w:rPr>
        <w:t>Come noto il servizio di trasporto pubblico regionale e urbano non è commercialmente redditizio ma se ne parla poco che non è forse chiaro in che misura non lo sia. In quasi nessun caso i ricavi derivanti dalla vendita dei titoli di trasporto (biglietti e abbonamenti) e degli introiti accessori (pubblicità, ecc.) coprono i relativi costi. Pertanto le prestazioni del trasporto pubblico sono indennizzate da Confederazione, Cantoni e Comuni in base alle norme seguenti</w:t>
      </w:r>
    </w:p>
    <w:p w:rsidR="008A4352" w:rsidRPr="008A4352" w:rsidRDefault="008A4352" w:rsidP="003B1902">
      <w:pPr>
        <w:numPr>
          <w:ilvl w:val="0"/>
          <w:numId w:val="5"/>
        </w:numPr>
        <w:suppressAutoHyphens/>
        <w:spacing w:before="60"/>
        <w:rPr>
          <w:noProof/>
          <w:color w:val="000000" w:themeColor="text1"/>
          <w:sz w:val="24"/>
          <w:szCs w:val="24"/>
          <w:lang w:val="it-IT"/>
        </w:rPr>
      </w:pPr>
      <w:r w:rsidRPr="008A4352">
        <w:rPr>
          <w:noProof/>
          <w:sz w:val="24"/>
          <w:szCs w:val="24"/>
          <w:lang w:val="it-IT"/>
        </w:rPr>
        <w:t xml:space="preserve">Legge federale sul trasporto di viaggiatori del 20.03.2009 (LTV) e relative ordinanze </w:t>
      </w:r>
      <w:r w:rsidRPr="008A4352">
        <w:rPr>
          <w:noProof/>
          <w:color w:val="000000" w:themeColor="text1"/>
          <w:sz w:val="24"/>
          <w:szCs w:val="24"/>
          <w:lang w:val="it-IT"/>
        </w:rPr>
        <w:t>(questa stessa base legale regola anche il finanziamento delle Corse su richiesta);</w:t>
      </w:r>
    </w:p>
    <w:p w:rsidR="008A4352" w:rsidRDefault="008A4352" w:rsidP="003B1902">
      <w:pPr>
        <w:numPr>
          <w:ilvl w:val="0"/>
          <w:numId w:val="5"/>
        </w:numPr>
        <w:suppressAutoHyphens/>
        <w:spacing w:before="60" w:after="60"/>
        <w:rPr>
          <w:noProof/>
          <w:sz w:val="24"/>
          <w:szCs w:val="24"/>
          <w:lang w:val="it-IT"/>
        </w:rPr>
      </w:pPr>
      <w:r w:rsidRPr="008A4352">
        <w:rPr>
          <w:noProof/>
          <w:sz w:val="24"/>
          <w:szCs w:val="24"/>
          <w:lang w:val="it-IT"/>
        </w:rPr>
        <w:t>Legge cantonale sui trasporti pubblici del 6.12.1994 (LTPub).</w:t>
      </w:r>
    </w:p>
    <w:p w:rsidR="003B1902" w:rsidRPr="008A4352" w:rsidRDefault="003B1902" w:rsidP="003B1902">
      <w:pPr>
        <w:suppressAutoHyphens/>
        <w:spacing w:before="60" w:after="60"/>
        <w:ind w:left="284"/>
        <w:rPr>
          <w:noProof/>
          <w:sz w:val="24"/>
          <w:szCs w:val="24"/>
          <w:lang w:val="it-IT"/>
        </w:rPr>
      </w:pPr>
    </w:p>
    <w:p w:rsidR="008A4352" w:rsidRPr="008A4352" w:rsidRDefault="008A4352" w:rsidP="008A4352">
      <w:pPr>
        <w:suppressAutoHyphens/>
        <w:spacing w:after="120"/>
        <w:ind w:left="284" w:hanging="284"/>
        <w:rPr>
          <w:noProof/>
          <w:sz w:val="24"/>
          <w:szCs w:val="24"/>
          <w:lang w:val="it-IT"/>
        </w:rPr>
      </w:pPr>
      <w:r w:rsidRPr="008A4352">
        <w:rPr>
          <w:noProof/>
          <w:sz w:val="24"/>
          <w:szCs w:val="24"/>
          <w:lang w:eastAsia="it-CH"/>
        </w:rPr>
        <w:drawing>
          <wp:inline distT="0" distB="0" distL="0" distR="0" wp14:anchorId="3BCC7F48" wp14:editId="2F3BB10B">
            <wp:extent cx="6022975" cy="3387725"/>
            <wp:effectExtent l="0" t="0" r="0" b="3175"/>
            <wp:docPr id="87835336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53369" name="Immagine 878353369"/>
                    <pic:cNvPicPr/>
                  </pic:nvPicPr>
                  <pic:blipFill>
                    <a:blip r:embed="rId12">
                      <a:extLst>
                        <a:ext uri="{28A0092B-C50C-407E-A947-70E740481C1C}">
                          <a14:useLocalDpi xmlns:a14="http://schemas.microsoft.com/office/drawing/2010/main" val="0"/>
                        </a:ext>
                      </a:extLst>
                    </a:blip>
                    <a:stretch>
                      <a:fillRect/>
                    </a:stretch>
                  </pic:blipFill>
                  <pic:spPr>
                    <a:xfrm>
                      <a:off x="0" y="0"/>
                      <a:ext cx="6022975" cy="3387725"/>
                    </a:xfrm>
                    <a:prstGeom prst="rect">
                      <a:avLst/>
                    </a:prstGeom>
                  </pic:spPr>
                </pic:pic>
              </a:graphicData>
            </a:graphic>
          </wp:inline>
        </w:drawing>
      </w:r>
    </w:p>
    <w:p w:rsidR="008A4352" w:rsidRPr="008A4352" w:rsidRDefault="008A4352" w:rsidP="008A4352">
      <w:pPr>
        <w:suppressAutoHyphens/>
        <w:rPr>
          <w:noProof/>
          <w:sz w:val="24"/>
          <w:szCs w:val="24"/>
          <w:lang w:val="it-IT"/>
        </w:rPr>
      </w:pPr>
      <w:r w:rsidRPr="008A4352">
        <w:rPr>
          <w:noProof/>
          <w:sz w:val="24"/>
          <w:szCs w:val="24"/>
          <w:lang w:val="it-IT"/>
        </w:rPr>
        <w:t>L’offerta finanziaria per le prestazioni richieste che le imprese di trasporto presentano agli enti pubblici è strutturata in linee e settori di competenza. Nel conto di previsione di un’offerta devono essere rispettati i princìpi di causalità e della contabilità a costi completi.</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lastRenderedPageBreak/>
        <w:t xml:space="preserve">Gli </w:t>
      </w:r>
      <w:r w:rsidRPr="008A4352">
        <w:rPr>
          <w:b/>
          <w:noProof/>
          <w:sz w:val="24"/>
          <w:szCs w:val="24"/>
          <w:lang w:val="it-IT"/>
        </w:rPr>
        <w:t>introiti</w:t>
      </w:r>
      <w:r w:rsidRPr="008A4352">
        <w:rPr>
          <w:noProof/>
          <w:sz w:val="24"/>
          <w:szCs w:val="24"/>
          <w:lang w:val="it-IT"/>
        </w:rPr>
        <w:t xml:space="preserve"> includono le entrate derivanti dalla vendita dei titoli di trasporto (abbonamenti e biglietti), siano essi della Comunità tariffale Arcobaleno (CTA) o del Servizio diretto nazionale (SDN, la tariffa nazionale calcolata sulle distanze), nonché le entrate accessorie quali ad esempio quelle legate alla pubblicità.</w:t>
      </w:r>
    </w:p>
    <w:p w:rsidR="008A4352" w:rsidRPr="008A4352" w:rsidRDefault="008A4352" w:rsidP="008A4352">
      <w:pPr>
        <w:suppressAutoHyphens/>
        <w:rPr>
          <w:noProof/>
          <w:sz w:val="24"/>
          <w:szCs w:val="24"/>
          <w:lang w:val="it-IT"/>
        </w:rPr>
      </w:pPr>
      <w:r w:rsidRPr="008A4352">
        <w:rPr>
          <w:noProof/>
          <w:sz w:val="24"/>
          <w:szCs w:val="24"/>
          <w:lang w:val="it-IT"/>
        </w:rPr>
        <w:t xml:space="preserve">Il </w:t>
      </w:r>
      <w:r w:rsidRPr="008A4352">
        <w:rPr>
          <w:b/>
          <w:noProof/>
          <w:sz w:val="24"/>
          <w:szCs w:val="24"/>
          <w:lang w:val="it-IT"/>
        </w:rPr>
        <w:t>costo non coperto</w:t>
      </w:r>
      <w:r w:rsidRPr="008A4352">
        <w:rPr>
          <w:noProof/>
          <w:sz w:val="24"/>
          <w:szCs w:val="24"/>
          <w:lang w:val="it-IT"/>
        </w:rPr>
        <w:t>, risultante dalla differenza tra costi totali e introiti, costituisce l’</w:t>
      </w:r>
      <w:r w:rsidRPr="008A4352">
        <w:rPr>
          <w:b/>
          <w:noProof/>
          <w:sz w:val="24"/>
          <w:szCs w:val="24"/>
          <w:lang w:val="it-IT"/>
        </w:rPr>
        <w:t>indennità</w:t>
      </w:r>
      <w:r w:rsidRPr="008A4352">
        <w:rPr>
          <w:noProof/>
          <w:sz w:val="24"/>
          <w:szCs w:val="24"/>
          <w:lang w:val="it-IT"/>
        </w:rPr>
        <w:t xml:space="preserve"> che i committenti versano all’impresa di trasporto per il servizio erogato.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Tutto è regolato da leggi, ordinanze e regolamenti e i dettagli sono ben presentati nel messaggio al capitolo 2. Qui di seguito viene riportato unicamente quanto, a mente degli estensori, aiuti meglio la comprensione del Rapporto.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A titolo indicativo citiamo le percentali dell’offerta 2022 in Ticino, pubblicate dal Corriere del Ticino il 19.11.2023.</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Ogni anno l'Ufficio federale dei trasporti calcola il grado di copertura dei costi di ogni singola linea regionale. L'obiettivo, spiega la portavoce Florence Pictet, è ottimizzare l'impiego degli ‹‹importanti mezzi finanziari» messi a disposizione dalla</w:t>
      </w:r>
    </w:p>
    <w:p w:rsidR="008A4352" w:rsidRPr="008A4352" w:rsidRDefault="008A4352" w:rsidP="008A4352">
      <w:pPr>
        <w:suppressAutoHyphens/>
        <w:rPr>
          <w:noProof/>
          <w:sz w:val="24"/>
          <w:szCs w:val="24"/>
          <w:lang w:val="it-IT"/>
        </w:rPr>
      </w:pPr>
      <w:r w:rsidRPr="008A4352">
        <w:rPr>
          <w:noProof/>
          <w:sz w:val="24"/>
          <w:szCs w:val="24"/>
          <w:lang w:val="it-IT"/>
        </w:rPr>
        <w:t xml:space="preserve">Confederazione. Per avere un’idea del volume, il traffico regionale viene finanziato dalla Confederazione con 1.1 Miliardo e da 1.2 dai Cantoni. </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Può essere interessante ritenere per una miglior comprensione delle dinamiche, che il tutto è monitorato, e se una linea per esempio di Bus o autopostale, registrasse per due anni consecutivi una redditività inveriore al 10% ( durante la pandemia è stata fatta un’eccezione) perderebbe il diritto di essere finanziata dalla Confederazione. Le linee possono essere dismesse o può continuare a finanziarle il Cantone. Il tema dipende però anche da altri fattori meglio presentati al capitolo seguente. </w:t>
      </w:r>
    </w:p>
    <w:p w:rsidR="008A4352" w:rsidRPr="008A4352" w:rsidRDefault="008A4352" w:rsidP="008A4352">
      <w:pPr>
        <w:suppressAutoHyphens/>
        <w:rPr>
          <w:noProof/>
          <w:sz w:val="24"/>
          <w:szCs w:val="24"/>
          <w:lang w:val="it-IT"/>
        </w:rPr>
      </w:pPr>
    </w:p>
    <w:p w:rsidR="008A4352" w:rsidRPr="008A4352" w:rsidRDefault="008A4352" w:rsidP="003B1902">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Qui le linee con la copertura migliore</w:t>
      </w:r>
      <w:r w:rsidRPr="008A4352">
        <w:rPr>
          <w:rFonts w:eastAsia="Calibri" w:cs="Times New Roman"/>
          <w:i/>
          <w:sz w:val="23"/>
          <w:szCs w:val="23"/>
          <w:lang w:val="it-IT" w:eastAsia="it-IT"/>
        </w:rPr>
        <w:tab/>
        <w:t>nel 2022</w:t>
      </w:r>
      <w:r w:rsidRPr="008A4352">
        <w:rPr>
          <w:rFonts w:eastAsia="Calibri" w:cs="Times New Roman"/>
          <w:i/>
          <w:sz w:val="23"/>
          <w:szCs w:val="23"/>
          <w:lang w:val="it-IT" w:eastAsia="it-IT"/>
        </w:rPr>
        <w:tab/>
      </w:r>
    </w:p>
    <w:p w:rsidR="008A4352" w:rsidRPr="008A4352" w:rsidRDefault="008A4352" w:rsidP="008A4352">
      <w:pPr>
        <w:suppressAutoHyphens/>
        <w:rPr>
          <w:b/>
          <w:bCs/>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eastAsia="it-CH"/>
        </w:rPr>
        <w:drawing>
          <wp:inline distT="0" distB="0" distL="0" distR="0" wp14:anchorId="2003BC34" wp14:editId="4A57DC20">
            <wp:extent cx="1614154" cy="2295266"/>
            <wp:effectExtent l="0" t="0" r="0" b="3810"/>
            <wp:docPr id="16519924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92413" name="Immagine 1651992413"/>
                    <pic:cNvPicPr/>
                  </pic:nvPicPr>
                  <pic:blipFill rotWithShape="1">
                    <a:blip r:embed="rId13">
                      <a:extLst>
                        <a:ext uri="{28A0092B-C50C-407E-A947-70E740481C1C}">
                          <a14:useLocalDpi xmlns:a14="http://schemas.microsoft.com/office/drawing/2010/main" val="0"/>
                        </a:ext>
                      </a:extLst>
                    </a:blip>
                    <a:srcRect t="1498" r="5430" b="73928"/>
                    <a:stretch/>
                  </pic:blipFill>
                  <pic:spPr bwMode="auto">
                    <a:xfrm>
                      <a:off x="0" y="0"/>
                      <a:ext cx="1631881" cy="2320473"/>
                    </a:xfrm>
                    <a:prstGeom prst="rect">
                      <a:avLst/>
                    </a:prstGeom>
                    <a:ln>
                      <a:noFill/>
                    </a:ln>
                    <a:extLst>
                      <a:ext uri="{53640926-AAD7-44D8-BBD7-CCE9431645EC}">
                        <a14:shadowObscured xmlns:a14="http://schemas.microsoft.com/office/drawing/2010/main"/>
                      </a:ext>
                    </a:extLst>
                  </pic:spPr>
                </pic:pic>
              </a:graphicData>
            </a:graphic>
          </wp:inline>
        </w:drawing>
      </w:r>
      <w:r w:rsidRPr="008A4352">
        <w:rPr>
          <w:noProof/>
          <w:sz w:val="24"/>
          <w:szCs w:val="24"/>
          <w:lang w:val="it-IT"/>
        </w:rPr>
        <w:t xml:space="preserve"> </w:t>
      </w:r>
      <w:r w:rsidRPr="008A4352">
        <w:rPr>
          <w:noProof/>
          <w:sz w:val="24"/>
          <w:szCs w:val="24"/>
          <w:lang w:eastAsia="it-CH"/>
        </w:rPr>
        <w:drawing>
          <wp:inline distT="0" distB="0" distL="0" distR="0" wp14:anchorId="27A48B2C" wp14:editId="6E7BDEC3">
            <wp:extent cx="1706880" cy="2346749"/>
            <wp:effectExtent l="0" t="0" r="0" b="3175"/>
            <wp:docPr id="9096572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92413" name="Immagine 1651992413"/>
                    <pic:cNvPicPr/>
                  </pic:nvPicPr>
                  <pic:blipFill rotWithShape="1">
                    <a:blip r:embed="rId13">
                      <a:extLst>
                        <a:ext uri="{28A0092B-C50C-407E-A947-70E740481C1C}">
                          <a14:useLocalDpi xmlns:a14="http://schemas.microsoft.com/office/drawing/2010/main" val="0"/>
                        </a:ext>
                      </a:extLst>
                    </a:blip>
                    <a:srcRect t="26072" b="48804"/>
                    <a:stretch/>
                  </pic:blipFill>
                  <pic:spPr bwMode="auto">
                    <a:xfrm>
                      <a:off x="0" y="0"/>
                      <a:ext cx="1725580" cy="2372459"/>
                    </a:xfrm>
                    <a:prstGeom prst="rect">
                      <a:avLst/>
                    </a:prstGeom>
                    <a:ln>
                      <a:noFill/>
                    </a:ln>
                    <a:extLst>
                      <a:ext uri="{53640926-AAD7-44D8-BBD7-CCE9431645EC}">
                        <a14:shadowObscured xmlns:a14="http://schemas.microsoft.com/office/drawing/2010/main"/>
                      </a:ext>
                    </a:extLst>
                  </pic:spPr>
                </pic:pic>
              </a:graphicData>
            </a:graphic>
          </wp:inline>
        </w:drawing>
      </w:r>
      <w:r w:rsidRPr="008A4352">
        <w:rPr>
          <w:noProof/>
          <w:sz w:val="24"/>
          <w:szCs w:val="24"/>
          <w:lang w:val="it-IT"/>
        </w:rPr>
        <w:t xml:space="preserve">                     </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3B1902" w:rsidRDefault="003B1902">
      <w:pPr>
        <w:rPr>
          <w:b/>
          <w:bCs/>
          <w:noProof/>
          <w:sz w:val="24"/>
          <w:szCs w:val="24"/>
          <w:lang w:val="it-IT"/>
        </w:rPr>
      </w:pPr>
      <w:r>
        <w:rPr>
          <w:b/>
          <w:bCs/>
          <w:noProof/>
          <w:sz w:val="24"/>
          <w:szCs w:val="24"/>
          <w:lang w:val="it-IT"/>
        </w:rPr>
        <w:br w:type="page"/>
      </w:r>
    </w:p>
    <w:p w:rsidR="008A4352" w:rsidRPr="008A4352" w:rsidRDefault="008A4352" w:rsidP="003B1902">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lastRenderedPageBreak/>
        <w:t>Qui quelle con la copertura inferiore nel 2022</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eastAsia="it-CH"/>
        </w:rPr>
        <w:drawing>
          <wp:inline distT="0" distB="0" distL="0" distR="0" wp14:anchorId="211DDF7E" wp14:editId="1213B9F8">
            <wp:extent cx="1992187" cy="2528311"/>
            <wp:effectExtent l="0" t="0" r="1905" b="0"/>
            <wp:docPr id="17701469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6944" name="Immagine 1770146944"/>
                    <pic:cNvPicPr/>
                  </pic:nvPicPr>
                  <pic:blipFill rotWithShape="1">
                    <a:blip r:embed="rId13">
                      <a:extLst>
                        <a:ext uri="{28A0092B-C50C-407E-A947-70E740481C1C}">
                          <a14:useLocalDpi xmlns:a14="http://schemas.microsoft.com/office/drawing/2010/main" val="0"/>
                        </a:ext>
                      </a:extLst>
                    </a:blip>
                    <a:srcRect t="50554" b="26254"/>
                    <a:stretch/>
                  </pic:blipFill>
                  <pic:spPr bwMode="auto">
                    <a:xfrm>
                      <a:off x="0" y="0"/>
                      <a:ext cx="2043549" cy="2593495"/>
                    </a:xfrm>
                    <a:prstGeom prst="rect">
                      <a:avLst/>
                    </a:prstGeom>
                    <a:ln>
                      <a:noFill/>
                    </a:ln>
                    <a:extLst>
                      <a:ext uri="{53640926-AAD7-44D8-BBD7-CCE9431645EC}">
                        <a14:shadowObscured xmlns:a14="http://schemas.microsoft.com/office/drawing/2010/main"/>
                      </a:ext>
                    </a:extLst>
                  </pic:spPr>
                </pic:pic>
              </a:graphicData>
            </a:graphic>
          </wp:inline>
        </w:drawing>
      </w:r>
      <w:r w:rsidRPr="008A4352">
        <w:rPr>
          <w:noProof/>
          <w:sz w:val="24"/>
          <w:szCs w:val="24"/>
          <w:lang w:val="it-IT"/>
        </w:rPr>
        <w:t xml:space="preserve">   </w:t>
      </w:r>
      <w:r w:rsidRPr="008A4352">
        <w:rPr>
          <w:noProof/>
          <w:sz w:val="24"/>
          <w:szCs w:val="24"/>
          <w:lang w:eastAsia="it-CH"/>
        </w:rPr>
        <w:drawing>
          <wp:inline distT="0" distB="0" distL="0" distR="0" wp14:anchorId="19D226BA" wp14:editId="2E2479EC">
            <wp:extent cx="1742064" cy="2484159"/>
            <wp:effectExtent l="0" t="0" r="0" b="5080"/>
            <wp:docPr id="432038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6944" name="Immagine 1770146944"/>
                    <pic:cNvPicPr/>
                  </pic:nvPicPr>
                  <pic:blipFill rotWithShape="1">
                    <a:blip r:embed="rId13">
                      <a:extLst>
                        <a:ext uri="{28A0092B-C50C-407E-A947-70E740481C1C}">
                          <a14:useLocalDpi xmlns:a14="http://schemas.microsoft.com/office/drawing/2010/main" val="0"/>
                        </a:ext>
                      </a:extLst>
                    </a:blip>
                    <a:srcRect t="73941" b="1"/>
                    <a:stretch/>
                  </pic:blipFill>
                  <pic:spPr bwMode="auto">
                    <a:xfrm>
                      <a:off x="0" y="0"/>
                      <a:ext cx="1783527" cy="2543285"/>
                    </a:xfrm>
                    <a:prstGeom prst="rect">
                      <a:avLst/>
                    </a:prstGeom>
                    <a:ln>
                      <a:noFill/>
                    </a:ln>
                    <a:extLst>
                      <a:ext uri="{53640926-AAD7-44D8-BBD7-CCE9431645EC}">
                        <a14:shadowObscured xmlns:a14="http://schemas.microsoft.com/office/drawing/2010/main"/>
                      </a:ext>
                    </a:extLst>
                  </pic:spPr>
                </pic:pic>
              </a:graphicData>
            </a:graphic>
          </wp:inline>
        </w:drawing>
      </w:r>
    </w:p>
    <w:p w:rsidR="008A4352" w:rsidRDefault="008A4352" w:rsidP="008A4352">
      <w:pPr>
        <w:suppressAutoHyphens/>
        <w:rPr>
          <w:noProof/>
          <w:sz w:val="24"/>
          <w:szCs w:val="24"/>
          <w:lang w:val="it-IT"/>
        </w:rPr>
      </w:pPr>
    </w:p>
    <w:p w:rsidR="003B1902" w:rsidRPr="008A4352" w:rsidRDefault="003B1902" w:rsidP="008A4352">
      <w:pPr>
        <w:suppressAutoHyphens/>
        <w:rPr>
          <w:noProof/>
          <w:sz w:val="24"/>
          <w:szCs w:val="24"/>
          <w:lang w:val="it-IT"/>
        </w:rPr>
      </w:pPr>
    </w:p>
    <w:p w:rsidR="008A4352" w:rsidRPr="008A4352" w:rsidRDefault="003B1902" w:rsidP="003B1902">
      <w:pPr>
        <w:pStyle w:val="Titolo2"/>
        <w:numPr>
          <w:ilvl w:val="0"/>
          <w:numId w:val="0"/>
        </w:numPr>
        <w:tabs>
          <w:tab w:val="left" w:pos="567"/>
        </w:tabs>
        <w:spacing w:before="0" w:after="120"/>
        <w:jc w:val="both"/>
        <w:rPr>
          <w:rFonts w:eastAsia="Calibri" w:cs="Times New Roman"/>
          <w:sz w:val="24"/>
          <w:lang w:val="it-IT" w:eastAsia="it-IT"/>
        </w:rPr>
      </w:pPr>
      <w:bookmarkStart w:id="64" w:name="_Toc167178625"/>
      <w:r>
        <w:rPr>
          <w:rFonts w:eastAsia="Calibri" w:cs="Times New Roman"/>
          <w:sz w:val="24"/>
          <w:lang w:val="it-IT" w:eastAsia="it-IT"/>
        </w:rPr>
        <w:t>2.2</w:t>
      </w:r>
      <w:r>
        <w:rPr>
          <w:rFonts w:eastAsia="Calibri" w:cs="Times New Roman"/>
          <w:sz w:val="24"/>
          <w:lang w:val="it-IT" w:eastAsia="it-IT"/>
        </w:rPr>
        <w:tab/>
      </w:r>
      <w:r w:rsidR="008A4352" w:rsidRPr="008A4352">
        <w:rPr>
          <w:rFonts w:eastAsia="Calibri" w:cs="Times New Roman"/>
          <w:sz w:val="24"/>
          <w:lang w:val="it-IT" w:eastAsia="it-IT"/>
        </w:rPr>
        <w:t>Finanziamento attuale secondo la tipologia di linee</w:t>
      </w:r>
      <w:bookmarkEnd w:id="64"/>
    </w:p>
    <w:p w:rsidR="008A4352" w:rsidRPr="008A4352" w:rsidRDefault="008A4352" w:rsidP="003B1902">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Qui sono riassunte le tipologie di linee</w:t>
      </w:r>
    </w:p>
    <w:p w:rsidR="008A4352" w:rsidRPr="008A4352" w:rsidRDefault="008A4352" w:rsidP="008A4352">
      <w:pPr>
        <w:suppressAutoHyphens/>
        <w:rPr>
          <w:noProof/>
          <w:sz w:val="24"/>
          <w:szCs w:val="24"/>
          <w:lang w:val="it-IT" w:eastAsia="it-CH"/>
        </w:rPr>
      </w:pPr>
    </w:p>
    <w:p w:rsidR="008A4352" w:rsidRPr="008A4352" w:rsidRDefault="008A4352" w:rsidP="008A4352">
      <w:pPr>
        <w:suppressAutoHyphens/>
        <w:rPr>
          <w:noProof/>
          <w:sz w:val="24"/>
          <w:szCs w:val="24"/>
          <w:lang w:val="it-IT" w:eastAsia="it-CH"/>
        </w:rPr>
      </w:pPr>
      <w:r w:rsidRPr="008A4352">
        <w:rPr>
          <w:noProof/>
          <w:sz w:val="24"/>
          <w:szCs w:val="24"/>
          <w:lang w:eastAsia="it-CH"/>
        </w:rPr>
        <w:drawing>
          <wp:inline distT="0" distB="0" distL="0" distR="0" wp14:anchorId="48663018" wp14:editId="134FEF00">
            <wp:extent cx="6022975" cy="3387725"/>
            <wp:effectExtent l="0" t="0" r="0" b="3175"/>
            <wp:docPr id="135013573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5738" name="Immagine 1350135738"/>
                    <pic:cNvPicPr/>
                  </pic:nvPicPr>
                  <pic:blipFill>
                    <a:blip r:embed="rId14">
                      <a:extLst>
                        <a:ext uri="{28A0092B-C50C-407E-A947-70E740481C1C}">
                          <a14:useLocalDpi xmlns:a14="http://schemas.microsoft.com/office/drawing/2010/main" val="0"/>
                        </a:ext>
                      </a:extLst>
                    </a:blip>
                    <a:stretch>
                      <a:fillRect/>
                    </a:stretch>
                  </pic:blipFill>
                  <pic:spPr>
                    <a:xfrm>
                      <a:off x="0" y="0"/>
                      <a:ext cx="6022975" cy="3387725"/>
                    </a:xfrm>
                    <a:prstGeom prst="rect">
                      <a:avLst/>
                    </a:prstGeom>
                  </pic:spPr>
                </pic:pic>
              </a:graphicData>
            </a:graphic>
          </wp:inline>
        </w:drawing>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eastAsia="it-CH"/>
        </w:rPr>
      </w:pPr>
      <w:r w:rsidRPr="008A4352">
        <w:rPr>
          <w:noProof/>
          <w:sz w:val="24"/>
          <w:szCs w:val="24"/>
          <w:lang w:val="it-IT" w:eastAsia="it-CH"/>
        </w:rPr>
        <w:lastRenderedPageBreak/>
        <w:t>Secondo le attuali disposizioni di legge le aliquote di finanziamento delle indennità da parte dei committenti sono le seguenti.</w:t>
      </w:r>
    </w:p>
    <w:p w:rsidR="008A4352" w:rsidRPr="008A4352" w:rsidRDefault="008A4352" w:rsidP="008A4352">
      <w:pPr>
        <w:suppressAutoHyphens/>
        <w:rPr>
          <w:noProof/>
          <w:sz w:val="24"/>
          <w:szCs w:val="24"/>
          <w:lang w:val="it-IT"/>
        </w:rPr>
      </w:pPr>
    </w:p>
    <w:tbl>
      <w:tblPr>
        <w:tblStyle w:val="Grigliatabella"/>
        <w:tblW w:w="9600" w:type="dxa"/>
        <w:tblInd w:w="142" w:type="dxa"/>
        <w:tblLayout w:type="fixed"/>
        <w:tblLook w:val="01E0" w:firstRow="1" w:lastRow="1" w:firstColumn="1" w:lastColumn="1" w:noHBand="0" w:noVBand="0"/>
      </w:tblPr>
      <w:tblGrid>
        <w:gridCol w:w="1240"/>
        <w:gridCol w:w="2089"/>
        <w:gridCol w:w="2326"/>
        <w:gridCol w:w="1701"/>
        <w:gridCol w:w="567"/>
        <w:gridCol w:w="837"/>
        <w:gridCol w:w="840"/>
      </w:tblGrid>
      <w:tr w:rsidR="008A4352" w:rsidRPr="008A4352" w:rsidTr="005326BB">
        <w:trPr>
          <w:trHeight w:val="400"/>
        </w:trPr>
        <w:tc>
          <w:tcPr>
            <w:tcW w:w="3329" w:type="dxa"/>
            <w:gridSpan w:val="2"/>
            <w:vMerge w:val="restart"/>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b/>
                <w:noProof/>
                <w:sz w:val="20"/>
                <w:lang w:val="it-IT"/>
              </w:rPr>
            </w:pPr>
            <w:r w:rsidRPr="008A4352">
              <w:rPr>
                <w:b/>
                <w:noProof/>
                <w:sz w:val="20"/>
                <w:lang w:val="it-IT"/>
              </w:rPr>
              <w:t>Tipologia di linee sec. LTPub</w:t>
            </w:r>
          </w:p>
        </w:tc>
        <w:tc>
          <w:tcPr>
            <w:tcW w:w="2326" w:type="dxa"/>
            <w:vMerge w:val="restart"/>
            <w:tcBorders>
              <w:top w:val="single" w:sz="12" w:space="0" w:color="auto"/>
              <w:left w:val="single" w:sz="4" w:space="0" w:color="auto"/>
              <w:bottom w:val="single" w:sz="4" w:space="0" w:color="auto"/>
              <w:right w:val="single" w:sz="4" w:space="0" w:color="auto"/>
            </w:tcBorders>
            <w:vAlign w:val="center"/>
            <w:hideMark/>
          </w:tcPr>
          <w:p w:rsidR="008A4352" w:rsidRPr="008A4352" w:rsidRDefault="008A4352" w:rsidP="008A4352">
            <w:pPr>
              <w:rPr>
                <w:b/>
                <w:noProof/>
                <w:sz w:val="20"/>
                <w:lang w:val="it-IT"/>
              </w:rPr>
            </w:pPr>
            <w:r w:rsidRPr="008A4352">
              <w:rPr>
                <w:b/>
                <w:noProof/>
                <w:sz w:val="20"/>
                <w:lang w:val="it-IT"/>
              </w:rPr>
              <w:t>Esempi</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CCCCCC"/>
            <w:vAlign w:val="center"/>
            <w:hideMark/>
          </w:tcPr>
          <w:p w:rsidR="008A4352" w:rsidRPr="008A4352" w:rsidRDefault="008A4352" w:rsidP="008A4352">
            <w:pPr>
              <w:rPr>
                <w:b/>
                <w:noProof/>
                <w:sz w:val="20"/>
                <w:lang w:val="it-IT"/>
              </w:rPr>
            </w:pPr>
            <w:r w:rsidRPr="008A4352">
              <w:rPr>
                <w:b/>
                <w:noProof/>
                <w:sz w:val="20"/>
                <w:lang w:val="it-IT"/>
              </w:rPr>
              <w:t>Denominazione abbreviata</w:t>
            </w:r>
            <w:bookmarkStart w:id="65" w:name="_Ref12458324"/>
            <w:r w:rsidRPr="008A4352">
              <w:rPr>
                <w:noProof/>
                <w:sz w:val="20"/>
                <w:vertAlign w:val="superscript"/>
                <w:lang w:val="it-IT"/>
              </w:rPr>
              <w:footnoteReference w:id="5"/>
            </w:r>
            <w:bookmarkEnd w:id="65"/>
          </w:p>
        </w:tc>
        <w:tc>
          <w:tcPr>
            <w:tcW w:w="2244" w:type="dxa"/>
            <w:gridSpan w:val="3"/>
            <w:tcBorders>
              <w:top w:val="single" w:sz="12" w:space="0" w:color="auto"/>
              <w:left w:val="single" w:sz="4" w:space="0" w:color="auto"/>
              <w:bottom w:val="single" w:sz="4" w:space="0" w:color="auto"/>
              <w:right w:val="single" w:sz="12" w:space="0" w:color="auto"/>
            </w:tcBorders>
            <w:vAlign w:val="center"/>
            <w:hideMark/>
          </w:tcPr>
          <w:p w:rsidR="008A4352" w:rsidRPr="008A4352" w:rsidRDefault="008A4352" w:rsidP="008A4352">
            <w:pPr>
              <w:jc w:val="center"/>
              <w:rPr>
                <w:b/>
                <w:noProof/>
                <w:sz w:val="20"/>
                <w:lang w:val="it-IT"/>
              </w:rPr>
            </w:pPr>
            <w:r w:rsidRPr="008A4352">
              <w:rPr>
                <w:b/>
                <w:noProof/>
                <w:sz w:val="20"/>
                <w:lang w:val="it-IT"/>
              </w:rPr>
              <w:t>Partecipazione attuale</w:t>
            </w:r>
          </w:p>
        </w:tc>
      </w:tr>
      <w:tr w:rsidR="008A4352" w:rsidRPr="008A4352" w:rsidTr="005326BB">
        <w:tc>
          <w:tcPr>
            <w:tcW w:w="3329" w:type="dxa"/>
            <w:gridSpan w:val="2"/>
            <w:vMerge/>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b/>
                <w:noProof/>
                <w:sz w:val="20"/>
                <w:lang w:val="it-IT"/>
              </w:rPr>
            </w:pPr>
          </w:p>
        </w:tc>
        <w:tc>
          <w:tcPr>
            <w:tcW w:w="2326" w:type="dxa"/>
            <w:vMerge/>
            <w:tcBorders>
              <w:top w:val="single" w:sz="12" w:space="0" w:color="auto"/>
              <w:left w:val="single" w:sz="4" w:space="0" w:color="auto"/>
              <w:bottom w:val="single" w:sz="4" w:space="0" w:color="auto"/>
              <w:right w:val="single" w:sz="4" w:space="0" w:color="auto"/>
            </w:tcBorders>
            <w:vAlign w:val="center"/>
            <w:hideMark/>
          </w:tcPr>
          <w:p w:rsidR="008A4352" w:rsidRPr="008A4352" w:rsidRDefault="008A4352" w:rsidP="008A4352">
            <w:pPr>
              <w:rPr>
                <w:b/>
                <w:noProof/>
                <w:sz w:val="20"/>
                <w:lang w:val="it-IT"/>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rPr>
                <w:b/>
                <w:noProof/>
                <w:sz w:val="20"/>
                <w:lang w:val="it-IT"/>
              </w:rPr>
            </w:pPr>
          </w:p>
        </w:tc>
        <w:tc>
          <w:tcPr>
            <w:tcW w:w="567" w:type="dxa"/>
            <w:tcBorders>
              <w:top w:val="single" w:sz="4"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b/>
                <w:noProof/>
                <w:sz w:val="20"/>
                <w:lang w:val="it-IT"/>
              </w:rPr>
            </w:pPr>
            <w:r w:rsidRPr="008A4352">
              <w:rPr>
                <w:b/>
                <w:noProof/>
                <w:sz w:val="20"/>
                <w:lang w:val="it-IT"/>
              </w:rPr>
              <w:t>CH</w:t>
            </w:r>
          </w:p>
        </w:tc>
        <w:tc>
          <w:tcPr>
            <w:tcW w:w="837" w:type="dxa"/>
            <w:tcBorders>
              <w:top w:val="single" w:sz="4"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b/>
                <w:noProof/>
                <w:sz w:val="20"/>
                <w:lang w:val="it-IT"/>
              </w:rPr>
            </w:pPr>
            <w:r w:rsidRPr="008A4352">
              <w:rPr>
                <w:b/>
                <w:noProof/>
                <w:sz w:val="20"/>
                <w:lang w:val="it-IT"/>
              </w:rPr>
              <w:t>TI</w:t>
            </w:r>
          </w:p>
        </w:tc>
        <w:tc>
          <w:tcPr>
            <w:tcW w:w="840" w:type="dxa"/>
            <w:tcBorders>
              <w:top w:val="single" w:sz="4" w:space="0" w:color="auto"/>
              <w:left w:val="single" w:sz="4" w:space="0" w:color="auto"/>
              <w:bottom w:val="single" w:sz="12" w:space="0" w:color="auto"/>
              <w:right w:val="single" w:sz="12" w:space="0" w:color="auto"/>
            </w:tcBorders>
            <w:vAlign w:val="center"/>
            <w:hideMark/>
          </w:tcPr>
          <w:p w:rsidR="008A4352" w:rsidRPr="008A4352" w:rsidRDefault="008A4352" w:rsidP="008A4352">
            <w:pPr>
              <w:jc w:val="center"/>
              <w:rPr>
                <w:b/>
                <w:noProof/>
                <w:sz w:val="20"/>
                <w:lang w:val="it-IT"/>
              </w:rPr>
            </w:pPr>
            <w:r w:rsidRPr="008A4352">
              <w:rPr>
                <w:b/>
                <w:noProof/>
                <w:sz w:val="20"/>
                <w:lang w:val="it-IT"/>
              </w:rPr>
              <w:t>Com.</w:t>
            </w:r>
          </w:p>
        </w:tc>
      </w:tr>
      <w:tr w:rsidR="008A4352" w:rsidRPr="008A4352" w:rsidTr="005326BB">
        <w:trPr>
          <w:trHeight w:hRule="exact" w:val="1074"/>
        </w:trPr>
        <w:tc>
          <w:tcPr>
            <w:tcW w:w="1240" w:type="dxa"/>
            <w:vMerge w:val="restart"/>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di importanza cantonale</w:t>
            </w:r>
          </w:p>
        </w:tc>
        <w:tc>
          <w:tcPr>
            <w:tcW w:w="2089" w:type="dxa"/>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regionali secondo le normative federali *</w:t>
            </w:r>
          </w:p>
        </w:tc>
        <w:tc>
          <w:tcPr>
            <w:tcW w:w="2326" w:type="dxa"/>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Treni TILO/FART/FLP</w:t>
            </w:r>
          </w:p>
          <w:p w:rsidR="008A4352" w:rsidRPr="008A4352" w:rsidRDefault="008A4352" w:rsidP="008A4352">
            <w:pPr>
              <w:rPr>
                <w:noProof/>
                <w:sz w:val="20"/>
                <w:lang w:val="it-IT"/>
              </w:rPr>
            </w:pPr>
            <w:r w:rsidRPr="008A4352">
              <w:rPr>
                <w:noProof/>
                <w:sz w:val="20"/>
                <w:lang w:val="it-IT"/>
              </w:rPr>
              <w:t>Bus regionali nelle valli e nelle periferie</w:t>
            </w:r>
          </w:p>
        </w:tc>
        <w:tc>
          <w:tcPr>
            <w:tcW w:w="1701" w:type="dxa"/>
            <w:tcBorders>
              <w:top w:val="single" w:sz="12" w:space="0" w:color="auto"/>
              <w:left w:val="single" w:sz="4" w:space="0" w:color="auto"/>
              <w:bottom w:val="single" w:sz="12" w:space="0" w:color="auto"/>
              <w:right w:val="single" w:sz="4" w:space="0" w:color="auto"/>
            </w:tcBorders>
            <w:shd w:val="clear" w:color="auto" w:fill="CCCCCC"/>
            <w:vAlign w:val="center"/>
            <w:hideMark/>
          </w:tcPr>
          <w:p w:rsidR="008A4352" w:rsidRPr="008A4352" w:rsidRDefault="008A4352" w:rsidP="008A4352">
            <w:pPr>
              <w:rPr>
                <w:b/>
                <w:noProof/>
                <w:sz w:val="20"/>
                <w:lang w:val="it-IT"/>
              </w:rPr>
            </w:pPr>
            <w:r w:rsidRPr="008A4352">
              <w:rPr>
                <w:b/>
                <w:noProof/>
                <w:sz w:val="20"/>
                <w:lang w:val="it-IT"/>
              </w:rPr>
              <w:t>Linee regionali LTV</w:t>
            </w:r>
          </w:p>
        </w:tc>
        <w:tc>
          <w:tcPr>
            <w:tcW w:w="567" w:type="dxa"/>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Sì</w:t>
            </w:r>
          </w:p>
          <w:p w:rsidR="008A4352" w:rsidRPr="008A4352" w:rsidRDefault="008A4352" w:rsidP="008A4352">
            <w:pPr>
              <w:jc w:val="center"/>
              <w:rPr>
                <w:noProof/>
                <w:sz w:val="16"/>
                <w:szCs w:val="16"/>
                <w:lang w:val="it-IT"/>
              </w:rPr>
            </w:pPr>
            <w:r w:rsidRPr="008A4352">
              <w:rPr>
                <w:noProof/>
                <w:sz w:val="16"/>
                <w:szCs w:val="16"/>
                <w:lang w:val="it-IT"/>
              </w:rPr>
              <w:t>58%</w:t>
            </w:r>
          </w:p>
        </w:tc>
        <w:tc>
          <w:tcPr>
            <w:tcW w:w="837" w:type="dxa"/>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Sì</w:t>
            </w:r>
          </w:p>
          <w:p w:rsidR="008A4352" w:rsidRPr="008A4352" w:rsidRDefault="008A4352" w:rsidP="008A4352">
            <w:pPr>
              <w:jc w:val="center"/>
              <w:rPr>
                <w:noProof/>
                <w:sz w:val="16"/>
                <w:szCs w:val="16"/>
                <w:lang w:val="it-IT"/>
              </w:rPr>
            </w:pPr>
            <w:r w:rsidRPr="008A4352">
              <w:rPr>
                <w:noProof/>
                <w:sz w:val="16"/>
                <w:szCs w:val="16"/>
                <w:lang w:val="it-IT"/>
              </w:rPr>
              <w:t>31.</w:t>
            </w:r>
            <w:bookmarkStart w:id="66" w:name="_Ref12458949"/>
            <w:r w:rsidRPr="008A4352">
              <w:rPr>
                <w:noProof/>
                <w:sz w:val="16"/>
                <w:szCs w:val="16"/>
                <w:lang w:val="it-IT"/>
              </w:rPr>
              <w:t>45%</w:t>
            </w:r>
            <w:r w:rsidRPr="008A4352">
              <w:rPr>
                <w:noProof/>
                <w:sz w:val="20"/>
                <w:szCs w:val="16"/>
                <w:vertAlign w:val="superscript"/>
                <w:lang w:val="it-IT"/>
              </w:rPr>
              <w:footnoteReference w:id="6"/>
            </w:r>
            <w:bookmarkEnd w:id="66"/>
          </w:p>
        </w:tc>
        <w:tc>
          <w:tcPr>
            <w:tcW w:w="840" w:type="dxa"/>
            <w:tcBorders>
              <w:top w:val="single" w:sz="12" w:space="0" w:color="auto"/>
              <w:left w:val="single" w:sz="4" w:space="0" w:color="auto"/>
              <w:bottom w:val="single" w:sz="12" w:space="0" w:color="auto"/>
              <w:right w:val="single" w:sz="12"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Tutti i Comuni</w:t>
            </w:r>
          </w:p>
          <w:p w:rsidR="008A4352" w:rsidRPr="008A4352" w:rsidRDefault="008A4352" w:rsidP="008A4352">
            <w:pPr>
              <w:jc w:val="center"/>
              <w:rPr>
                <w:noProof/>
                <w:sz w:val="16"/>
                <w:szCs w:val="16"/>
                <w:lang w:val="it-IT"/>
              </w:rPr>
            </w:pPr>
            <w:r w:rsidRPr="008A4352">
              <w:rPr>
                <w:noProof/>
                <w:sz w:val="16"/>
                <w:szCs w:val="16"/>
                <w:lang w:val="it-IT"/>
              </w:rPr>
              <w:t>11.55%</w:t>
            </w:r>
            <w:r w:rsidRPr="008A4352">
              <w:rPr>
                <w:noProof/>
                <w:sz w:val="12"/>
                <w:szCs w:val="16"/>
                <w:lang w:val="it-IT"/>
              </w:rPr>
              <w:fldChar w:fldCharType="begin"/>
            </w:r>
            <w:r w:rsidRPr="008A4352">
              <w:rPr>
                <w:noProof/>
                <w:sz w:val="12"/>
                <w:szCs w:val="16"/>
                <w:lang w:val="it-IT"/>
              </w:rPr>
              <w:instrText xml:space="preserve"> NOTEREF  _Ref12458949 \f \h  \* MERGEFORMAT </w:instrText>
            </w:r>
            <w:r w:rsidRPr="008A4352">
              <w:rPr>
                <w:noProof/>
                <w:sz w:val="12"/>
                <w:szCs w:val="16"/>
                <w:lang w:val="it-IT"/>
              </w:rPr>
            </w:r>
            <w:r w:rsidRPr="008A4352">
              <w:rPr>
                <w:noProof/>
                <w:sz w:val="12"/>
                <w:szCs w:val="16"/>
                <w:lang w:val="it-IT"/>
              </w:rPr>
              <w:fldChar w:fldCharType="separate"/>
            </w:r>
            <w:r w:rsidR="008207E4" w:rsidRPr="008207E4">
              <w:rPr>
                <w:noProof/>
                <w:sz w:val="20"/>
                <w:szCs w:val="20"/>
                <w:lang w:val="it-IT"/>
              </w:rPr>
              <w:t>6</w:t>
            </w:r>
            <w:r w:rsidRPr="008A4352">
              <w:rPr>
                <w:noProof/>
                <w:sz w:val="12"/>
                <w:szCs w:val="16"/>
                <w:lang w:val="it-IT"/>
              </w:rPr>
              <w:fldChar w:fldCharType="end"/>
            </w:r>
          </w:p>
        </w:tc>
      </w:tr>
      <w:tr w:rsidR="008A4352" w:rsidRPr="008A4352" w:rsidTr="005326BB">
        <w:trPr>
          <w:trHeight w:hRule="exact" w:val="760"/>
        </w:trPr>
        <w:tc>
          <w:tcPr>
            <w:tcW w:w="1240" w:type="dxa"/>
            <w:vMerge/>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p>
        </w:tc>
        <w:tc>
          <w:tcPr>
            <w:tcW w:w="2089" w:type="dxa"/>
            <w:tcBorders>
              <w:top w:val="single" w:sz="12" w:space="0" w:color="auto"/>
              <w:left w:val="single" w:sz="4" w:space="0" w:color="auto"/>
              <w:bottom w:val="single" w:sz="4"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che servono località periferiche o servizi centrali</w:t>
            </w:r>
          </w:p>
        </w:tc>
        <w:tc>
          <w:tcPr>
            <w:tcW w:w="2326" w:type="dxa"/>
            <w:tcBorders>
              <w:top w:val="single" w:sz="12" w:space="0" w:color="auto"/>
              <w:left w:val="single" w:sz="4" w:space="0" w:color="auto"/>
              <w:bottom w:val="single" w:sz="4"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Airolo–Nante,</w:t>
            </w:r>
          </w:p>
          <w:p w:rsidR="008A4352" w:rsidRPr="008A4352" w:rsidRDefault="008A4352" w:rsidP="008A4352">
            <w:pPr>
              <w:rPr>
                <w:noProof/>
                <w:sz w:val="20"/>
                <w:lang w:val="it-IT"/>
              </w:rPr>
            </w:pPr>
            <w:r w:rsidRPr="008A4352">
              <w:rPr>
                <w:noProof/>
                <w:sz w:val="20"/>
                <w:lang w:val="it-IT"/>
              </w:rPr>
              <w:t>Muggio–Scudellate</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CCCCCC"/>
            <w:vAlign w:val="center"/>
            <w:hideMark/>
          </w:tcPr>
          <w:p w:rsidR="008A4352" w:rsidRPr="008A4352" w:rsidRDefault="008A4352" w:rsidP="008A4352">
            <w:pPr>
              <w:rPr>
                <w:b/>
                <w:noProof/>
                <w:sz w:val="20"/>
                <w:lang w:val="it-IT"/>
              </w:rPr>
            </w:pPr>
            <w:r w:rsidRPr="008A4352">
              <w:rPr>
                <w:b/>
                <w:noProof/>
                <w:sz w:val="20"/>
                <w:lang w:val="it-IT"/>
              </w:rPr>
              <w:t>Linee regionali LTPub</w:t>
            </w:r>
          </w:p>
        </w:tc>
        <w:tc>
          <w:tcPr>
            <w:tcW w:w="567" w:type="dxa"/>
            <w:vMerge w:val="restart"/>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No</w:t>
            </w:r>
          </w:p>
        </w:tc>
        <w:tc>
          <w:tcPr>
            <w:tcW w:w="837" w:type="dxa"/>
            <w:vMerge w:val="restart"/>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Sì</w:t>
            </w:r>
          </w:p>
          <w:p w:rsidR="008A4352" w:rsidRPr="008A4352" w:rsidRDefault="008A4352" w:rsidP="008A4352">
            <w:pPr>
              <w:jc w:val="center"/>
              <w:rPr>
                <w:noProof/>
                <w:sz w:val="16"/>
                <w:szCs w:val="16"/>
                <w:lang w:val="it-IT"/>
              </w:rPr>
            </w:pPr>
            <w:r w:rsidRPr="008A4352">
              <w:rPr>
                <w:noProof/>
                <w:sz w:val="16"/>
                <w:szCs w:val="16"/>
                <w:lang w:val="it-IT"/>
              </w:rPr>
              <w:t>72.5%</w:t>
            </w:r>
            <w:r w:rsidRPr="008A4352">
              <w:rPr>
                <w:noProof/>
                <w:sz w:val="12"/>
                <w:szCs w:val="16"/>
                <w:lang w:val="it-IT"/>
              </w:rPr>
              <w:fldChar w:fldCharType="begin"/>
            </w:r>
            <w:r w:rsidRPr="008A4352">
              <w:rPr>
                <w:noProof/>
                <w:sz w:val="12"/>
                <w:szCs w:val="16"/>
                <w:lang w:val="it-IT"/>
              </w:rPr>
              <w:instrText xml:space="preserve"> NOTEREF  _Ref12458949 \f \h  \* MERGEFORMAT </w:instrText>
            </w:r>
            <w:r w:rsidRPr="008A4352">
              <w:rPr>
                <w:noProof/>
                <w:sz w:val="12"/>
                <w:szCs w:val="16"/>
                <w:lang w:val="it-IT"/>
              </w:rPr>
            </w:r>
            <w:r w:rsidRPr="008A4352">
              <w:rPr>
                <w:noProof/>
                <w:sz w:val="12"/>
                <w:szCs w:val="16"/>
                <w:lang w:val="it-IT"/>
              </w:rPr>
              <w:fldChar w:fldCharType="separate"/>
            </w:r>
            <w:r w:rsidR="008207E4" w:rsidRPr="008207E4">
              <w:rPr>
                <w:noProof/>
                <w:sz w:val="20"/>
                <w:szCs w:val="20"/>
                <w:lang w:val="it-IT"/>
              </w:rPr>
              <w:t>6</w:t>
            </w:r>
            <w:r w:rsidRPr="008A4352">
              <w:rPr>
                <w:noProof/>
                <w:sz w:val="12"/>
                <w:szCs w:val="16"/>
                <w:lang w:val="it-IT"/>
              </w:rPr>
              <w:fldChar w:fldCharType="end"/>
            </w:r>
          </w:p>
        </w:tc>
        <w:tc>
          <w:tcPr>
            <w:tcW w:w="840" w:type="dxa"/>
            <w:vMerge w:val="restart"/>
            <w:tcBorders>
              <w:top w:val="single" w:sz="12" w:space="0" w:color="auto"/>
              <w:left w:val="single" w:sz="4" w:space="0" w:color="auto"/>
              <w:bottom w:val="single" w:sz="12" w:space="0" w:color="auto"/>
              <w:right w:val="single" w:sz="12"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Tutti i Comuni</w:t>
            </w:r>
          </w:p>
          <w:p w:rsidR="008A4352" w:rsidRPr="008A4352" w:rsidRDefault="008A4352" w:rsidP="008A4352">
            <w:pPr>
              <w:jc w:val="center"/>
              <w:rPr>
                <w:noProof/>
                <w:sz w:val="16"/>
                <w:szCs w:val="16"/>
                <w:lang w:val="it-IT"/>
              </w:rPr>
            </w:pPr>
            <w:r w:rsidRPr="008A4352">
              <w:rPr>
                <w:noProof/>
                <w:sz w:val="16"/>
                <w:szCs w:val="16"/>
                <w:lang w:val="it-IT"/>
              </w:rPr>
              <w:t>27.5%</w:t>
            </w:r>
            <w:r w:rsidRPr="008A4352">
              <w:rPr>
                <w:noProof/>
                <w:sz w:val="12"/>
                <w:szCs w:val="16"/>
                <w:lang w:val="it-IT"/>
              </w:rPr>
              <w:fldChar w:fldCharType="begin"/>
            </w:r>
            <w:r w:rsidRPr="008A4352">
              <w:rPr>
                <w:noProof/>
                <w:sz w:val="12"/>
                <w:szCs w:val="16"/>
                <w:lang w:val="it-IT"/>
              </w:rPr>
              <w:instrText xml:space="preserve"> NOTEREF  _Ref12458949 \f \h  \* MERGEFORMAT </w:instrText>
            </w:r>
            <w:r w:rsidRPr="008A4352">
              <w:rPr>
                <w:noProof/>
                <w:sz w:val="12"/>
                <w:szCs w:val="16"/>
                <w:lang w:val="it-IT"/>
              </w:rPr>
            </w:r>
            <w:r w:rsidRPr="008A4352">
              <w:rPr>
                <w:noProof/>
                <w:sz w:val="12"/>
                <w:szCs w:val="16"/>
                <w:lang w:val="it-IT"/>
              </w:rPr>
              <w:fldChar w:fldCharType="separate"/>
            </w:r>
            <w:r w:rsidR="008207E4" w:rsidRPr="008207E4">
              <w:rPr>
                <w:noProof/>
                <w:sz w:val="20"/>
                <w:szCs w:val="20"/>
                <w:lang w:val="it-IT"/>
              </w:rPr>
              <w:t>6</w:t>
            </w:r>
            <w:r w:rsidRPr="008A4352">
              <w:rPr>
                <w:noProof/>
                <w:sz w:val="12"/>
                <w:szCs w:val="16"/>
                <w:lang w:val="it-IT"/>
              </w:rPr>
              <w:fldChar w:fldCharType="end"/>
            </w:r>
          </w:p>
        </w:tc>
      </w:tr>
      <w:tr w:rsidR="008A4352" w:rsidRPr="008A4352" w:rsidTr="005326BB">
        <w:trPr>
          <w:trHeight w:hRule="exact" w:val="760"/>
        </w:trPr>
        <w:tc>
          <w:tcPr>
            <w:tcW w:w="1240" w:type="dxa"/>
            <w:vMerge/>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p>
        </w:tc>
        <w:tc>
          <w:tcPr>
            <w:tcW w:w="2089" w:type="dxa"/>
            <w:tcBorders>
              <w:top w:val="single" w:sz="4"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transfrontaliere</w:t>
            </w:r>
          </w:p>
        </w:tc>
        <w:tc>
          <w:tcPr>
            <w:tcW w:w="232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8A4352" w:rsidRPr="008A4352" w:rsidRDefault="008A4352" w:rsidP="008A4352">
            <w:pPr>
              <w:rPr>
                <w:noProof/>
                <w:sz w:val="20"/>
                <w:lang w:val="it-IT"/>
              </w:rPr>
            </w:pPr>
            <w:r w:rsidRPr="008A4352">
              <w:rPr>
                <w:noProof/>
                <w:sz w:val="20"/>
                <w:lang w:val="it-IT"/>
              </w:rPr>
              <w:t>Bus Chiasso–Como–S. Fermo</w:t>
            </w: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rPr>
                <w:b/>
                <w:noProof/>
                <w:sz w:val="20"/>
                <w:lang w:val="it-IT"/>
              </w:rPr>
            </w:pPr>
          </w:p>
        </w:tc>
        <w:tc>
          <w:tcPr>
            <w:tcW w:w="567"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p>
        </w:tc>
        <w:tc>
          <w:tcPr>
            <w:tcW w:w="837"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p>
        </w:tc>
        <w:tc>
          <w:tcPr>
            <w:tcW w:w="840" w:type="dxa"/>
            <w:vMerge/>
            <w:tcBorders>
              <w:top w:val="single" w:sz="12" w:space="0" w:color="auto"/>
              <w:left w:val="single" w:sz="4" w:space="0" w:color="auto"/>
              <w:bottom w:val="single" w:sz="12" w:space="0" w:color="auto"/>
              <w:right w:val="single" w:sz="12" w:space="0" w:color="auto"/>
            </w:tcBorders>
            <w:vAlign w:val="center"/>
            <w:hideMark/>
          </w:tcPr>
          <w:p w:rsidR="008A4352" w:rsidRPr="008A4352" w:rsidRDefault="008A4352" w:rsidP="008A4352">
            <w:pPr>
              <w:jc w:val="center"/>
              <w:rPr>
                <w:noProof/>
                <w:sz w:val="16"/>
                <w:szCs w:val="16"/>
                <w:lang w:val="it-IT"/>
              </w:rPr>
            </w:pPr>
          </w:p>
        </w:tc>
      </w:tr>
      <w:tr w:rsidR="008A4352" w:rsidRPr="008A4352" w:rsidTr="005326BB">
        <w:trPr>
          <w:trHeight w:hRule="exact" w:val="760"/>
        </w:trPr>
        <w:tc>
          <w:tcPr>
            <w:tcW w:w="1240" w:type="dxa"/>
            <w:vMerge/>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p>
        </w:tc>
        <w:tc>
          <w:tcPr>
            <w:tcW w:w="2089" w:type="dxa"/>
            <w:tcBorders>
              <w:top w:val="single" w:sz="12" w:space="0" w:color="auto"/>
              <w:left w:val="single" w:sz="4" w:space="0" w:color="auto"/>
              <w:bottom w:val="single" w:sz="4"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 xml:space="preserve">linee urbane d’interesse regionale </w:t>
            </w:r>
          </w:p>
        </w:tc>
        <w:tc>
          <w:tcPr>
            <w:tcW w:w="2326" w:type="dxa"/>
            <w:tcBorders>
              <w:top w:val="single" w:sz="12" w:space="0" w:color="auto"/>
              <w:left w:val="single" w:sz="4" w:space="0" w:color="auto"/>
              <w:bottom w:val="single" w:sz="4"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1-7 TPL,</w:t>
            </w:r>
          </w:p>
          <w:p w:rsidR="008A4352" w:rsidRPr="008A4352" w:rsidRDefault="008A4352" w:rsidP="008A4352">
            <w:pPr>
              <w:rPr>
                <w:noProof/>
                <w:sz w:val="20"/>
                <w:lang w:val="it-IT"/>
              </w:rPr>
            </w:pPr>
            <w:r w:rsidRPr="008A4352">
              <w:rPr>
                <w:noProof/>
                <w:sz w:val="20"/>
                <w:lang w:val="it-IT"/>
              </w:rPr>
              <w:t>Linee 3,4,5,7,8 AMSA,</w:t>
            </w:r>
          </w:p>
          <w:p w:rsidR="008A4352" w:rsidRPr="008A4352" w:rsidRDefault="008A4352" w:rsidP="008A4352">
            <w:pPr>
              <w:rPr>
                <w:noProof/>
                <w:sz w:val="20"/>
                <w:lang w:val="it-IT"/>
              </w:rPr>
            </w:pPr>
            <w:r w:rsidRPr="008A4352">
              <w:rPr>
                <w:noProof/>
                <w:sz w:val="20"/>
                <w:lang w:val="it-IT"/>
              </w:rPr>
              <w:t>Linee 1,3,4,7 FART</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CCCCCC"/>
            <w:vAlign w:val="center"/>
            <w:hideMark/>
          </w:tcPr>
          <w:p w:rsidR="008A4352" w:rsidRPr="008A4352" w:rsidRDefault="008A4352" w:rsidP="008A4352">
            <w:pPr>
              <w:rPr>
                <w:b/>
                <w:noProof/>
                <w:sz w:val="20"/>
                <w:lang w:val="it-IT"/>
              </w:rPr>
            </w:pPr>
            <w:r w:rsidRPr="008A4352">
              <w:rPr>
                <w:b/>
                <w:noProof/>
                <w:sz w:val="20"/>
                <w:lang w:val="it-IT"/>
              </w:rPr>
              <w:t>Linee urbane</w:t>
            </w:r>
          </w:p>
        </w:tc>
        <w:tc>
          <w:tcPr>
            <w:tcW w:w="567" w:type="dxa"/>
            <w:vMerge w:val="restart"/>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No</w:t>
            </w:r>
          </w:p>
        </w:tc>
        <w:tc>
          <w:tcPr>
            <w:tcW w:w="837" w:type="dxa"/>
            <w:vMerge w:val="restart"/>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Sì</w:t>
            </w:r>
          </w:p>
          <w:p w:rsidR="008A4352" w:rsidRPr="008A4352" w:rsidRDefault="008A4352" w:rsidP="008A4352">
            <w:pPr>
              <w:jc w:val="center"/>
              <w:rPr>
                <w:noProof/>
                <w:sz w:val="16"/>
                <w:szCs w:val="16"/>
                <w:lang w:val="it-IT"/>
              </w:rPr>
            </w:pPr>
            <w:r w:rsidRPr="008A4352">
              <w:rPr>
                <w:noProof/>
                <w:sz w:val="16"/>
                <w:szCs w:val="16"/>
                <w:lang w:val="it-IT"/>
              </w:rPr>
              <w:t>50%</w:t>
            </w:r>
          </w:p>
        </w:tc>
        <w:tc>
          <w:tcPr>
            <w:tcW w:w="840" w:type="dxa"/>
            <w:vMerge w:val="restart"/>
            <w:tcBorders>
              <w:top w:val="single" w:sz="12" w:space="0" w:color="auto"/>
              <w:left w:val="single" w:sz="4" w:space="0" w:color="auto"/>
              <w:bottom w:val="single" w:sz="12" w:space="0" w:color="auto"/>
              <w:right w:val="single" w:sz="12"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Comuni serviti</w:t>
            </w:r>
          </w:p>
          <w:p w:rsidR="008A4352" w:rsidRPr="008A4352" w:rsidRDefault="008A4352" w:rsidP="008A4352">
            <w:pPr>
              <w:jc w:val="center"/>
              <w:rPr>
                <w:noProof/>
                <w:sz w:val="16"/>
                <w:szCs w:val="16"/>
                <w:lang w:val="it-IT"/>
              </w:rPr>
            </w:pPr>
            <w:r w:rsidRPr="008A4352">
              <w:rPr>
                <w:noProof/>
                <w:sz w:val="16"/>
                <w:szCs w:val="16"/>
                <w:lang w:val="it-IT"/>
              </w:rPr>
              <w:t>50%</w:t>
            </w:r>
            <w:r w:rsidRPr="008A4352">
              <w:rPr>
                <w:noProof/>
                <w:sz w:val="20"/>
                <w:szCs w:val="16"/>
                <w:vertAlign w:val="superscript"/>
                <w:lang w:val="it-IT"/>
              </w:rPr>
              <w:footnoteReference w:id="7"/>
            </w:r>
          </w:p>
        </w:tc>
      </w:tr>
      <w:tr w:rsidR="008A4352" w:rsidRPr="008A4352" w:rsidTr="005326BB">
        <w:trPr>
          <w:trHeight w:hRule="exact" w:val="760"/>
        </w:trPr>
        <w:tc>
          <w:tcPr>
            <w:tcW w:w="1240" w:type="dxa"/>
            <w:vMerge/>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p>
        </w:tc>
        <w:tc>
          <w:tcPr>
            <w:tcW w:w="2089" w:type="dxa"/>
            <w:tcBorders>
              <w:top w:val="single" w:sz="4"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che servono i posteggi Park and Ride</w:t>
            </w:r>
          </w:p>
        </w:tc>
        <w:tc>
          <w:tcPr>
            <w:tcW w:w="2326" w:type="dxa"/>
            <w:tcBorders>
              <w:top w:val="single" w:sz="4"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Linea 8 TPL</w:t>
            </w: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rPr>
                <w:b/>
                <w:noProof/>
                <w:sz w:val="20"/>
                <w:lang w:val="it-IT"/>
              </w:rPr>
            </w:pPr>
          </w:p>
        </w:tc>
        <w:tc>
          <w:tcPr>
            <w:tcW w:w="567"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p>
        </w:tc>
        <w:tc>
          <w:tcPr>
            <w:tcW w:w="837"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p>
        </w:tc>
        <w:tc>
          <w:tcPr>
            <w:tcW w:w="840" w:type="dxa"/>
            <w:vMerge/>
            <w:tcBorders>
              <w:top w:val="single" w:sz="12" w:space="0" w:color="auto"/>
              <w:left w:val="single" w:sz="4" w:space="0" w:color="auto"/>
              <w:bottom w:val="single" w:sz="12" w:space="0" w:color="auto"/>
              <w:right w:val="single" w:sz="12" w:space="0" w:color="auto"/>
            </w:tcBorders>
            <w:vAlign w:val="center"/>
            <w:hideMark/>
          </w:tcPr>
          <w:p w:rsidR="008A4352" w:rsidRPr="008A4352" w:rsidRDefault="008A4352" w:rsidP="008A4352">
            <w:pPr>
              <w:jc w:val="center"/>
              <w:rPr>
                <w:noProof/>
                <w:sz w:val="16"/>
                <w:szCs w:val="16"/>
                <w:lang w:val="it-IT"/>
              </w:rPr>
            </w:pPr>
          </w:p>
        </w:tc>
      </w:tr>
      <w:tr w:rsidR="008A4352" w:rsidRPr="008A4352" w:rsidTr="005326BB">
        <w:trPr>
          <w:trHeight w:hRule="exact" w:val="760"/>
        </w:trPr>
        <w:tc>
          <w:tcPr>
            <w:tcW w:w="1240" w:type="dxa"/>
            <w:vMerge w:val="restart"/>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di importanza locale</w:t>
            </w:r>
          </w:p>
        </w:tc>
        <w:tc>
          <w:tcPr>
            <w:tcW w:w="2089" w:type="dxa"/>
            <w:tcBorders>
              <w:top w:val="single" w:sz="12" w:space="0" w:color="auto"/>
              <w:left w:val="single" w:sz="4" w:space="0" w:color="auto"/>
              <w:bottom w:val="single" w:sz="4"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che servono capillarmente i quartieri</w:t>
            </w:r>
          </w:p>
        </w:tc>
        <w:tc>
          <w:tcPr>
            <w:tcW w:w="2326" w:type="dxa"/>
            <w:tcBorders>
              <w:top w:val="single" w:sz="12" w:space="0" w:color="auto"/>
              <w:left w:val="single" w:sz="4" w:space="0" w:color="auto"/>
              <w:bottom w:val="single" w:sz="4"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Linee 9,10,15-18 TPL, Linee 4 e 8 AP/tpb</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CCCCCC"/>
            <w:vAlign w:val="center"/>
            <w:hideMark/>
          </w:tcPr>
          <w:p w:rsidR="008A4352" w:rsidRPr="008A4352" w:rsidRDefault="008A4352" w:rsidP="008A4352">
            <w:pPr>
              <w:rPr>
                <w:b/>
                <w:noProof/>
                <w:sz w:val="20"/>
                <w:lang w:val="it-IT"/>
              </w:rPr>
            </w:pPr>
            <w:r w:rsidRPr="008A4352">
              <w:rPr>
                <w:b/>
                <w:noProof/>
                <w:sz w:val="20"/>
                <w:lang w:val="it-IT"/>
              </w:rPr>
              <w:t>Linee locali</w:t>
            </w:r>
          </w:p>
        </w:tc>
        <w:tc>
          <w:tcPr>
            <w:tcW w:w="567" w:type="dxa"/>
            <w:vMerge w:val="restart"/>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No</w:t>
            </w:r>
          </w:p>
        </w:tc>
        <w:tc>
          <w:tcPr>
            <w:tcW w:w="837" w:type="dxa"/>
            <w:vMerge w:val="restart"/>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No</w:t>
            </w:r>
          </w:p>
        </w:tc>
        <w:tc>
          <w:tcPr>
            <w:tcW w:w="840" w:type="dxa"/>
            <w:vMerge w:val="restart"/>
            <w:tcBorders>
              <w:top w:val="single" w:sz="12" w:space="0" w:color="auto"/>
              <w:left w:val="single" w:sz="4" w:space="0" w:color="auto"/>
              <w:bottom w:val="single" w:sz="12" w:space="0" w:color="auto"/>
              <w:right w:val="single" w:sz="12" w:space="0" w:color="auto"/>
            </w:tcBorders>
            <w:vAlign w:val="center"/>
            <w:hideMark/>
          </w:tcPr>
          <w:p w:rsidR="008A4352" w:rsidRPr="008A4352" w:rsidRDefault="008A4352" w:rsidP="008A4352">
            <w:pPr>
              <w:jc w:val="center"/>
              <w:rPr>
                <w:noProof/>
                <w:sz w:val="16"/>
                <w:szCs w:val="16"/>
                <w:lang w:val="it-IT"/>
              </w:rPr>
            </w:pPr>
            <w:r w:rsidRPr="008A4352">
              <w:rPr>
                <w:noProof/>
                <w:sz w:val="16"/>
                <w:szCs w:val="16"/>
                <w:lang w:val="it-IT"/>
              </w:rPr>
              <w:t>100%</w:t>
            </w:r>
            <w:r w:rsidRPr="008A4352">
              <w:rPr>
                <w:noProof/>
                <w:sz w:val="20"/>
                <w:szCs w:val="16"/>
                <w:vertAlign w:val="superscript"/>
                <w:lang w:val="it-IT"/>
              </w:rPr>
              <w:footnoteReference w:id="8"/>
            </w:r>
          </w:p>
        </w:tc>
      </w:tr>
      <w:tr w:rsidR="008A4352" w:rsidRPr="008A4352" w:rsidTr="005326BB">
        <w:trPr>
          <w:trHeight w:hRule="exact" w:val="760"/>
        </w:trPr>
        <w:tc>
          <w:tcPr>
            <w:tcW w:w="1240" w:type="dxa"/>
            <w:vMerge/>
            <w:tcBorders>
              <w:top w:val="single" w:sz="12" w:space="0" w:color="auto"/>
              <w:left w:val="single" w:sz="12"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p>
        </w:tc>
        <w:tc>
          <w:tcPr>
            <w:tcW w:w="2089" w:type="dxa"/>
            <w:tcBorders>
              <w:top w:val="single" w:sz="4"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servizi supplementari rispetto alle linee di importanza cantonale</w:t>
            </w:r>
          </w:p>
        </w:tc>
        <w:tc>
          <w:tcPr>
            <w:tcW w:w="2326" w:type="dxa"/>
            <w:tcBorders>
              <w:top w:val="single" w:sz="4"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20"/>
                <w:lang w:val="it-IT"/>
              </w:rPr>
            </w:pPr>
            <w:r w:rsidRPr="008A4352">
              <w:rPr>
                <w:noProof/>
                <w:sz w:val="20"/>
                <w:lang w:val="it-IT"/>
              </w:rPr>
              <w:t>Bus notturno Bellinzona, Capriasca Night Express</w:t>
            </w: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rPr>
                <w:b/>
                <w:noProof/>
                <w:sz w:val="20"/>
                <w:lang w:val="it-IT"/>
              </w:rPr>
            </w:pPr>
          </w:p>
        </w:tc>
        <w:tc>
          <w:tcPr>
            <w:tcW w:w="567"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16"/>
                <w:szCs w:val="16"/>
                <w:lang w:val="it-IT"/>
              </w:rPr>
            </w:pPr>
          </w:p>
        </w:tc>
        <w:tc>
          <w:tcPr>
            <w:tcW w:w="837" w:type="dxa"/>
            <w:vMerge/>
            <w:tcBorders>
              <w:top w:val="single" w:sz="12" w:space="0" w:color="auto"/>
              <w:left w:val="single" w:sz="4" w:space="0" w:color="auto"/>
              <w:bottom w:val="single" w:sz="12" w:space="0" w:color="auto"/>
              <w:right w:val="single" w:sz="4" w:space="0" w:color="auto"/>
            </w:tcBorders>
            <w:vAlign w:val="center"/>
            <w:hideMark/>
          </w:tcPr>
          <w:p w:rsidR="008A4352" w:rsidRPr="008A4352" w:rsidRDefault="008A4352" w:rsidP="008A4352">
            <w:pPr>
              <w:rPr>
                <w:noProof/>
                <w:sz w:val="16"/>
                <w:szCs w:val="16"/>
                <w:lang w:val="it-IT"/>
              </w:rPr>
            </w:pPr>
          </w:p>
        </w:tc>
        <w:tc>
          <w:tcPr>
            <w:tcW w:w="840" w:type="dxa"/>
            <w:vMerge/>
            <w:tcBorders>
              <w:top w:val="single" w:sz="12" w:space="0" w:color="auto"/>
              <w:left w:val="single" w:sz="4" w:space="0" w:color="auto"/>
              <w:bottom w:val="single" w:sz="12" w:space="0" w:color="auto"/>
              <w:right w:val="single" w:sz="12" w:space="0" w:color="auto"/>
            </w:tcBorders>
            <w:vAlign w:val="center"/>
            <w:hideMark/>
          </w:tcPr>
          <w:p w:rsidR="008A4352" w:rsidRPr="008A4352" w:rsidRDefault="008A4352" w:rsidP="008A4352">
            <w:pPr>
              <w:rPr>
                <w:noProof/>
                <w:sz w:val="16"/>
                <w:szCs w:val="16"/>
                <w:lang w:val="it-IT"/>
              </w:rPr>
            </w:pPr>
          </w:p>
        </w:tc>
      </w:tr>
    </w:tbl>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67" w:name="_Toc21707026"/>
      <w:bookmarkStart w:id="68" w:name="_Toc166848670"/>
      <w:r w:rsidRPr="008A4352">
        <w:rPr>
          <w:rFonts w:eastAsia="Times New Roman" w:cs="Times New Roman"/>
          <w:i/>
          <w:noProof/>
          <w:sz w:val="20"/>
          <w:szCs w:val="24"/>
          <w:lang w:val="it-IT" w:eastAsia="it-CH"/>
        </w:rPr>
        <w:t xml:space="preserve">Tabella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Tabella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1</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Tipologia di linee e finanziamento dell’indennità di trasporto; stato: 20</w:t>
      </w:r>
      <w:bookmarkEnd w:id="67"/>
      <w:r w:rsidRPr="008A4352">
        <w:rPr>
          <w:rFonts w:eastAsia="Times New Roman" w:cs="Times New Roman"/>
          <w:i/>
          <w:noProof/>
          <w:sz w:val="20"/>
          <w:szCs w:val="24"/>
          <w:lang w:val="it-IT" w:eastAsia="it-CH"/>
        </w:rPr>
        <w:t>24</w:t>
      </w:r>
      <w:bookmarkEnd w:id="68"/>
    </w:p>
    <w:p w:rsidR="008A4352" w:rsidRPr="008A4352" w:rsidRDefault="008A4352" w:rsidP="008A4352">
      <w:pPr>
        <w:suppressAutoHyphens/>
        <w:rPr>
          <w:noProof/>
          <w:sz w:val="24"/>
          <w:szCs w:val="24"/>
          <w:lang w:val="it-IT" w:eastAsia="it-CH"/>
        </w:rPr>
      </w:pPr>
    </w:p>
    <w:p w:rsidR="008A4352" w:rsidRPr="008A4352" w:rsidRDefault="008A4352" w:rsidP="008A4352">
      <w:pPr>
        <w:suppressAutoHyphens/>
        <w:ind w:left="708"/>
        <w:rPr>
          <w:noProof/>
          <w:sz w:val="24"/>
          <w:szCs w:val="24"/>
          <w:lang w:val="it-IT" w:eastAsia="it-CH"/>
        </w:rPr>
      </w:pPr>
      <w:r w:rsidRPr="008A4352">
        <w:rPr>
          <w:noProof/>
          <w:sz w:val="24"/>
          <w:szCs w:val="24"/>
          <w:lang w:val="it-IT" w:eastAsia="it-CH"/>
        </w:rPr>
        <w:t>*Questa stessa base legale prevede il finanziamento federale delle corse in base alla domanda.</w:t>
      </w:r>
    </w:p>
    <w:p w:rsidR="008A4352" w:rsidRPr="008A4352" w:rsidRDefault="008A4352" w:rsidP="008A4352">
      <w:pPr>
        <w:suppressAutoHyphens/>
        <w:rPr>
          <w:noProof/>
          <w:sz w:val="24"/>
          <w:szCs w:val="24"/>
          <w:lang w:val="it-IT" w:eastAsia="it-CH"/>
        </w:rPr>
      </w:pPr>
    </w:p>
    <w:p w:rsidR="008A4352" w:rsidRPr="008A4352" w:rsidRDefault="008A4352" w:rsidP="008A4352">
      <w:pPr>
        <w:suppressAutoHyphens/>
        <w:rPr>
          <w:noProof/>
          <w:sz w:val="24"/>
          <w:szCs w:val="24"/>
          <w:lang w:val="it-IT" w:eastAsia="it-CH"/>
        </w:rPr>
      </w:pPr>
      <w:r w:rsidRPr="008A4352">
        <w:rPr>
          <w:noProof/>
          <w:sz w:val="24"/>
          <w:szCs w:val="24"/>
          <w:lang w:val="it-IT" w:eastAsia="it-CH"/>
        </w:rPr>
        <w:t xml:space="preserve">L’aliquota di partecipazione della Confederazione al traffico regionale viaggiatori per gli anni 2020-2024 è stata del 57%. </w:t>
      </w:r>
      <w:r w:rsidRPr="008A4352">
        <w:rPr>
          <w:noProof/>
          <w:sz w:val="24"/>
          <w:szCs w:val="24"/>
          <w:u w:val="single"/>
          <w:lang w:val="it-IT" w:eastAsia="it-CH"/>
        </w:rPr>
        <w:t>Per il periodo 2025-2028 la stessa è stata fissata al 58%.</w:t>
      </w:r>
    </w:p>
    <w:p w:rsidR="008A4352" w:rsidRPr="008A4352" w:rsidRDefault="008A4352" w:rsidP="008A4352">
      <w:pPr>
        <w:suppressAutoHyphens/>
        <w:rPr>
          <w:noProof/>
          <w:sz w:val="24"/>
          <w:szCs w:val="24"/>
          <w:lang w:val="it-IT" w:eastAsia="it-CH"/>
        </w:rPr>
      </w:pPr>
    </w:p>
    <w:p w:rsidR="008A4352" w:rsidRPr="008A4352" w:rsidRDefault="008A4352" w:rsidP="008A4352">
      <w:pPr>
        <w:suppressAutoHyphens/>
        <w:rPr>
          <w:noProof/>
          <w:sz w:val="24"/>
          <w:szCs w:val="24"/>
          <w:u w:val="single"/>
          <w:lang w:val="it-IT" w:eastAsia="it-CH"/>
        </w:rPr>
      </w:pPr>
      <w:r w:rsidRPr="008A4352">
        <w:rPr>
          <w:noProof/>
          <w:sz w:val="24"/>
          <w:szCs w:val="24"/>
          <w:u w:val="single"/>
          <w:lang w:val="it-IT" w:eastAsia="it-CH"/>
        </w:rPr>
        <w:t>Il finanziamento delle linee TRV da parte della Confederazione può tuttavia essere solo parziale. Esso è infatti limitato da due fattori:</w:t>
      </w:r>
    </w:p>
    <w:p w:rsidR="008A4352" w:rsidRPr="008A4352" w:rsidRDefault="008A4352" w:rsidP="008A4352">
      <w:pPr>
        <w:suppressAutoHyphens/>
        <w:rPr>
          <w:noProof/>
          <w:sz w:val="24"/>
          <w:szCs w:val="24"/>
          <w:lang w:val="it-IT" w:eastAsia="it-CH"/>
        </w:rPr>
      </w:pPr>
    </w:p>
    <w:p w:rsidR="008A4352" w:rsidRPr="008A4352" w:rsidRDefault="008A4352" w:rsidP="003B1902">
      <w:pPr>
        <w:numPr>
          <w:ilvl w:val="0"/>
          <w:numId w:val="31"/>
        </w:numPr>
        <w:suppressAutoHyphens/>
        <w:contextualSpacing/>
        <w:rPr>
          <w:noProof/>
          <w:sz w:val="24"/>
          <w:szCs w:val="24"/>
          <w:lang w:val="it-IT"/>
        </w:rPr>
      </w:pPr>
      <w:r w:rsidRPr="008A4352">
        <w:rPr>
          <w:noProof/>
          <w:sz w:val="24"/>
          <w:szCs w:val="24"/>
          <w:u w:val="single"/>
          <w:lang w:val="it-IT"/>
        </w:rPr>
        <w:t>la quantità di offerta per linea:</w:t>
      </w:r>
      <w:r w:rsidRPr="008A4352">
        <w:rPr>
          <w:noProof/>
          <w:sz w:val="24"/>
          <w:szCs w:val="24"/>
          <w:lang w:val="it-IT"/>
        </w:rPr>
        <w:t xml:space="preserve"> la Confederazione utilizza dei parametri relativi alla domanda di utenza per determinare la quantità di offerta finanziabile (misurata in coppie di corse giornaliere); </w:t>
      </w:r>
      <w:r w:rsidRPr="008A4352">
        <w:rPr>
          <w:noProof/>
          <w:sz w:val="24"/>
          <w:szCs w:val="24"/>
          <w:u w:val="single"/>
          <w:lang w:val="it-IT"/>
        </w:rPr>
        <w:t>per talune linee dunque un certo numero di corse</w:t>
      </w:r>
      <w:r w:rsidRPr="008A4352">
        <w:rPr>
          <w:noProof/>
          <w:sz w:val="24"/>
          <w:szCs w:val="24"/>
          <w:lang w:val="it-IT"/>
        </w:rPr>
        <w:t xml:space="preserve"> (definito “eccedenza di offerta”) </w:t>
      </w:r>
      <w:r w:rsidRPr="008A4352">
        <w:rPr>
          <w:noProof/>
          <w:sz w:val="24"/>
          <w:szCs w:val="24"/>
          <w:u w:val="single"/>
          <w:lang w:val="it-IT"/>
        </w:rPr>
        <w:t xml:space="preserve">risulta a carico di Cantone e Comuni </w:t>
      </w:r>
      <w:r w:rsidRPr="008A4352">
        <w:rPr>
          <w:noProof/>
          <w:sz w:val="24"/>
          <w:szCs w:val="24"/>
          <w:u w:val="single"/>
          <w:lang w:val="it-IT" w:eastAsia="it-CH"/>
        </w:rPr>
        <w:t>secondo le regole delle linee regionali LTPub</w:t>
      </w:r>
      <w:r w:rsidRPr="008A4352">
        <w:rPr>
          <w:noProof/>
          <w:sz w:val="24"/>
          <w:szCs w:val="24"/>
          <w:lang w:val="it-IT"/>
        </w:rPr>
        <w:t>;</w:t>
      </w:r>
    </w:p>
    <w:p w:rsidR="008A4352" w:rsidRPr="008A4352" w:rsidRDefault="008A4352" w:rsidP="008A4352">
      <w:pPr>
        <w:suppressAutoHyphens/>
        <w:ind w:left="284"/>
        <w:contextualSpacing/>
        <w:rPr>
          <w:noProof/>
          <w:sz w:val="24"/>
          <w:szCs w:val="24"/>
          <w:lang w:val="it-IT"/>
        </w:rPr>
      </w:pPr>
    </w:p>
    <w:p w:rsidR="008A4352" w:rsidRPr="008A4352" w:rsidRDefault="008A4352" w:rsidP="003B1902">
      <w:pPr>
        <w:numPr>
          <w:ilvl w:val="0"/>
          <w:numId w:val="32"/>
        </w:numPr>
        <w:suppressAutoHyphens/>
        <w:contextualSpacing/>
        <w:rPr>
          <w:noProof/>
          <w:sz w:val="24"/>
          <w:szCs w:val="24"/>
          <w:lang w:val="it-IT"/>
        </w:rPr>
      </w:pPr>
      <w:r w:rsidRPr="008A4352">
        <w:rPr>
          <w:noProof/>
          <w:sz w:val="24"/>
          <w:szCs w:val="24"/>
          <w:lang w:val="it-IT"/>
        </w:rPr>
        <w:t>la disponibilità finanziaria complessiva della Confederazione per il trasporto pubblico: l’importo effettivamente disponibile viene definito dal Parlamento e, in taluni casi, non copre integralmente la quota d’indennità nel traffico regionale (cosiddetta “quota cantonale”); l</w:t>
      </w:r>
      <w:r w:rsidRPr="008A4352">
        <w:rPr>
          <w:noProof/>
          <w:sz w:val="24"/>
          <w:szCs w:val="24"/>
          <w:lang w:val="it-IT" w:eastAsia="it-CH"/>
        </w:rPr>
        <w:t>a parte non coperta dalla Confederazione è denominata “superamento di quota” ed è a carico di Cantone e Comuni secondo le regole delle linee regionali LTPub.</w:t>
      </w:r>
    </w:p>
    <w:p w:rsidR="008A4352" w:rsidRPr="008A4352" w:rsidRDefault="008A4352" w:rsidP="008A4352">
      <w:pPr>
        <w:suppressAutoHyphens/>
        <w:rPr>
          <w:noProof/>
          <w:sz w:val="24"/>
          <w:szCs w:val="24"/>
          <w:lang w:val="it-IT" w:eastAsia="it-CH"/>
        </w:rPr>
      </w:pPr>
    </w:p>
    <w:p w:rsidR="008A4352" w:rsidRPr="008A4352" w:rsidRDefault="008A4352" w:rsidP="008A4352">
      <w:pPr>
        <w:suppressAutoHyphens/>
        <w:rPr>
          <w:noProof/>
          <w:sz w:val="24"/>
          <w:szCs w:val="24"/>
          <w:lang w:val="it-IT" w:eastAsia="it-CH"/>
        </w:rPr>
      </w:pPr>
      <w:r w:rsidRPr="008A4352">
        <w:rPr>
          <w:noProof/>
          <w:sz w:val="24"/>
          <w:szCs w:val="24"/>
          <w:lang w:val="it-IT" w:eastAsia="it-CH"/>
        </w:rPr>
        <w:t>La quota comunale per le linee regionali è attualmente al valore massimo previsto dalla LTPub (27.5%).</w:t>
      </w:r>
    </w:p>
    <w:p w:rsidR="008A4352" w:rsidRPr="008A4352" w:rsidRDefault="008A4352" w:rsidP="008A4352">
      <w:pPr>
        <w:suppressAutoHyphens/>
        <w:rPr>
          <w:noProof/>
          <w:sz w:val="24"/>
          <w:szCs w:val="24"/>
          <w:lang w:val="it-IT" w:eastAsia="it-CH"/>
        </w:rPr>
      </w:pPr>
    </w:p>
    <w:p w:rsidR="008A4352" w:rsidRPr="008A4352" w:rsidRDefault="008A4352" w:rsidP="008A4352">
      <w:pPr>
        <w:suppressAutoHyphens/>
        <w:rPr>
          <w:noProof/>
          <w:sz w:val="24"/>
          <w:szCs w:val="24"/>
          <w:lang w:val="it-IT" w:eastAsia="it-CH"/>
        </w:rPr>
      </w:pPr>
    </w:p>
    <w:p w:rsidR="008A4352" w:rsidRDefault="003B1902" w:rsidP="003B1902">
      <w:pPr>
        <w:pStyle w:val="Titolo2"/>
        <w:numPr>
          <w:ilvl w:val="0"/>
          <w:numId w:val="0"/>
        </w:numPr>
        <w:tabs>
          <w:tab w:val="left" w:pos="567"/>
        </w:tabs>
        <w:spacing w:before="0" w:after="120"/>
        <w:jc w:val="both"/>
        <w:rPr>
          <w:rFonts w:eastAsia="Calibri" w:cs="Times New Roman"/>
          <w:sz w:val="24"/>
          <w:lang w:val="it-IT" w:eastAsia="it-IT"/>
        </w:rPr>
      </w:pPr>
      <w:bookmarkStart w:id="69" w:name="_Toc167178626"/>
      <w:r>
        <w:rPr>
          <w:rFonts w:eastAsia="Calibri" w:cs="Times New Roman"/>
          <w:sz w:val="24"/>
          <w:lang w:val="it-IT" w:eastAsia="it-IT"/>
        </w:rPr>
        <w:t>2.3</w:t>
      </w:r>
      <w:r>
        <w:rPr>
          <w:rFonts w:eastAsia="Calibri" w:cs="Times New Roman"/>
          <w:sz w:val="24"/>
          <w:lang w:val="it-IT" w:eastAsia="it-IT"/>
        </w:rPr>
        <w:tab/>
      </w:r>
      <w:r w:rsidR="008A4352" w:rsidRPr="008A4352">
        <w:rPr>
          <w:rFonts w:eastAsia="Calibri" w:cs="Times New Roman"/>
          <w:sz w:val="24"/>
          <w:lang w:val="it-IT" w:eastAsia="it-IT"/>
        </w:rPr>
        <w:t>Procedura di ordinazione e competenze</w:t>
      </w:r>
      <w:bookmarkEnd w:id="69"/>
      <w:r w:rsidR="008A4352" w:rsidRPr="008A4352">
        <w:rPr>
          <w:rFonts w:eastAsia="Calibri" w:cs="Times New Roman"/>
          <w:sz w:val="24"/>
          <w:lang w:val="it-IT" w:eastAsia="it-IT"/>
        </w:rPr>
        <w:t>, committenti e imprese di trasporto</w:t>
      </w:r>
    </w:p>
    <w:p w:rsidR="003B1902" w:rsidRPr="003B1902" w:rsidRDefault="003B1902" w:rsidP="003B1902">
      <w:pPr>
        <w:rPr>
          <w:lang w:val="it-IT" w:eastAsia="it-IT"/>
        </w:rPr>
      </w:pPr>
    </w:p>
    <w:p w:rsidR="008A4352" w:rsidRPr="008A4352" w:rsidRDefault="008A4352" w:rsidP="008A4352">
      <w:pPr>
        <w:suppressAutoHyphens/>
        <w:rPr>
          <w:noProof/>
          <w:sz w:val="24"/>
          <w:szCs w:val="24"/>
          <w:lang w:val="it-IT"/>
        </w:rPr>
      </w:pPr>
      <w:r w:rsidRPr="008A4352">
        <w:rPr>
          <w:noProof/>
          <w:sz w:val="24"/>
          <w:szCs w:val="24"/>
          <w:lang w:eastAsia="it-CH"/>
        </w:rPr>
        <w:drawing>
          <wp:inline distT="0" distB="0" distL="0" distR="0" wp14:anchorId="7C908426" wp14:editId="4F2AAC00">
            <wp:extent cx="6022975" cy="3387725"/>
            <wp:effectExtent l="0" t="0" r="0" b="3175"/>
            <wp:docPr id="12296515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51503" name="Immagine 1229651503"/>
                    <pic:cNvPicPr/>
                  </pic:nvPicPr>
                  <pic:blipFill>
                    <a:blip r:embed="rId15">
                      <a:extLst>
                        <a:ext uri="{28A0092B-C50C-407E-A947-70E740481C1C}">
                          <a14:useLocalDpi xmlns:a14="http://schemas.microsoft.com/office/drawing/2010/main" val="0"/>
                        </a:ext>
                      </a:extLst>
                    </a:blip>
                    <a:stretch>
                      <a:fillRect/>
                    </a:stretch>
                  </pic:blipFill>
                  <pic:spPr>
                    <a:xfrm>
                      <a:off x="0" y="0"/>
                      <a:ext cx="6022975" cy="3387725"/>
                    </a:xfrm>
                    <a:prstGeom prst="rect">
                      <a:avLst/>
                    </a:prstGeom>
                  </pic:spPr>
                </pic:pic>
              </a:graphicData>
            </a:graphic>
          </wp:inline>
        </w:drawing>
      </w:r>
    </w:p>
    <w:p w:rsidR="008A4352" w:rsidRPr="008A4352" w:rsidRDefault="008A4352" w:rsidP="008A4352">
      <w:pPr>
        <w:suppressAutoHyphens/>
        <w:rPr>
          <w:noProof/>
          <w:sz w:val="24"/>
          <w:szCs w:val="24"/>
          <w:lang w:val="it-IT"/>
        </w:rPr>
      </w:pPr>
      <w:r w:rsidRPr="008A4352">
        <w:rPr>
          <w:noProof/>
          <w:sz w:val="24"/>
          <w:szCs w:val="24"/>
          <w:lang w:val="it-IT"/>
        </w:rPr>
        <w:t xml:space="preserve">L’OITRV disciplina le disposizioni per il versamento dell’indennità per i costi non coperti dell’offerta di trasporto nel traffico regionale viaggiatori ordinata congiuntamente da Confederazione e Cantoni nonché la </w:t>
      </w:r>
      <w:r w:rsidRPr="008A4352">
        <w:rPr>
          <w:b/>
          <w:noProof/>
          <w:sz w:val="24"/>
          <w:szCs w:val="24"/>
          <w:lang w:val="it-IT"/>
        </w:rPr>
        <w:t xml:space="preserve">procedura di ordinazione </w:t>
      </w:r>
      <w:r w:rsidRPr="008A4352">
        <w:rPr>
          <w:bCs/>
          <w:noProof/>
          <w:sz w:val="24"/>
          <w:szCs w:val="24"/>
          <w:lang w:val="it-IT"/>
        </w:rPr>
        <w:t>delle prestazioni</w:t>
      </w:r>
      <w:r w:rsidRPr="008A4352">
        <w:rPr>
          <w:noProof/>
          <w:sz w:val="24"/>
          <w:szCs w:val="24"/>
          <w:lang w:val="it-IT"/>
        </w:rPr>
        <w:t>.</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La LTPub definisce invece le modalità per l’attuazione e la gestione dei servizi di trasporto pubblico a livello cantonale. L’offerta di trasporto per le linee d’importanza cantonale si fonda sugli indirizzi della pianificazione elaborata a livello regionale e comprende:</w:t>
      </w:r>
    </w:p>
    <w:p w:rsidR="008A4352" w:rsidRPr="008A4352" w:rsidRDefault="008A4352" w:rsidP="003B1902">
      <w:pPr>
        <w:numPr>
          <w:ilvl w:val="0"/>
          <w:numId w:val="33"/>
        </w:numPr>
        <w:suppressAutoHyphens/>
        <w:spacing w:before="60"/>
        <w:rPr>
          <w:noProof/>
          <w:sz w:val="24"/>
          <w:szCs w:val="24"/>
          <w:lang w:val="it-IT"/>
        </w:rPr>
      </w:pPr>
      <w:r w:rsidRPr="008A4352">
        <w:rPr>
          <w:noProof/>
          <w:sz w:val="24"/>
          <w:szCs w:val="24"/>
          <w:lang w:val="it-IT"/>
        </w:rPr>
        <w:t>la rete delle linee e le fermate;</w:t>
      </w:r>
    </w:p>
    <w:p w:rsidR="008A4352" w:rsidRPr="008A4352" w:rsidRDefault="008A4352" w:rsidP="003B1902">
      <w:pPr>
        <w:numPr>
          <w:ilvl w:val="0"/>
          <w:numId w:val="33"/>
        </w:numPr>
        <w:suppressAutoHyphens/>
        <w:spacing w:before="60"/>
        <w:rPr>
          <w:noProof/>
          <w:sz w:val="24"/>
          <w:szCs w:val="24"/>
          <w:lang w:val="it-IT"/>
        </w:rPr>
      </w:pPr>
      <w:r w:rsidRPr="008A4352">
        <w:rPr>
          <w:noProof/>
          <w:sz w:val="24"/>
          <w:szCs w:val="24"/>
          <w:lang w:val="it-IT"/>
        </w:rPr>
        <w:t>i punti di interconnessione con il traffico individuale e le relative infrastrutture;</w:t>
      </w:r>
    </w:p>
    <w:p w:rsidR="008A4352" w:rsidRPr="008A4352" w:rsidRDefault="008A4352" w:rsidP="003B1902">
      <w:pPr>
        <w:numPr>
          <w:ilvl w:val="0"/>
          <w:numId w:val="33"/>
        </w:numPr>
        <w:suppressAutoHyphens/>
        <w:spacing w:before="60"/>
        <w:rPr>
          <w:noProof/>
          <w:sz w:val="24"/>
          <w:szCs w:val="24"/>
          <w:lang w:val="it-IT"/>
        </w:rPr>
      </w:pPr>
      <w:r w:rsidRPr="008A4352">
        <w:rPr>
          <w:noProof/>
          <w:sz w:val="24"/>
          <w:szCs w:val="24"/>
          <w:lang w:val="it-IT"/>
        </w:rPr>
        <w:t>le modalità d’esercizio, in particolare la frequenza dei collegamenti;</w:t>
      </w:r>
    </w:p>
    <w:p w:rsidR="008A4352" w:rsidRPr="008A4352" w:rsidRDefault="008A4352" w:rsidP="003B1902">
      <w:pPr>
        <w:numPr>
          <w:ilvl w:val="0"/>
          <w:numId w:val="33"/>
        </w:numPr>
        <w:suppressAutoHyphens/>
        <w:spacing w:before="60"/>
        <w:rPr>
          <w:noProof/>
          <w:sz w:val="24"/>
          <w:szCs w:val="24"/>
          <w:lang w:val="it-IT"/>
        </w:rPr>
      </w:pPr>
      <w:r w:rsidRPr="008A4352">
        <w:rPr>
          <w:noProof/>
          <w:sz w:val="24"/>
          <w:szCs w:val="24"/>
          <w:lang w:val="it-IT"/>
        </w:rPr>
        <w:t>il quadro tariffale;</w:t>
      </w:r>
    </w:p>
    <w:p w:rsidR="008A4352" w:rsidRPr="008A4352" w:rsidRDefault="008A4352" w:rsidP="003B1902">
      <w:pPr>
        <w:numPr>
          <w:ilvl w:val="0"/>
          <w:numId w:val="33"/>
        </w:numPr>
        <w:suppressAutoHyphens/>
        <w:spacing w:before="60"/>
        <w:rPr>
          <w:noProof/>
          <w:sz w:val="24"/>
          <w:szCs w:val="24"/>
          <w:lang w:val="it-IT"/>
        </w:rPr>
      </w:pPr>
      <w:r w:rsidRPr="008A4352">
        <w:rPr>
          <w:noProof/>
          <w:sz w:val="24"/>
          <w:szCs w:val="24"/>
          <w:lang w:val="it-IT"/>
        </w:rPr>
        <w:t>i costi e la loro ripartizione tra Cantone e Comuni e fra i Comuni medesimi.</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Il Consiglio di Stato, su proposta delle Commissioni regionali dei trasporti e in collaborazione con i Municipi e le imprese di trasporto interessate, allestisce l’offerta di </w:t>
      </w:r>
      <w:r w:rsidRPr="008A4352">
        <w:rPr>
          <w:noProof/>
          <w:sz w:val="24"/>
          <w:szCs w:val="24"/>
          <w:lang w:val="it-IT"/>
        </w:rPr>
        <w:lastRenderedPageBreak/>
        <w:t>trasporto per ciascun comprensorio regionale, la coordina per l’intero Cantone e ne verifica periodicamente l’efficacia.</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u w:val="single"/>
          <w:lang w:val="it-IT"/>
        </w:rPr>
      </w:pPr>
      <w:r w:rsidRPr="008A4352">
        <w:rPr>
          <w:noProof/>
          <w:sz w:val="24"/>
          <w:szCs w:val="24"/>
          <w:u w:val="single"/>
          <w:lang w:val="it-IT"/>
        </w:rPr>
        <w:t>Le prestazioni svolte dalle imprese di trasporto vengono ordinate a scadenza biennale (per i periodi d’orario 2025-26, 2027-28, ecc.) dai committenti.</w:t>
      </w:r>
      <w:r w:rsidRPr="008A4352">
        <w:rPr>
          <w:noProof/>
          <w:sz w:val="24"/>
          <w:szCs w:val="24"/>
          <w:lang w:val="it-IT"/>
        </w:rPr>
        <w:t xml:space="preserve"> Questi ultimi sottoscrivono con le imprese di trasporto a preventivo un </w:t>
      </w:r>
      <w:r w:rsidRPr="008A4352">
        <w:rPr>
          <w:b/>
          <w:noProof/>
          <w:sz w:val="24"/>
          <w:szCs w:val="24"/>
          <w:lang w:val="it-IT"/>
        </w:rPr>
        <w:t>mandato di prestazione</w:t>
      </w:r>
      <w:r w:rsidRPr="008A4352">
        <w:rPr>
          <w:noProof/>
          <w:sz w:val="24"/>
          <w:szCs w:val="24"/>
          <w:lang w:val="it-IT"/>
        </w:rPr>
        <w:t xml:space="preserve"> (contratto di diritto pubblico) sulla base di un’offerta presentata in forma di contabilità analitica nella quale vengono definite le prestazioni (quantità), i costi di gestione, gli introiti e l’indennità riconosciuta. </w:t>
      </w:r>
      <w:r w:rsidRPr="008A4352">
        <w:rPr>
          <w:noProof/>
          <w:sz w:val="24"/>
          <w:szCs w:val="24"/>
          <w:u w:val="single"/>
          <w:lang w:val="it-IT"/>
        </w:rPr>
        <w:t>Il Cantone conduce la procedura di ordinazione, alla quale partecipa anche la Confederazione per il TRV, richiede alle imprese le offerte, ne cura la negoziazione e sottoscrive i mandati di prestazione.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I compiti degli attori ( Committenti e Imprese di trasporto) attivi nel settore dei trasporti pubblici possono essere riassunti come segue.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I committenti del trasporto pubblico sono responsabili di decidere l’offerta, ordinare le prestazioni; finanziare l’offerta sulla base delle convenzioni stipulate; decidere e finanziare eventuali facilitazioni tariffali e monitorare l’evoluzione dei servizi dal profilo finanziario, quantitativo e qualitativo.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Mentre le imprese di trasporto svolgono le </w:t>
      </w:r>
      <w:r w:rsidRPr="008A4352">
        <w:rPr>
          <w:b/>
          <w:bCs/>
          <w:noProof/>
          <w:sz w:val="24"/>
          <w:szCs w:val="24"/>
          <w:lang w:val="it-IT"/>
        </w:rPr>
        <w:t>prestazioni</w:t>
      </w:r>
      <w:r w:rsidRPr="008A4352">
        <w:rPr>
          <w:noProof/>
          <w:sz w:val="24"/>
          <w:szCs w:val="24"/>
          <w:lang w:val="it-IT"/>
        </w:rPr>
        <w:t xml:space="preserve"> di trasporto ordinate dai committenti, curando in particolare le modalità d’esercizio rispetto degli orari, coincidenze, garanzia della catena di trasporto, l’impiego di veicoli adeguati al contesto spaziale e alla domanda (linea, fascia oraria); l’</w:t>
      </w:r>
      <w:r w:rsidRPr="008A4352">
        <w:rPr>
          <w:bCs/>
          <w:noProof/>
          <w:sz w:val="24"/>
          <w:szCs w:val="24"/>
          <w:lang w:val="it-IT"/>
        </w:rPr>
        <w:t>informazione</w:t>
      </w:r>
      <w:r w:rsidRPr="008A4352">
        <w:rPr>
          <w:noProof/>
          <w:sz w:val="24"/>
          <w:szCs w:val="24"/>
          <w:lang w:val="it-IT"/>
        </w:rPr>
        <w:t xml:space="preserve"> all’utenza (su orari, prezzi, tempi di percorrenza, informazioni alle fermate e sui veicoli ed in caso di interruzioni e/o disturbi di servizio);  la distribuzione dei titoli di trasporto, la sicurezza, l’ottimizzazione dei </w:t>
      </w:r>
      <w:r w:rsidRPr="008A4352">
        <w:rPr>
          <w:bCs/>
          <w:noProof/>
          <w:sz w:val="24"/>
          <w:szCs w:val="24"/>
          <w:lang w:val="it-IT"/>
        </w:rPr>
        <w:t>processi produttivi</w:t>
      </w:r>
      <w:r w:rsidRPr="008A4352">
        <w:rPr>
          <w:noProof/>
          <w:sz w:val="24"/>
          <w:szCs w:val="24"/>
          <w:lang w:val="it-IT"/>
        </w:rPr>
        <w:t xml:space="preserve"> per minimizzare i costi e i contributi versati dagli enti pubblici; il monitoraggio dell’uso dei servizi (conteggi dell’utenza) e la gestione di segnalazioni e reclami dell’utenza.</w:t>
      </w:r>
    </w:p>
    <w:p w:rsidR="005B1E46" w:rsidRDefault="005B1E46" w:rsidP="008A4352">
      <w:pPr>
        <w:rPr>
          <w:noProof/>
          <w:sz w:val="24"/>
          <w:szCs w:val="24"/>
          <w:lang w:val="it-IT"/>
        </w:rPr>
      </w:pPr>
      <w:bookmarkStart w:id="70" w:name="_Toc164695418"/>
      <w:bookmarkStart w:id="71" w:name="_Toc164695419"/>
      <w:bookmarkStart w:id="72" w:name="_Toc164695421"/>
      <w:bookmarkStart w:id="73" w:name="_Toc164695422"/>
      <w:bookmarkStart w:id="74" w:name="_Toc167178627"/>
      <w:bookmarkEnd w:id="70"/>
      <w:bookmarkEnd w:id="71"/>
      <w:bookmarkEnd w:id="72"/>
      <w:bookmarkEnd w:id="73"/>
    </w:p>
    <w:p w:rsidR="005B1E46" w:rsidRDefault="005B1E46" w:rsidP="008A4352">
      <w:pPr>
        <w:rPr>
          <w:noProof/>
          <w:sz w:val="24"/>
          <w:szCs w:val="24"/>
          <w:lang w:val="it-IT"/>
        </w:rPr>
      </w:pPr>
    </w:p>
    <w:p w:rsidR="008A4352" w:rsidRPr="008A4352" w:rsidRDefault="009F024D" w:rsidP="009F024D">
      <w:pPr>
        <w:pStyle w:val="Titolo1"/>
        <w:tabs>
          <w:tab w:val="left" w:pos="567"/>
        </w:tabs>
        <w:spacing w:before="0"/>
        <w:ind w:left="567" w:hanging="567"/>
        <w:jc w:val="both"/>
        <w:rPr>
          <w:rFonts w:eastAsia="Calibri" w:cs="Times New Roman"/>
          <w:caps/>
          <w:sz w:val="24"/>
          <w:szCs w:val="24"/>
          <w:lang w:val="it-IT" w:eastAsia="it-IT"/>
        </w:rPr>
      </w:pPr>
      <w:r>
        <w:rPr>
          <w:rFonts w:eastAsia="Calibri" w:cs="Times New Roman"/>
          <w:caps/>
          <w:sz w:val="24"/>
          <w:szCs w:val="24"/>
          <w:lang w:val="it-IT" w:eastAsia="it-IT"/>
        </w:rPr>
        <w:t>3.</w:t>
      </w:r>
      <w:r w:rsidR="005B1E46" w:rsidRPr="009F024D">
        <w:rPr>
          <w:rFonts w:eastAsia="Calibri" w:cs="Times New Roman"/>
          <w:caps/>
          <w:sz w:val="24"/>
          <w:szCs w:val="24"/>
          <w:lang w:val="it-IT" w:eastAsia="it-IT"/>
        </w:rPr>
        <w:tab/>
      </w:r>
      <w:r w:rsidR="008A4352" w:rsidRPr="008A4352">
        <w:rPr>
          <w:rFonts w:eastAsia="Calibri" w:cs="Times New Roman"/>
          <w:caps/>
          <w:sz w:val="24"/>
          <w:szCs w:val="24"/>
          <w:lang w:val="it-IT" w:eastAsia="it-IT"/>
        </w:rPr>
        <w:t>Offerta del trasporto pubblico: situazione attuale ed evoluzione</w:t>
      </w:r>
      <w:bookmarkEnd w:id="74"/>
    </w:p>
    <w:p w:rsidR="008A4352" w:rsidRPr="008A4352" w:rsidRDefault="003905A4" w:rsidP="003905A4">
      <w:pPr>
        <w:pStyle w:val="Titolo2"/>
        <w:numPr>
          <w:ilvl w:val="0"/>
          <w:numId w:val="0"/>
        </w:numPr>
        <w:tabs>
          <w:tab w:val="left" w:pos="567"/>
        </w:tabs>
        <w:spacing w:before="0" w:after="120"/>
        <w:jc w:val="both"/>
        <w:rPr>
          <w:rFonts w:eastAsia="Calibri" w:cs="Times New Roman"/>
          <w:sz w:val="24"/>
          <w:lang w:val="it-IT" w:eastAsia="it-IT"/>
        </w:rPr>
      </w:pPr>
      <w:bookmarkStart w:id="75" w:name="_Toc167178628"/>
      <w:r>
        <w:rPr>
          <w:rFonts w:eastAsia="Calibri" w:cs="Times New Roman"/>
          <w:sz w:val="24"/>
          <w:lang w:val="it-IT" w:eastAsia="it-IT"/>
        </w:rPr>
        <w:t>3.1</w:t>
      </w:r>
      <w:r>
        <w:rPr>
          <w:rFonts w:eastAsia="Calibri" w:cs="Times New Roman"/>
          <w:sz w:val="24"/>
          <w:lang w:val="it-IT" w:eastAsia="it-IT"/>
        </w:rPr>
        <w:tab/>
      </w:r>
      <w:r w:rsidR="008A4352" w:rsidRPr="008A4352">
        <w:rPr>
          <w:rFonts w:eastAsia="Calibri" w:cs="Times New Roman"/>
          <w:sz w:val="24"/>
          <w:lang w:val="it-IT" w:eastAsia="it-IT"/>
        </w:rPr>
        <w:t>Situazione attuale</w:t>
      </w:r>
      <w:bookmarkEnd w:id="75"/>
    </w:p>
    <w:p w:rsidR="008A4352" w:rsidRPr="008A4352" w:rsidRDefault="008A4352" w:rsidP="004D56D8">
      <w:pPr>
        <w:suppressAutoHyphens/>
        <w:rPr>
          <w:noProof/>
          <w:sz w:val="24"/>
          <w:szCs w:val="24"/>
          <w:lang w:val="it-IT"/>
        </w:rPr>
      </w:pPr>
      <w:r w:rsidRPr="008A4352">
        <w:rPr>
          <w:noProof/>
          <w:sz w:val="24"/>
          <w:szCs w:val="24"/>
          <w:lang w:val="it-IT"/>
        </w:rPr>
        <w:t>Qui di seguito emerge chiaramente che il sistema dei trasporti pubblici in Ticino si fonda su tre elementi principali</w:t>
      </w:r>
    </w:p>
    <w:p w:rsidR="008A4352" w:rsidRPr="008A4352" w:rsidRDefault="008A4352" w:rsidP="004D56D8">
      <w:pPr>
        <w:numPr>
          <w:ilvl w:val="0"/>
          <w:numId w:val="34"/>
        </w:numPr>
        <w:suppressAutoHyphens/>
        <w:spacing w:before="60"/>
        <w:rPr>
          <w:noProof/>
          <w:sz w:val="24"/>
          <w:szCs w:val="24"/>
          <w:lang w:val="it-IT"/>
        </w:rPr>
      </w:pPr>
      <w:r w:rsidRPr="008A4352">
        <w:rPr>
          <w:noProof/>
          <w:sz w:val="24"/>
          <w:szCs w:val="24"/>
          <w:lang w:val="it-IT"/>
        </w:rPr>
        <w:t xml:space="preserve">la </w:t>
      </w:r>
      <w:r w:rsidRPr="008A4352">
        <w:rPr>
          <w:b/>
          <w:noProof/>
          <w:sz w:val="24"/>
          <w:szCs w:val="24"/>
          <w:lang w:val="it-IT"/>
        </w:rPr>
        <w:t>“spina dorsale” ferroviaria</w:t>
      </w:r>
      <w:r w:rsidRPr="008A4352">
        <w:rPr>
          <w:noProof/>
          <w:sz w:val="24"/>
          <w:szCs w:val="24"/>
          <w:lang w:val="it-IT"/>
        </w:rPr>
        <w:t xml:space="preserve"> costituita dalle linee Basilea/Zurigo–Bellinzona–Lugano–Milano e Bellinzona–Locarno (–Domodossola). Essa svolge una funzione primordiale nel garantire i collegamenti internazionali, nazionali e quelli tra le regioni del Cantone (rete ferroviaria regionale Ticino–Lombardia TILO, ferrovie Lugano–Ponte Tresa FLP e Locarno–Domodossola FART);</w:t>
      </w:r>
    </w:p>
    <w:p w:rsidR="008A4352" w:rsidRPr="008A4352" w:rsidRDefault="008A4352" w:rsidP="004D56D8">
      <w:pPr>
        <w:numPr>
          <w:ilvl w:val="0"/>
          <w:numId w:val="34"/>
        </w:numPr>
        <w:suppressAutoHyphens/>
        <w:spacing w:before="60"/>
        <w:rPr>
          <w:noProof/>
          <w:sz w:val="24"/>
          <w:szCs w:val="24"/>
          <w:lang w:val="it-IT"/>
        </w:rPr>
      </w:pPr>
      <w:r w:rsidRPr="008A4352">
        <w:rPr>
          <w:noProof/>
          <w:sz w:val="24"/>
          <w:szCs w:val="24"/>
          <w:lang w:val="it-IT"/>
        </w:rPr>
        <w:t xml:space="preserve">i </w:t>
      </w:r>
      <w:r w:rsidRPr="008A4352">
        <w:rPr>
          <w:b/>
          <w:noProof/>
          <w:sz w:val="24"/>
          <w:szCs w:val="24"/>
          <w:lang w:val="it-IT"/>
        </w:rPr>
        <w:t>servizi regionali</w:t>
      </w:r>
      <w:r w:rsidRPr="008A4352">
        <w:rPr>
          <w:noProof/>
          <w:sz w:val="24"/>
          <w:szCs w:val="24"/>
          <w:lang w:val="it-IT"/>
        </w:rPr>
        <w:t>, che assumono il ruolo di raccolta e distribuzione dell’utenza dai nuclei urbani e regionali alla periferia e viceversa. Essi collegano gran parte delle località del Cantone garantendo in periferia un'offerta di base a tutta la popolazione;</w:t>
      </w:r>
    </w:p>
    <w:p w:rsidR="008A4352" w:rsidRPr="008A4352" w:rsidRDefault="008A4352" w:rsidP="004D56D8">
      <w:pPr>
        <w:numPr>
          <w:ilvl w:val="0"/>
          <w:numId w:val="34"/>
        </w:numPr>
        <w:suppressAutoHyphens/>
        <w:spacing w:before="60"/>
        <w:rPr>
          <w:noProof/>
          <w:sz w:val="24"/>
          <w:szCs w:val="24"/>
          <w:lang w:val="it-IT"/>
        </w:rPr>
      </w:pPr>
      <w:r w:rsidRPr="008A4352">
        <w:rPr>
          <w:noProof/>
          <w:sz w:val="24"/>
          <w:szCs w:val="24"/>
          <w:lang w:val="it-IT"/>
        </w:rPr>
        <w:t xml:space="preserve">i </w:t>
      </w:r>
      <w:r w:rsidRPr="008A4352">
        <w:rPr>
          <w:b/>
          <w:noProof/>
          <w:sz w:val="24"/>
          <w:szCs w:val="24"/>
          <w:lang w:val="it-IT"/>
        </w:rPr>
        <w:t>servizi urbani</w:t>
      </w:r>
      <w:r w:rsidRPr="008A4352">
        <w:rPr>
          <w:noProof/>
          <w:sz w:val="24"/>
          <w:szCs w:val="24"/>
          <w:lang w:val="it-IT"/>
        </w:rPr>
        <w:t xml:space="preserve"> che, con frequenze elevate, si concentrano nei quattro agglomerati; essi concorrono in maniera decisiva a contenere l'impatto ambientale e a ridurre la pressione su una rete stradale molto carica.</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lastRenderedPageBreak/>
        <w:t>Negli ultimi 25 anni, i servizi di trasporto pubblico hanno conosciuto un’estensione delle prestazioni, modulata in funzione dei bisogni effettivi e delle potenzialità di mercato. Oggi il trasporto pubblico, con la sua presenza capillare sull’intero territorio, ha assunto nelle aree suburbane una funzione complementare, in costante crescita, all’uso del trasporto individuale motorizzato.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Per gli spostamenti tra gli agglomerati e per quelli all'interno delle aree urbane, il ruolo dei mezzi pubblici è concorrenziale rispetto al traffico motorizzato, mentre risulta meno significativo per gli spostamenti di svago o per gli acquisti (con un buon margine di crescita della domanda), nonché nelle zone discoste.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Ai bisogni differenziati delle zone periferiche si è cercato di trovare risposte altrettanto differenziate attraverso corse in base alla domanda un po' in tutta la Svizzera regolando la questione con una base giuridica federale già dal 2009.</w:t>
      </w: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 xml:space="preserve">Se ne è testata la sua introduzione anche in Ticino con il progetto pilota Verzasca Mobile che ha suscitato l’interesse di numerosi Enti Locali anche al di fuori della Valle Verzasca. </w:t>
      </w:r>
    </w:p>
    <w:p w:rsidR="008A4352" w:rsidRPr="008A4352" w:rsidRDefault="008A4352" w:rsidP="008A4352">
      <w:pPr>
        <w:suppressAutoHyphens/>
        <w:jc w:val="left"/>
        <w:rPr>
          <w:noProof/>
          <w:color w:val="000000" w:themeColor="text1"/>
          <w:sz w:val="24"/>
          <w:szCs w:val="24"/>
          <w:lang w:val="it-IT"/>
        </w:rPr>
      </w:pPr>
      <w:r w:rsidRPr="008A4352">
        <w:rPr>
          <w:noProof/>
          <w:color w:val="000000" w:themeColor="text1"/>
          <w:sz w:val="24"/>
          <w:szCs w:val="24"/>
          <w:lang w:val="it-IT"/>
        </w:rPr>
        <w:t>Oltre Gottardo ci sono già diverse località che hanno scelto questa formula. Qui qualche esempio di quelle gestite da Autopostale con il servizio Publicar</w:t>
      </w:r>
      <w:r w:rsidRPr="008A4352">
        <w:rPr>
          <w:noProof/>
          <w:color w:val="000000" w:themeColor="text1"/>
          <w:sz w:val="24"/>
          <w:szCs w:val="24"/>
          <w:vertAlign w:val="superscript"/>
          <w:lang w:val="it-IT"/>
        </w:rPr>
        <w:footnoteReference w:id="9"/>
      </w:r>
      <w:r w:rsidRPr="008A4352">
        <w:rPr>
          <w:noProof/>
          <w:color w:val="000000" w:themeColor="text1"/>
          <w:sz w:val="24"/>
          <w:szCs w:val="24"/>
          <w:lang w:val="it-IT"/>
        </w:rPr>
        <w:t xml:space="preserve"> </w:t>
      </w:r>
      <w:hyperlink r:id="rId16" w:history="1">
        <w:r w:rsidRPr="008A4352">
          <w:rPr>
            <w:noProof/>
            <w:color w:val="000000" w:themeColor="text1"/>
            <w:sz w:val="24"/>
            <w:szCs w:val="24"/>
            <w:u w:val="single"/>
            <w:lang w:val="it-IT"/>
          </w:rPr>
          <w:t>https://www.postauto.ch/it/orario-e-rete/publicar</w:t>
        </w:r>
      </w:hyperlink>
    </w:p>
    <w:p w:rsidR="008A4352" w:rsidRPr="008A4352" w:rsidRDefault="008A4352" w:rsidP="008A4352">
      <w:pPr>
        <w:suppressAutoHyphens/>
        <w:rPr>
          <w:noProof/>
          <w:color w:val="000000" w:themeColor="text1"/>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L’attuale rete dei trasporti pubblici e gli orari completi sono disponibili sul sito </w:t>
      </w:r>
      <w:hyperlink r:id="rId17" w:history="1">
        <w:r w:rsidRPr="008A4352">
          <w:rPr>
            <w:noProof/>
            <w:color w:val="0000FF" w:themeColor="hyperlink"/>
            <w:sz w:val="24"/>
            <w:szCs w:val="24"/>
            <w:u w:val="single"/>
            <w:lang w:val="it-IT"/>
          </w:rPr>
          <w:t>www.ti.ch/trasporti</w:t>
        </w:r>
      </w:hyperlink>
      <w:r w:rsidRPr="008A4352">
        <w:rPr>
          <w:noProof/>
          <w:sz w:val="24"/>
          <w:szCs w:val="24"/>
          <w:lang w:val="it-IT"/>
        </w:rPr>
        <w:t>.</w:t>
      </w:r>
    </w:p>
    <w:p w:rsidR="008A4352" w:rsidRPr="008A4352" w:rsidRDefault="008A4352" w:rsidP="008A4352">
      <w:pPr>
        <w:suppressAutoHyphens/>
        <w:rPr>
          <w:noProof/>
          <w:sz w:val="24"/>
          <w:szCs w:val="24"/>
          <w:lang w:val="it-IT"/>
        </w:rPr>
      </w:pPr>
    </w:p>
    <w:p w:rsidR="008A4352" w:rsidRPr="008A4352" w:rsidRDefault="008A4352" w:rsidP="008A4352">
      <w:pPr>
        <w:suppressAutoHyphens/>
        <w:jc w:val="center"/>
        <w:rPr>
          <w:noProof/>
          <w:sz w:val="24"/>
          <w:szCs w:val="24"/>
          <w:lang w:val="it-IT"/>
        </w:rPr>
      </w:pPr>
      <w:r w:rsidRPr="008A4352">
        <w:rPr>
          <w:noProof/>
          <w:sz w:val="24"/>
          <w:szCs w:val="24"/>
          <w:lang w:val="it-IT" w:eastAsia="it-CH"/>
        </w:rPr>
        <w:lastRenderedPageBreak/>
        <w:t xml:space="preserve"> </w:t>
      </w:r>
      <w:r w:rsidRPr="008A4352">
        <w:rPr>
          <w:noProof/>
          <w:sz w:val="24"/>
          <w:szCs w:val="24"/>
          <w:lang w:eastAsia="it-CH"/>
        </w:rPr>
        <w:drawing>
          <wp:inline distT="0" distB="0" distL="0" distR="0" wp14:anchorId="33156221" wp14:editId="56625591">
            <wp:extent cx="4369489" cy="676275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2683" cy="6798648"/>
                    </a:xfrm>
                    <a:prstGeom prst="rect">
                      <a:avLst/>
                    </a:prstGeom>
                  </pic:spPr>
                </pic:pic>
              </a:graphicData>
            </a:graphic>
          </wp:inline>
        </w:drawing>
      </w:r>
    </w:p>
    <w:p w:rsidR="008A4352" w:rsidRPr="008A4352" w:rsidRDefault="008A4352" w:rsidP="008A4352">
      <w:pPr>
        <w:tabs>
          <w:tab w:val="left" w:pos="5812"/>
        </w:tabs>
        <w:suppressAutoHyphens/>
        <w:spacing w:before="120" w:after="120"/>
        <w:jc w:val="left"/>
        <w:rPr>
          <w:rFonts w:eastAsia="Times New Roman" w:cs="Times New Roman"/>
          <w:noProof/>
          <w:sz w:val="20"/>
          <w:szCs w:val="24"/>
          <w:highlight w:val="yellow"/>
          <w:lang w:val="it-IT" w:eastAsia="it-CH"/>
        </w:rPr>
      </w:pPr>
      <w:bookmarkStart w:id="76" w:name="_Toc21707077"/>
      <w:bookmarkStart w:id="77" w:name="_Toc166848677"/>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1</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Struttura della rete di trasporto pubblico in Ticino</w:t>
      </w:r>
      <w:bookmarkEnd w:id="76"/>
      <w:bookmarkEnd w:id="77"/>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La rete ferroviaria regionale TILO è stata introdotta a dicembre 2004 e funge da struttura portante per tutto il trasporto pubblico in Ticino, collegando sistematicamente i diversi centri urbani del Cantone e rendendo più sostenibile la mobilità transfrontaliera. Da subito ha riscosso un grande successo in termini di utenza e nel corso degli anni il servizio è stato costantemente ampliato, in modo particolare nel momento dell’apertura della Ferrovia Mendrisio–Varese (gennaio 2018) e della galleria di base del Monte Ceneri (dicembre 2020 e aprile 2021).</w:t>
      </w:r>
    </w:p>
    <w:p w:rsidR="008A4352" w:rsidRPr="008A4352" w:rsidRDefault="008A4352" w:rsidP="008A4352">
      <w:pPr>
        <w:suppressAutoHyphens/>
        <w:rPr>
          <w:noProof/>
          <w:sz w:val="24"/>
          <w:szCs w:val="24"/>
          <w:lang w:val="it-IT"/>
        </w:rPr>
      </w:pPr>
    </w:p>
    <w:p w:rsidR="008A4352" w:rsidRPr="008A4352" w:rsidRDefault="008A4352" w:rsidP="008A4352">
      <w:pPr>
        <w:suppressAutoHyphens/>
        <w:jc w:val="center"/>
        <w:rPr>
          <w:noProof/>
          <w:sz w:val="24"/>
          <w:szCs w:val="24"/>
          <w:lang w:val="it-IT"/>
        </w:rPr>
      </w:pPr>
      <w:r w:rsidRPr="008A4352">
        <w:rPr>
          <w:noProof/>
          <w:sz w:val="24"/>
          <w:szCs w:val="24"/>
          <w:lang w:eastAsia="it-CH"/>
        </w:rPr>
        <w:lastRenderedPageBreak/>
        <w:drawing>
          <wp:inline distT="0" distB="0" distL="0" distR="0" wp14:anchorId="157983C1" wp14:editId="71C0420D">
            <wp:extent cx="4539305" cy="644174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9382" cy="6541190"/>
                    </a:xfrm>
                    <a:prstGeom prst="rect">
                      <a:avLst/>
                    </a:prstGeom>
                  </pic:spPr>
                </pic:pic>
              </a:graphicData>
            </a:graphic>
          </wp:inline>
        </w:drawing>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78" w:name="_Toc166848678"/>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2</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Piano dei servizi TILO da orario 2024</w:t>
      </w:r>
      <w:bookmarkEnd w:id="78"/>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Attualmente il servizio ferroviario regionale TILO è composto dalle linee seguenti:</w:t>
      </w:r>
    </w:p>
    <w:p w:rsidR="008A4352" w:rsidRPr="008A4352" w:rsidRDefault="008A4352" w:rsidP="008C0DE7">
      <w:pPr>
        <w:numPr>
          <w:ilvl w:val="0"/>
          <w:numId w:val="35"/>
        </w:numPr>
        <w:tabs>
          <w:tab w:val="right" w:leader="dot" w:pos="9475"/>
        </w:tabs>
        <w:suppressAutoHyphens/>
        <w:spacing w:before="60" w:after="60"/>
        <w:ind w:left="284" w:hanging="284"/>
        <w:rPr>
          <w:noProof/>
          <w:sz w:val="24"/>
          <w:szCs w:val="24"/>
          <w:lang w:val="it-IT"/>
        </w:rPr>
      </w:pPr>
      <w:r w:rsidRPr="008A4352">
        <w:rPr>
          <w:noProof/>
          <w:sz w:val="24"/>
          <w:szCs w:val="24"/>
          <w:lang w:val="it-IT"/>
        </w:rPr>
        <w:t xml:space="preserve">S10 Biasca–Bellinzona–Lugano–Mendrisio–Chiasso–Como, </w:t>
      </w:r>
    </w:p>
    <w:p w:rsidR="008A4352" w:rsidRPr="008A4352" w:rsidRDefault="008A4352" w:rsidP="008C0DE7">
      <w:pPr>
        <w:numPr>
          <w:ilvl w:val="0"/>
          <w:numId w:val="35"/>
        </w:numPr>
        <w:tabs>
          <w:tab w:val="right" w:leader="dot" w:pos="9475"/>
        </w:tabs>
        <w:suppressAutoHyphens/>
        <w:spacing w:before="60" w:after="60"/>
        <w:ind w:left="284" w:hanging="284"/>
        <w:rPr>
          <w:noProof/>
          <w:sz w:val="24"/>
          <w:szCs w:val="24"/>
          <w:lang w:val="it-IT"/>
        </w:rPr>
      </w:pPr>
      <w:r w:rsidRPr="008A4352">
        <w:rPr>
          <w:noProof/>
          <w:sz w:val="24"/>
          <w:szCs w:val="24"/>
          <w:lang w:val="it-IT"/>
        </w:rPr>
        <w:t xml:space="preserve">S20 Castione-Arbedo–Bellinzona–Giubiasco–Cadenazzo–Locarno, </w:t>
      </w:r>
    </w:p>
    <w:p w:rsidR="008A4352" w:rsidRPr="008A4352" w:rsidRDefault="008A4352" w:rsidP="008C0DE7">
      <w:pPr>
        <w:numPr>
          <w:ilvl w:val="0"/>
          <w:numId w:val="35"/>
        </w:numPr>
        <w:tabs>
          <w:tab w:val="right" w:leader="dot" w:pos="9475"/>
        </w:tabs>
        <w:suppressAutoHyphens/>
        <w:spacing w:before="60" w:after="60"/>
        <w:ind w:left="284" w:hanging="284"/>
        <w:rPr>
          <w:noProof/>
          <w:sz w:val="24"/>
          <w:szCs w:val="24"/>
          <w:lang w:val="it-IT"/>
        </w:rPr>
      </w:pPr>
      <w:r w:rsidRPr="008A4352">
        <w:rPr>
          <w:noProof/>
          <w:sz w:val="24"/>
          <w:szCs w:val="24"/>
          <w:lang w:val="it-IT"/>
        </w:rPr>
        <w:t xml:space="preserve">S30 Cadenazzo–Luino–Laveno–Gallarate, </w:t>
      </w:r>
    </w:p>
    <w:p w:rsidR="008A4352" w:rsidRPr="008A4352" w:rsidRDefault="008A4352" w:rsidP="008C0DE7">
      <w:pPr>
        <w:numPr>
          <w:ilvl w:val="0"/>
          <w:numId w:val="35"/>
        </w:numPr>
        <w:tabs>
          <w:tab w:val="right" w:leader="dot" w:pos="9475"/>
        </w:tabs>
        <w:suppressAutoHyphens/>
        <w:spacing w:before="60" w:after="60"/>
        <w:ind w:left="284" w:hanging="284"/>
        <w:rPr>
          <w:noProof/>
          <w:sz w:val="24"/>
          <w:szCs w:val="24"/>
          <w:lang w:val="it-IT"/>
        </w:rPr>
      </w:pPr>
      <w:r w:rsidRPr="008A4352">
        <w:rPr>
          <w:noProof/>
          <w:sz w:val="24"/>
          <w:szCs w:val="24"/>
          <w:lang w:val="it-IT"/>
        </w:rPr>
        <w:t xml:space="preserve">S40 Como–Chiasso–Mendrisio–Varese, </w:t>
      </w:r>
    </w:p>
    <w:p w:rsidR="008A4352" w:rsidRPr="008A4352" w:rsidRDefault="008A4352" w:rsidP="008C0DE7">
      <w:pPr>
        <w:numPr>
          <w:ilvl w:val="0"/>
          <w:numId w:val="35"/>
        </w:numPr>
        <w:tabs>
          <w:tab w:val="right" w:leader="dot" w:pos="9475"/>
        </w:tabs>
        <w:suppressAutoHyphens/>
        <w:spacing w:before="60" w:after="60"/>
        <w:ind w:left="284" w:hanging="284"/>
        <w:rPr>
          <w:noProof/>
          <w:sz w:val="24"/>
          <w:szCs w:val="24"/>
          <w:lang w:val="it-IT"/>
        </w:rPr>
      </w:pPr>
      <w:r w:rsidRPr="008A4352">
        <w:rPr>
          <w:noProof/>
          <w:sz w:val="24"/>
          <w:szCs w:val="24"/>
          <w:lang w:val="it-IT"/>
        </w:rPr>
        <w:t xml:space="preserve">S50 Biasca–Bellinzona–Lugano–Mendrisio–Varese–Malpensa, </w:t>
      </w:r>
    </w:p>
    <w:p w:rsidR="008A4352" w:rsidRPr="008A4352" w:rsidRDefault="008A4352" w:rsidP="008C0DE7">
      <w:pPr>
        <w:numPr>
          <w:ilvl w:val="0"/>
          <w:numId w:val="35"/>
        </w:numPr>
        <w:tabs>
          <w:tab w:val="right" w:leader="dot" w:pos="9475"/>
        </w:tabs>
        <w:suppressAutoHyphens/>
        <w:spacing w:before="60" w:after="60"/>
        <w:ind w:left="284" w:hanging="284"/>
        <w:rPr>
          <w:noProof/>
          <w:sz w:val="24"/>
          <w:szCs w:val="24"/>
          <w:lang w:val="it-IT"/>
        </w:rPr>
      </w:pPr>
      <w:r w:rsidRPr="008A4352">
        <w:rPr>
          <w:noProof/>
          <w:sz w:val="24"/>
          <w:szCs w:val="24"/>
          <w:lang w:val="it-IT"/>
        </w:rPr>
        <w:t>RE80 Locarno–Lugano–Mendrisio–Chiasso–Milano,</w:t>
      </w:r>
    </w:p>
    <w:p w:rsidR="008A4352" w:rsidRPr="008A4352" w:rsidRDefault="008A4352" w:rsidP="008C0DE7">
      <w:pPr>
        <w:numPr>
          <w:ilvl w:val="0"/>
          <w:numId w:val="35"/>
        </w:numPr>
        <w:tabs>
          <w:tab w:val="right" w:leader="dot" w:pos="9475"/>
        </w:tabs>
        <w:suppressAutoHyphens/>
        <w:spacing w:before="60" w:after="60"/>
        <w:ind w:left="284" w:hanging="284"/>
        <w:rPr>
          <w:noProof/>
          <w:sz w:val="24"/>
          <w:szCs w:val="24"/>
          <w:lang w:val="it-IT"/>
        </w:rPr>
      </w:pPr>
      <w:r w:rsidRPr="008A4352">
        <w:rPr>
          <w:noProof/>
          <w:sz w:val="24"/>
          <w:szCs w:val="24"/>
          <w:lang w:val="it-IT"/>
        </w:rPr>
        <w:t xml:space="preserve">S90 Giubiasco–Rivera-Bironico–Lugano–Mendrisio. </w:t>
      </w:r>
    </w:p>
    <w:p w:rsidR="008A4352" w:rsidRPr="008A4352" w:rsidRDefault="008A4352" w:rsidP="008A4352">
      <w:pPr>
        <w:suppressAutoHyphens/>
        <w:rPr>
          <w:noProof/>
          <w:sz w:val="24"/>
          <w:szCs w:val="24"/>
          <w:lang w:val="it-IT"/>
        </w:rPr>
      </w:pPr>
      <w:r w:rsidRPr="008A4352">
        <w:rPr>
          <w:noProof/>
          <w:sz w:val="24"/>
          <w:szCs w:val="24"/>
          <w:lang w:val="it-IT"/>
        </w:rPr>
        <w:lastRenderedPageBreak/>
        <w:t>Gli agglomerati del Cantone sono collegati tra di loro ogni 30 minuti su tutto l’arco della giornata, così come con Como e Varese. Esso è inoltre integrato con la rete ferroviaria a lunga distanza costituita dai treni EuroCity (EC) Milano–Chiasso–Lugano–Bellinzona–Zurigo/Basilea e Intercity (IC) Lugano–Bellinzona–Zurigo/Basilea.</w:t>
      </w:r>
    </w:p>
    <w:p w:rsidR="008A4352" w:rsidRPr="008A4352" w:rsidRDefault="008A4352" w:rsidP="008A4352">
      <w:pPr>
        <w:suppressAutoHyphens/>
        <w:rPr>
          <w:noProof/>
          <w:sz w:val="24"/>
          <w:szCs w:val="24"/>
          <w:lang w:val="it-IT"/>
        </w:rPr>
      </w:pPr>
      <w:r w:rsidRPr="008A4352">
        <w:rPr>
          <w:noProof/>
          <w:sz w:val="24"/>
          <w:szCs w:val="24"/>
          <w:lang w:val="it-IT"/>
        </w:rPr>
        <w:t>Della rete ferroviaria regionale fanno parte anche le linee FLP Lugano–Ponte Tresa (S60) e FART Locarno–Camedo–Domodossola (R70, PE72, RE73).</w:t>
      </w:r>
    </w:p>
    <w:p w:rsidR="008A4352" w:rsidRPr="008A4352" w:rsidRDefault="008A4352" w:rsidP="008A4352">
      <w:pPr>
        <w:suppressAutoHyphens/>
        <w:rPr>
          <w:noProof/>
          <w:sz w:val="24"/>
          <w:szCs w:val="24"/>
          <w:lang w:val="it-IT"/>
        </w:rPr>
      </w:pPr>
      <w:r w:rsidRPr="008A4352">
        <w:rPr>
          <w:noProof/>
          <w:sz w:val="24"/>
          <w:szCs w:val="24"/>
          <w:lang w:val="it-IT"/>
        </w:rPr>
        <w:t>Fa parte della rete di trasporto pubblico regionale anche una linea di collegamento lacustre sul Lago Maggiore (SNL 351 Locarno–Magadino), la quale garantisce il collegamento diretto della regione Gambarogno a Locarno.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La rete bus urbana e regionale è stata costantemente adattata nel corso degli anni per adeguarsi alle crescenti necessità di mobilità e allo sviluppo degli orari della rete ferroviaria regionale TILO, assicurando le coincidenze tra i due sistemi di trasporto presso le numerose stazioni presenti sul territorio cantonale. Attualmente sono in servizio 92 linee regionali e 21 linee urbane.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Il quadro finanziario attuale e i dati principali concernenti l’offerta regionale e urbana sono i seguenti:</w:t>
      </w:r>
    </w:p>
    <w:p w:rsidR="008A4352" w:rsidRPr="008A4352" w:rsidRDefault="008A4352" w:rsidP="008A4352">
      <w:pPr>
        <w:suppressAutoHyphens/>
        <w:rPr>
          <w:noProof/>
          <w:sz w:val="24"/>
          <w:szCs w:val="24"/>
          <w:lang w:val="it-IT"/>
        </w:rPr>
      </w:pPr>
    </w:p>
    <w:tbl>
      <w:tblPr>
        <w:tblW w:w="8376" w:type="dxa"/>
        <w:tblCellMar>
          <w:left w:w="70" w:type="dxa"/>
          <w:right w:w="70" w:type="dxa"/>
        </w:tblCellMar>
        <w:tblLook w:val="04A0" w:firstRow="1" w:lastRow="0" w:firstColumn="1" w:lastColumn="0" w:noHBand="0" w:noVBand="1"/>
      </w:tblPr>
      <w:tblGrid>
        <w:gridCol w:w="2888"/>
        <w:gridCol w:w="1968"/>
        <w:gridCol w:w="1760"/>
        <w:gridCol w:w="1760"/>
      </w:tblGrid>
      <w:tr w:rsidR="008A4352" w:rsidRPr="008A4352" w:rsidTr="005326BB">
        <w:trPr>
          <w:trHeight w:val="315"/>
        </w:trPr>
        <w:tc>
          <w:tcPr>
            <w:tcW w:w="2888" w:type="dxa"/>
            <w:tcBorders>
              <w:top w:val="single" w:sz="4" w:space="0" w:color="auto"/>
              <w:left w:val="single" w:sz="4" w:space="0" w:color="auto"/>
              <w:bottom w:val="single" w:sz="4" w:space="0" w:color="auto"/>
              <w:right w:val="single" w:sz="4" w:space="0" w:color="auto"/>
            </w:tcBorders>
            <w:shd w:val="clear" w:color="auto" w:fill="auto"/>
            <w:noWrap/>
            <w:hideMark/>
          </w:tcPr>
          <w:p w:rsidR="008A4352" w:rsidRPr="008A4352" w:rsidRDefault="008A4352" w:rsidP="008A4352">
            <w:pPr>
              <w:jc w:val="lef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 xml:space="preserve"> </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b/>
                <w:bCs/>
                <w:noProof/>
                <w:color w:val="000000"/>
                <w:sz w:val="24"/>
                <w:szCs w:val="24"/>
                <w:lang w:val="it-IT" w:eastAsia="it-CH"/>
              </w:rPr>
            </w:pPr>
            <w:r w:rsidRPr="008A4352">
              <w:rPr>
                <w:rFonts w:eastAsia="Times New Roman" w:cs="Arial"/>
                <w:b/>
                <w:bCs/>
                <w:noProof/>
                <w:color w:val="000000"/>
                <w:sz w:val="24"/>
                <w:szCs w:val="24"/>
                <w:lang w:val="it-IT" w:eastAsia="it-CH"/>
              </w:rPr>
              <w:t>Linee regionali</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b/>
                <w:bCs/>
                <w:noProof/>
                <w:color w:val="000000"/>
                <w:sz w:val="24"/>
                <w:szCs w:val="24"/>
                <w:lang w:val="it-IT" w:eastAsia="it-CH"/>
              </w:rPr>
            </w:pPr>
            <w:r w:rsidRPr="008A4352">
              <w:rPr>
                <w:rFonts w:eastAsia="Times New Roman" w:cs="Arial"/>
                <w:b/>
                <w:bCs/>
                <w:noProof/>
                <w:color w:val="000000"/>
                <w:sz w:val="24"/>
                <w:szCs w:val="24"/>
                <w:lang w:val="it-IT" w:eastAsia="it-CH"/>
              </w:rPr>
              <w:t>Linee urbane</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b/>
                <w:bCs/>
                <w:noProof/>
                <w:color w:val="000000"/>
                <w:sz w:val="24"/>
                <w:szCs w:val="24"/>
                <w:lang w:val="it-IT" w:eastAsia="it-CH"/>
              </w:rPr>
            </w:pPr>
            <w:r w:rsidRPr="008A4352">
              <w:rPr>
                <w:rFonts w:eastAsia="Times New Roman" w:cs="Arial"/>
                <w:b/>
                <w:bCs/>
                <w:noProof/>
                <w:color w:val="000000"/>
                <w:sz w:val="24"/>
                <w:szCs w:val="24"/>
                <w:lang w:val="it-IT" w:eastAsia="it-CH"/>
              </w:rPr>
              <w:t>Totale</w:t>
            </w:r>
          </w:p>
        </w:tc>
      </w:tr>
      <w:tr w:rsidR="008A4352" w:rsidRPr="008A4352" w:rsidTr="005326BB">
        <w:trPr>
          <w:trHeight w:val="315"/>
        </w:trPr>
        <w:tc>
          <w:tcPr>
            <w:tcW w:w="288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lef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Prestazioni km produttivi</w:t>
            </w:r>
          </w:p>
        </w:tc>
        <w:tc>
          <w:tcPr>
            <w:tcW w:w="1968"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22.0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6.0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b/>
                <w:bCs/>
                <w:noProof/>
                <w:color w:val="000000"/>
                <w:sz w:val="24"/>
                <w:szCs w:val="24"/>
                <w:lang w:val="it-IT" w:eastAsia="it-CH"/>
              </w:rPr>
            </w:pPr>
            <w:r w:rsidRPr="008A4352">
              <w:rPr>
                <w:rFonts w:eastAsia="Times New Roman" w:cs="Arial"/>
                <w:b/>
                <w:bCs/>
                <w:noProof/>
                <w:color w:val="000000"/>
                <w:sz w:val="24"/>
                <w:szCs w:val="24"/>
                <w:lang w:val="it-IT" w:eastAsia="it-CH"/>
              </w:rPr>
              <w:t>28.0 mio</w:t>
            </w:r>
          </w:p>
        </w:tc>
      </w:tr>
      <w:tr w:rsidR="008A4352" w:rsidRPr="008A4352" w:rsidTr="005326BB">
        <w:trPr>
          <w:trHeight w:val="315"/>
        </w:trPr>
        <w:tc>
          <w:tcPr>
            <w:tcW w:w="288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lef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Costo totale (CHF)</w:t>
            </w:r>
          </w:p>
        </w:tc>
        <w:tc>
          <w:tcPr>
            <w:tcW w:w="1968"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270.2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67.0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b/>
                <w:bCs/>
                <w:noProof/>
                <w:color w:val="000000"/>
                <w:sz w:val="24"/>
                <w:szCs w:val="24"/>
                <w:lang w:val="it-IT" w:eastAsia="it-CH"/>
              </w:rPr>
            </w:pPr>
            <w:r w:rsidRPr="008A4352">
              <w:rPr>
                <w:rFonts w:eastAsia="Times New Roman" w:cs="Arial"/>
                <w:b/>
                <w:bCs/>
                <w:noProof/>
                <w:color w:val="000000"/>
                <w:sz w:val="24"/>
                <w:szCs w:val="24"/>
                <w:lang w:val="it-IT" w:eastAsia="it-CH"/>
              </w:rPr>
              <w:t>337.2 mio</w:t>
            </w:r>
          </w:p>
        </w:tc>
      </w:tr>
      <w:tr w:rsidR="008A4352" w:rsidRPr="008A4352" w:rsidTr="005326BB">
        <w:trPr>
          <w:trHeight w:val="315"/>
        </w:trPr>
        <w:tc>
          <w:tcPr>
            <w:tcW w:w="288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lef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Indennità totale (CHF)</w:t>
            </w:r>
          </w:p>
        </w:tc>
        <w:tc>
          <w:tcPr>
            <w:tcW w:w="1968"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179.3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41.9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b/>
                <w:bCs/>
                <w:noProof/>
                <w:color w:val="000000"/>
                <w:sz w:val="24"/>
                <w:szCs w:val="24"/>
                <w:lang w:val="it-IT" w:eastAsia="it-CH"/>
              </w:rPr>
            </w:pPr>
            <w:r w:rsidRPr="008A4352">
              <w:rPr>
                <w:rFonts w:eastAsia="Times New Roman" w:cs="Arial"/>
                <w:b/>
                <w:bCs/>
                <w:noProof/>
                <w:color w:val="000000"/>
                <w:sz w:val="24"/>
                <w:szCs w:val="24"/>
                <w:lang w:val="it-IT" w:eastAsia="it-CH"/>
              </w:rPr>
              <w:t>221.2 mio</w:t>
            </w:r>
          </w:p>
        </w:tc>
      </w:tr>
      <w:tr w:rsidR="008A4352" w:rsidRPr="008A4352" w:rsidTr="005326BB">
        <w:trPr>
          <w:trHeight w:val="432"/>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rsidR="008A4352" w:rsidRPr="008A4352" w:rsidRDefault="008A4352" w:rsidP="008A4352">
            <w:pPr>
              <w:jc w:val="lef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di cui a carico:</w:t>
            </w:r>
          </w:p>
        </w:tc>
        <w:tc>
          <w:tcPr>
            <w:tcW w:w="1968" w:type="dxa"/>
            <w:tcBorders>
              <w:top w:val="nil"/>
              <w:left w:val="nil"/>
              <w:bottom w:val="single" w:sz="4" w:space="0" w:color="auto"/>
              <w:right w:val="single" w:sz="4" w:space="0" w:color="auto"/>
            </w:tcBorders>
            <w:shd w:val="clear" w:color="auto" w:fill="auto"/>
            <w:noWrap/>
            <w:vAlign w:val="bottom"/>
            <w:hideMark/>
          </w:tcPr>
          <w:p w:rsidR="008A4352" w:rsidRPr="008A4352" w:rsidRDefault="008A4352" w:rsidP="008A4352">
            <w:pPr>
              <w:jc w:val="left"/>
              <w:rPr>
                <w:rFonts w:eastAsia="Times New Roman" w:cs="Arial"/>
                <w:noProof/>
                <w:color w:val="000000"/>
                <w:sz w:val="24"/>
                <w:szCs w:val="24"/>
                <w:lang w:val="it-IT" w:eastAsia="it-CH"/>
              </w:rPr>
            </w:pPr>
            <w:r w:rsidRPr="008A4352">
              <w:rPr>
                <w:rFonts w:eastAsia="Times New Roman" w:cs="Arial"/>
                <w:noProof/>
                <w:color w:val="000000"/>
                <w:sz w:val="24"/>
                <w:szCs w:val="24"/>
                <w:lang w:val="it-IT" w:eastAsia="it-CH"/>
              </w:rPr>
              <w:t xml:space="preserve"> </w:t>
            </w:r>
          </w:p>
        </w:tc>
        <w:tc>
          <w:tcPr>
            <w:tcW w:w="1760" w:type="dxa"/>
            <w:tcBorders>
              <w:top w:val="nil"/>
              <w:left w:val="nil"/>
              <w:bottom w:val="single" w:sz="4" w:space="0" w:color="auto"/>
              <w:right w:val="single" w:sz="4" w:space="0" w:color="auto"/>
            </w:tcBorders>
            <w:shd w:val="clear" w:color="auto" w:fill="auto"/>
            <w:noWrap/>
            <w:vAlign w:val="bottom"/>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 xml:space="preserve"> </w:t>
            </w:r>
          </w:p>
        </w:tc>
        <w:tc>
          <w:tcPr>
            <w:tcW w:w="1760" w:type="dxa"/>
            <w:tcBorders>
              <w:top w:val="nil"/>
              <w:left w:val="nil"/>
              <w:bottom w:val="single" w:sz="4" w:space="0" w:color="auto"/>
              <w:right w:val="single" w:sz="4" w:space="0" w:color="auto"/>
            </w:tcBorders>
            <w:shd w:val="clear" w:color="auto" w:fill="auto"/>
            <w:noWrap/>
            <w:vAlign w:val="bottom"/>
            <w:hideMark/>
          </w:tcPr>
          <w:p w:rsidR="008A4352" w:rsidRPr="008A4352" w:rsidRDefault="008A4352" w:rsidP="008A4352">
            <w:pPr>
              <w:jc w:val="right"/>
              <w:rPr>
                <w:rFonts w:eastAsia="Times New Roman" w:cs="Arial"/>
                <w:b/>
                <w:bCs/>
                <w:noProof/>
                <w:color w:val="000000"/>
                <w:sz w:val="24"/>
                <w:szCs w:val="24"/>
                <w:lang w:val="it-IT" w:eastAsia="it-CH"/>
              </w:rPr>
            </w:pPr>
            <w:r w:rsidRPr="008A4352">
              <w:rPr>
                <w:rFonts w:eastAsia="Times New Roman" w:cs="Arial"/>
                <w:b/>
                <w:bCs/>
                <w:noProof/>
                <w:color w:val="000000"/>
                <w:sz w:val="24"/>
                <w:szCs w:val="24"/>
                <w:lang w:val="it-IT" w:eastAsia="it-CH"/>
              </w:rPr>
              <w:t xml:space="preserve"> </w:t>
            </w:r>
          </w:p>
        </w:tc>
      </w:tr>
      <w:tr w:rsidR="008A4352" w:rsidRPr="008A4352" w:rsidTr="005326BB">
        <w:trPr>
          <w:trHeight w:val="300"/>
        </w:trPr>
        <w:tc>
          <w:tcPr>
            <w:tcW w:w="288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Confederazione (CHF)</w:t>
            </w:r>
          </w:p>
        </w:tc>
        <w:tc>
          <w:tcPr>
            <w:tcW w:w="1968"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82.0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0.0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b/>
                <w:bCs/>
                <w:i/>
                <w:iCs/>
                <w:noProof/>
                <w:color w:val="000000"/>
                <w:sz w:val="24"/>
                <w:szCs w:val="24"/>
                <w:lang w:val="it-IT" w:eastAsia="it-CH"/>
              </w:rPr>
            </w:pPr>
            <w:r w:rsidRPr="008A4352">
              <w:rPr>
                <w:rFonts w:eastAsia="Times New Roman" w:cs="Arial"/>
                <w:b/>
                <w:bCs/>
                <w:i/>
                <w:iCs/>
                <w:noProof/>
                <w:color w:val="000000"/>
                <w:sz w:val="24"/>
                <w:szCs w:val="24"/>
                <w:lang w:val="it-IT" w:eastAsia="it-CH"/>
              </w:rPr>
              <w:t>82.0 mio</w:t>
            </w:r>
          </w:p>
        </w:tc>
      </w:tr>
      <w:tr w:rsidR="008A4352" w:rsidRPr="008A4352" w:rsidTr="005326BB">
        <w:trPr>
          <w:trHeight w:val="300"/>
        </w:trPr>
        <w:tc>
          <w:tcPr>
            <w:tcW w:w="288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Cantone (CHF)</w:t>
            </w:r>
          </w:p>
        </w:tc>
        <w:tc>
          <w:tcPr>
            <w:tcW w:w="1968"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67.3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20.2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b/>
                <w:bCs/>
                <w:i/>
                <w:iCs/>
                <w:noProof/>
                <w:color w:val="000000"/>
                <w:sz w:val="24"/>
                <w:szCs w:val="24"/>
                <w:lang w:val="it-IT" w:eastAsia="it-CH"/>
              </w:rPr>
            </w:pPr>
            <w:r w:rsidRPr="008A4352">
              <w:rPr>
                <w:rFonts w:eastAsia="Times New Roman" w:cs="Arial"/>
                <w:b/>
                <w:bCs/>
                <w:i/>
                <w:iCs/>
                <w:noProof/>
                <w:color w:val="000000"/>
                <w:sz w:val="24"/>
                <w:szCs w:val="24"/>
                <w:lang w:val="it-IT" w:eastAsia="it-CH"/>
              </w:rPr>
              <w:t>87.5 mio</w:t>
            </w:r>
          </w:p>
        </w:tc>
      </w:tr>
      <w:tr w:rsidR="008A4352" w:rsidRPr="008A4352" w:rsidTr="005326BB">
        <w:trPr>
          <w:trHeight w:val="300"/>
        </w:trPr>
        <w:tc>
          <w:tcPr>
            <w:tcW w:w="288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Comuni (CHF)</w:t>
            </w:r>
          </w:p>
        </w:tc>
        <w:tc>
          <w:tcPr>
            <w:tcW w:w="1968"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25.5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20.2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b/>
                <w:bCs/>
                <w:i/>
                <w:iCs/>
                <w:noProof/>
                <w:color w:val="000000"/>
                <w:sz w:val="24"/>
                <w:szCs w:val="24"/>
                <w:lang w:val="it-IT" w:eastAsia="it-CH"/>
              </w:rPr>
            </w:pPr>
            <w:r w:rsidRPr="008A4352">
              <w:rPr>
                <w:rFonts w:eastAsia="Times New Roman" w:cs="Arial"/>
                <w:b/>
                <w:bCs/>
                <w:i/>
                <w:iCs/>
                <w:noProof/>
                <w:color w:val="000000"/>
                <w:sz w:val="24"/>
                <w:szCs w:val="24"/>
                <w:lang w:val="it-IT" w:eastAsia="it-CH"/>
              </w:rPr>
              <w:t>45.7 mio</w:t>
            </w:r>
          </w:p>
        </w:tc>
      </w:tr>
      <w:tr w:rsidR="008A4352" w:rsidRPr="008A4352" w:rsidTr="005326BB">
        <w:trPr>
          <w:trHeight w:val="300"/>
        </w:trPr>
        <w:tc>
          <w:tcPr>
            <w:tcW w:w="288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Altri enti</w:t>
            </w:r>
            <w:r w:rsidRPr="008A4352">
              <w:rPr>
                <w:rFonts w:eastAsia="Times New Roman" w:cs="Arial"/>
                <w:i/>
                <w:iCs/>
                <w:noProof/>
                <w:color w:val="000000"/>
                <w:sz w:val="24"/>
                <w:szCs w:val="24"/>
                <w:vertAlign w:val="superscript"/>
                <w:lang w:val="it-IT" w:eastAsia="it-CH"/>
              </w:rPr>
              <w:footnoteReference w:id="10"/>
            </w:r>
            <w:r w:rsidRPr="008A4352">
              <w:rPr>
                <w:rFonts w:eastAsia="Times New Roman" w:cs="Arial"/>
                <w:i/>
                <w:iCs/>
                <w:noProof/>
                <w:color w:val="000000"/>
                <w:sz w:val="24"/>
                <w:szCs w:val="24"/>
                <w:lang w:val="it-IT" w:eastAsia="it-CH"/>
              </w:rPr>
              <w:t xml:space="preserve"> (CHF)</w:t>
            </w:r>
          </w:p>
        </w:tc>
        <w:tc>
          <w:tcPr>
            <w:tcW w:w="1968"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4.5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i/>
                <w:iCs/>
                <w:noProof/>
                <w:color w:val="000000"/>
                <w:sz w:val="24"/>
                <w:szCs w:val="24"/>
                <w:lang w:val="it-IT" w:eastAsia="it-CH"/>
              </w:rPr>
            </w:pPr>
            <w:r w:rsidRPr="008A4352">
              <w:rPr>
                <w:rFonts w:eastAsia="Times New Roman" w:cs="Arial"/>
                <w:i/>
                <w:iCs/>
                <w:noProof/>
                <w:color w:val="000000"/>
                <w:sz w:val="24"/>
                <w:szCs w:val="24"/>
                <w:lang w:val="it-IT" w:eastAsia="it-CH"/>
              </w:rPr>
              <w:t>1.5 mio</w:t>
            </w:r>
          </w:p>
        </w:tc>
        <w:tc>
          <w:tcPr>
            <w:tcW w:w="1760"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right"/>
              <w:rPr>
                <w:rFonts w:eastAsia="Times New Roman" w:cs="Arial"/>
                <w:b/>
                <w:bCs/>
                <w:i/>
                <w:iCs/>
                <w:noProof/>
                <w:color w:val="000000"/>
                <w:sz w:val="24"/>
                <w:szCs w:val="24"/>
                <w:lang w:val="it-IT" w:eastAsia="it-CH"/>
              </w:rPr>
            </w:pPr>
            <w:r w:rsidRPr="008A4352">
              <w:rPr>
                <w:rFonts w:eastAsia="Times New Roman" w:cs="Arial"/>
                <w:b/>
                <w:bCs/>
                <w:i/>
                <w:iCs/>
                <w:noProof/>
                <w:color w:val="000000"/>
                <w:sz w:val="24"/>
                <w:szCs w:val="24"/>
                <w:lang w:val="it-IT" w:eastAsia="it-CH"/>
              </w:rPr>
              <w:t>6.0 mio</w:t>
            </w:r>
          </w:p>
        </w:tc>
      </w:tr>
    </w:tbl>
    <w:p w:rsidR="008A4352" w:rsidRPr="008A4352" w:rsidRDefault="008A4352" w:rsidP="008A4352">
      <w:pPr>
        <w:tabs>
          <w:tab w:val="left" w:pos="5812"/>
        </w:tabs>
        <w:suppressAutoHyphens/>
        <w:spacing w:before="120" w:after="120"/>
        <w:jc w:val="left"/>
        <w:rPr>
          <w:rFonts w:eastAsia="Times New Roman" w:cs="Arial"/>
          <w:i/>
          <w:noProof/>
          <w:sz w:val="20"/>
          <w:szCs w:val="24"/>
          <w:lang w:val="it-IT" w:eastAsia="it-CH"/>
        </w:rPr>
      </w:pPr>
      <w:bookmarkStart w:id="79" w:name="_Toc21707029"/>
      <w:bookmarkStart w:id="80" w:name="_Toc166848671"/>
      <w:r w:rsidRPr="008A4352">
        <w:rPr>
          <w:rFonts w:eastAsia="Times New Roman" w:cs="Times New Roman"/>
          <w:i/>
          <w:noProof/>
          <w:sz w:val="20"/>
          <w:szCs w:val="24"/>
          <w:lang w:val="it-IT" w:eastAsia="it-CH"/>
        </w:rPr>
        <w:t xml:space="preserve">Tabella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Tabella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2</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Prestazioni, costi e indennità del trasporto pubblico nel 2024</w:t>
      </w:r>
      <w:bookmarkEnd w:id="79"/>
      <w:bookmarkEnd w:id="80"/>
    </w:p>
    <w:p w:rsidR="008A4352" w:rsidRDefault="008A4352" w:rsidP="008A4352">
      <w:pPr>
        <w:suppressAutoHyphens/>
        <w:rPr>
          <w:noProof/>
          <w:sz w:val="24"/>
          <w:szCs w:val="24"/>
          <w:lang w:val="it-IT"/>
        </w:rPr>
      </w:pPr>
    </w:p>
    <w:p w:rsidR="00606FBB" w:rsidRPr="008A4352" w:rsidRDefault="00606FBB" w:rsidP="008A4352">
      <w:pPr>
        <w:suppressAutoHyphens/>
        <w:rPr>
          <w:noProof/>
          <w:sz w:val="24"/>
          <w:szCs w:val="24"/>
          <w:lang w:val="it-IT"/>
        </w:rPr>
      </w:pPr>
    </w:p>
    <w:p w:rsidR="008A4352" w:rsidRPr="008A4352" w:rsidRDefault="00606FBB" w:rsidP="00606FBB">
      <w:pPr>
        <w:pStyle w:val="Titolo2"/>
        <w:numPr>
          <w:ilvl w:val="0"/>
          <w:numId w:val="0"/>
        </w:numPr>
        <w:tabs>
          <w:tab w:val="left" w:pos="567"/>
        </w:tabs>
        <w:spacing w:before="0" w:after="120"/>
        <w:jc w:val="both"/>
        <w:rPr>
          <w:rFonts w:eastAsia="Calibri" w:cs="Times New Roman"/>
          <w:sz w:val="24"/>
          <w:lang w:val="it-IT" w:eastAsia="it-IT"/>
        </w:rPr>
      </w:pPr>
      <w:bookmarkStart w:id="81" w:name="_Toc167178629"/>
      <w:r>
        <w:rPr>
          <w:rFonts w:eastAsia="Calibri" w:cs="Times New Roman"/>
          <w:sz w:val="24"/>
          <w:lang w:val="it-IT" w:eastAsia="it-IT"/>
        </w:rPr>
        <w:t>3.2</w:t>
      </w:r>
      <w:r>
        <w:rPr>
          <w:rFonts w:eastAsia="Calibri" w:cs="Times New Roman"/>
          <w:sz w:val="24"/>
          <w:lang w:val="it-IT" w:eastAsia="it-IT"/>
        </w:rPr>
        <w:tab/>
      </w:r>
      <w:r w:rsidR="008A4352" w:rsidRPr="008A4352">
        <w:rPr>
          <w:rFonts w:eastAsia="Calibri" w:cs="Times New Roman"/>
          <w:sz w:val="24"/>
          <w:lang w:val="it-IT" w:eastAsia="it-IT"/>
        </w:rPr>
        <w:t>Sviluppo dell’offerta</w:t>
      </w:r>
      <w:bookmarkEnd w:id="81"/>
    </w:p>
    <w:p w:rsidR="008A4352" w:rsidRPr="008A4352" w:rsidRDefault="008A4352" w:rsidP="00606FBB">
      <w:pPr>
        <w:suppressAutoHyphens/>
        <w:rPr>
          <w:noProof/>
          <w:sz w:val="24"/>
          <w:szCs w:val="24"/>
          <w:lang w:val="it-IT"/>
        </w:rPr>
      </w:pPr>
      <w:r w:rsidRPr="008A4352">
        <w:rPr>
          <w:noProof/>
          <w:sz w:val="24"/>
          <w:szCs w:val="24"/>
          <w:lang w:val="it-IT"/>
        </w:rPr>
        <w:t>La strategia di sviluppo persegue un duplice obiettivo: da un lato offrire il trasporto pubblico come valida alternativa agli spostamenti individuali motorizzati all’interno degli agglomerati e tra i centri urbani e dall’altro garantire un servizio di base nelle aree periferiche.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Questa impostazione si traduce nei principi di servizio seguenti:</w:t>
      </w:r>
    </w:p>
    <w:p w:rsidR="008A4352" w:rsidRPr="008A4352" w:rsidRDefault="008A4352" w:rsidP="00606FBB">
      <w:pPr>
        <w:numPr>
          <w:ilvl w:val="0"/>
          <w:numId w:val="36"/>
        </w:numPr>
        <w:suppressAutoHyphens/>
        <w:spacing w:before="60"/>
        <w:rPr>
          <w:noProof/>
          <w:sz w:val="24"/>
          <w:szCs w:val="24"/>
          <w:lang w:val="it-IT"/>
        </w:rPr>
      </w:pPr>
      <w:r w:rsidRPr="008A4352">
        <w:rPr>
          <w:noProof/>
          <w:sz w:val="24"/>
          <w:szCs w:val="24"/>
          <w:lang w:val="it-IT"/>
        </w:rPr>
        <w:t>assicurare un’offerta di base per chi non dispone di un mezzo individuale di trasporto motorizzato;</w:t>
      </w:r>
    </w:p>
    <w:p w:rsidR="008A4352" w:rsidRPr="008A4352" w:rsidRDefault="008A4352" w:rsidP="00606FBB">
      <w:pPr>
        <w:numPr>
          <w:ilvl w:val="0"/>
          <w:numId w:val="36"/>
        </w:numPr>
        <w:suppressAutoHyphens/>
        <w:spacing w:before="60"/>
        <w:rPr>
          <w:noProof/>
          <w:sz w:val="24"/>
          <w:szCs w:val="24"/>
          <w:lang w:val="it-IT"/>
        </w:rPr>
      </w:pPr>
      <w:r w:rsidRPr="008A4352">
        <w:rPr>
          <w:noProof/>
          <w:sz w:val="24"/>
          <w:szCs w:val="24"/>
          <w:lang w:val="it-IT"/>
        </w:rPr>
        <w:t>garantire un’offerta concorrenziale laddove esiste un potenziale di domanda;</w:t>
      </w:r>
    </w:p>
    <w:p w:rsidR="008A4352" w:rsidRPr="008A4352" w:rsidRDefault="008A4352" w:rsidP="00606FBB">
      <w:pPr>
        <w:numPr>
          <w:ilvl w:val="0"/>
          <w:numId w:val="36"/>
        </w:numPr>
        <w:suppressAutoHyphens/>
        <w:spacing w:before="60"/>
        <w:rPr>
          <w:noProof/>
          <w:sz w:val="24"/>
          <w:szCs w:val="24"/>
          <w:lang w:val="it-IT"/>
        </w:rPr>
      </w:pPr>
      <w:r w:rsidRPr="008A4352">
        <w:rPr>
          <w:noProof/>
          <w:sz w:val="24"/>
          <w:szCs w:val="24"/>
          <w:lang w:val="it-IT"/>
        </w:rPr>
        <w:t>promuovere un’offerta mirata supplementare dove vi è saturazione stradale e carichi ambientali rilevanti.</w:t>
      </w:r>
    </w:p>
    <w:p w:rsidR="008A4352" w:rsidRPr="008A4352" w:rsidRDefault="008A4352" w:rsidP="008A4352">
      <w:pPr>
        <w:suppressAutoHyphens/>
        <w:rPr>
          <w:noProof/>
          <w:sz w:val="24"/>
          <w:szCs w:val="24"/>
          <w:lang w:val="it-IT"/>
        </w:rPr>
      </w:pPr>
      <w:r w:rsidRPr="008A4352">
        <w:rPr>
          <w:noProof/>
          <w:sz w:val="24"/>
          <w:szCs w:val="24"/>
          <w:lang w:val="it-IT"/>
        </w:rPr>
        <w:lastRenderedPageBreak/>
        <w:t>Questa strategia porterà in un orizzonte di medio e lungo termine a promuovere un’offerta basata sui seguenti principi.</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eastAsia="it-CH"/>
        </w:rPr>
        <mc:AlternateContent>
          <mc:Choice Requires="wpg">
            <w:drawing>
              <wp:inline distT="0" distB="0" distL="0" distR="0" wp14:anchorId="77B2DCBD" wp14:editId="23CB2DC8">
                <wp:extent cx="5643245" cy="4212590"/>
                <wp:effectExtent l="5715" t="7620" r="8890" b="8890"/>
                <wp:docPr id="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245" cy="4212590"/>
                          <a:chOff x="1160" y="1964"/>
                          <a:chExt cx="8887" cy="6634"/>
                        </a:xfrm>
                      </wpg:grpSpPr>
                      <wps:wsp>
                        <wps:cNvPr id="3" name="Rectangle 13"/>
                        <wps:cNvSpPr>
                          <a:spLocks noChangeArrowheads="1"/>
                        </wps:cNvSpPr>
                        <wps:spPr bwMode="auto">
                          <a:xfrm>
                            <a:off x="1160" y="1964"/>
                            <a:ext cx="8887" cy="66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 name="Group 14"/>
                        <wpg:cNvGrpSpPr>
                          <a:grpSpLocks/>
                        </wpg:cNvGrpSpPr>
                        <wpg:grpSpPr bwMode="auto">
                          <a:xfrm>
                            <a:off x="1184" y="2106"/>
                            <a:ext cx="4180" cy="6466"/>
                            <a:chOff x="1189" y="6293"/>
                            <a:chExt cx="5012" cy="7720"/>
                          </a:xfrm>
                        </wpg:grpSpPr>
                        <pic:pic xmlns:pic="http://schemas.openxmlformats.org/drawingml/2006/picture">
                          <pic:nvPicPr>
                            <pic:cNvPr id="12" name="Picture 15"/>
                            <pic:cNvPicPr>
                              <a:picLocks noChangeAspect="1" noChangeArrowheads="1"/>
                            </pic:cNvPicPr>
                          </pic:nvPicPr>
                          <pic:blipFill>
                            <a:blip r:embed="rId20">
                              <a:extLst>
                                <a:ext uri="{28A0092B-C50C-407E-A947-70E740481C1C}">
                                  <a14:useLocalDpi xmlns:a14="http://schemas.microsoft.com/office/drawing/2010/main" val="0"/>
                                </a:ext>
                              </a:extLst>
                            </a:blip>
                            <a:srcRect l="815" t="528" r="23555" b="52"/>
                            <a:stretch>
                              <a:fillRect/>
                            </a:stretch>
                          </pic:blipFill>
                          <pic:spPr bwMode="auto">
                            <a:xfrm>
                              <a:off x="1189" y="6293"/>
                              <a:ext cx="5012" cy="772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13" name="Group 16"/>
                          <wpg:cNvGrpSpPr>
                            <a:grpSpLocks/>
                          </wpg:cNvGrpSpPr>
                          <wpg:grpSpPr bwMode="auto">
                            <a:xfrm>
                              <a:off x="1982" y="6931"/>
                              <a:ext cx="3760" cy="6641"/>
                              <a:chOff x="3910" y="10682"/>
                              <a:chExt cx="2838" cy="4981"/>
                            </a:xfrm>
                          </wpg:grpSpPr>
                          <wpg:grpSp>
                            <wpg:cNvPr id="14" name="Group 17"/>
                            <wpg:cNvGrpSpPr>
                              <a:grpSpLocks/>
                            </wpg:cNvGrpSpPr>
                            <wpg:grpSpPr bwMode="auto">
                              <a:xfrm>
                                <a:off x="4807" y="12701"/>
                                <a:ext cx="1771" cy="2756"/>
                                <a:chOff x="3848" y="2187"/>
                                <a:chExt cx="939" cy="1470"/>
                              </a:xfrm>
                            </wpg:grpSpPr>
                            <wps:wsp>
                              <wps:cNvPr id="15" name="Oval 18"/>
                              <wps:cNvSpPr>
                                <a:spLocks noChangeArrowheads="1"/>
                              </wps:cNvSpPr>
                              <wps:spPr bwMode="auto">
                                <a:xfrm>
                                  <a:off x="3848" y="2282"/>
                                  <a:ext cx="346" cy="346"/>
                                </a:xfrm>
                                <a:prstGeom prst="ellipse">
                                  <a:avLst/>
                                </a:prstGeom>
                                <a:noFill/>
                                <a:ln w="38100">
                                  <a:solidFill>
                                    <a:srgbClr val="FC0128"/>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16" name="Oval 19"/>
                              <wps:cNvSpPr>
                                <a:spLocks noChangeArrowheads="1"/>
                              </wps:cNvSpPr>
                              <wps:spPr bwMode="auto">
                                <a:xfrm>
                                  <a:off x="4441" y="2187"/>
                                  <a:ext cx="346" cy="346"/>
                                </a:xfrm>
                                <a:prstGeom prst="ellipse">
                                  <a:avLst/>
                                </a:prstGeom>
                                <a:noFill/>
                                <a:ln w="38100">
                                  <a:solidFill>
                                    <a:srgbClr val="FC0128"/>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17" name="Oval 20"/>
                              <wps:cNvSpPr>
                                <a:spLocks noChangeArrowheads="1"/>
                              </wps:cNvSpPr>
                              <wps:spPr bwMode="auto">
                                <a:xfrm>
                                  <a:off x="4159" y="2734"/>
                                  <a:ext cx="489" cy="489"/>
                                </a:xfrm>
                                <a:prstGeom prst="ellipse">
                                  <a:avLst/>
                                </a:prstGeom>
                                <a:noFill/>
                                <a:ln w="38100">
                                  <a:solidFill>
                                    <a:srgbClr val="FC0128"/>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18" name="Oval 21"/>
                              <wps:cNvSpPr>
                                <a:spLocks noChangeArrowheads="1"/>
                              </wps:cNvSpPr>
                              <wps:spPr bwMode="auto">
                                <a:xfrm>
                                  <a:off x="4391" y="3338"/>
                                  <a:ext cx="319" cy="319"/>
                                </a:xfrm>
                                <a:prstGeom prst="ellipse">
                                  <a:avLst/>
                                </a:prstGeom>
                                <a:noFill/>
                                <a:ln w="38100">
                                  <a:solidFill>
                                    <a:srgbClr val="FC0128"/>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g:grpSp>
                          <wpg:grpSp>
                            <wpg:cNvPr id="19" name="Group 22"/>
                            <wpg:cNvGrpSpPr>
                              <a:grpSpLocks/>
                            </wpg:cNvGrpSpPr>
                            <wpg:grpSpPr bwMode="auto">
                              <a:xfrm>
                                <a:off x="5360" y="13003"/>
                                <a:ext cx="1173" cy="2660"/>
                                <a:chOff x="4141" y="2348"/>
                                <a:chExt cx="622" cy="1419"/>
                              </a:xfrm>
                            </wpg:grpSpPr>
                            <wps:wsp>
                              <wps:cNvPr id="20" name="AutoShape 23"/>
                              <wps:cNvSpPr>
                                <a:spLocks noChangeArrowheads="1"/>
                              </wps:cNvSpPr>
                              <wps:spPr bwMode="auto">
                                <a:xfrm rot="-885201">
                                  <a:off x="4222" y="2348"/>
                                  <a:ext cx="204" cy="103"/>
                                </a:xfrm>
                                <a:prstGeom prst="leftRightArrow">
                                  <a:avLst>
                                    <a:gd name="adj1" fmla="val 50000"/>
                                    <a:gd name="adj2" fmla="val 39612"/>
                                  </a:avLst>
                                </a:prstGeom>
                                <a:solidFill>
                                  <a:srgbClr val="FF99CC"/>
                                </a:solidFill>
                                <a:ln w="19050">
                                  <a:solidFill>
                                    <a:srgbClr val="FC0128"/>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21" name="AutoShape 24"/>
                              <wps:cNvSpPr>
                                <a:spLocks noChangeArrowheads="1"/>
                              </wps:cNvSpPr>
                              <wps:spPr bwMode="auto">
                                <a:xfrm rot="-4046964">
                                  <a:off x="4426" y="2586"/>
                                  <a:ext cx="204" cy="103"/>
                                </a:xfrm>
                                <a:prstGeom prst="leftRightArrow">
                                  <a:avLst>
                                    <a:gd name="adj1" fmla="val 50000"/>
                                    <a:gd name="adj2" fmla="val 39612"/>
                                  </a:avLst>
                                </a:prstGeom>
                                <a:solidFill>
                                  <a:srgbClr val="FF99CC"/>
                                </a:solidFill>
                                <a:ln w="19050">
                                  <a:solidFill>
                                    <a:srgbClr val="FC0128"/>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22" name="AutoShape 25"/>
                              <wps:cNvSpPr>
                                <a:spLocks noChangeArrowheads="1"/>
                              </wps:cNvSpPr>
                              <wps:spPr bwMode="auto">
                                <a:xfrm rot="-7793795">
                                  <a:off x="4091" y="2637"/>
                                  <a:ext cx="204" cy="103"/>
                                </a:xfrm>
                                <a:prstGeom prst="leftRightArrow">
                                  <a:avLst>
                                    <a:gd name="adj1" fmla="val 50000"/>
                                    <a:gd name="adj2" fmla="val 39612"/>
                                  </a:avLst>
                                </a:prstGeom>
                                <a:solidFill>
                                  <a:srgbClr val="FF99CC"/>
                                </a:solidFill>
                                <a:ln w="19050">
                                  <a:solidFill>
                                    <a:srgbClr val="FC0128"/>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23" name="AutoShape 26"/>
                              <wps:cNvSpPr>
                                <a:spLocks noChangeArrowheads="1"/>
                              </wps:cNvSpPr>
                              <wps:spPr bwMode="auto">
                                <a:xfrm rot="-27770760">
                                  <a:off x="4433" y="3231"/>
                                  <a:ext cx="110" cy="103"/>
                                </a:xfrm>
                                <a:prstGeom prst="leftRightArrow">
                                  <a:avLst>
                                    <a:gd name="adj1" fmla="val 50000"/>
                                    <a:gd name="adj2" fmla="val 21359"/>
                                  </a:avLst>
                                </a:prstGeom>
                                <a:solidFill>
                                  <a:srgbClr val="FF99CC"/>
                                </a:solidFill>
                                <a:ln w="19050">
                                  <a:solidFill>
                                    <a:srgbClr val="FC0128"/>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24" name="AutoShape 27"/>
                              <wps:cNvSpPr>
                                <a:spLocks noChangeArrowheads="1"/>
                              </wps:cNvSpPr>
                              <wps:spPr bwMode="auto">
                                <a:xfrm rot="-45302966">
                                  <a:off x="4257" y="3582"/>
                                  <a:ext cx="130" cy="103"/>
                                </a:xfrm>
                                <a:prstGeom prst="leftRightArrow">
                                  <a:avLst>
                                    <a:gd name="adj1" fmla="val 50000"/>
                                    <a:gd name="adj2" fmla="val 25243"/>
                                  </a:avLst>
                                </a:prstGeom>
                                <a:solidFill>
                                  <a:srgbClr val="FF99CC"/>
                                </a:solidFill>
                                <a:ln w="19050">
                                  <a:solidFill>
                                    <a:srgbClr val="FC0128"/>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25" name="AutoShape 28"/>
                              <wps:cNvSpPr>
                                <a:spLocks noChangeArrowheads="1"/>
                              </wps:cNvSpPr>
                              <wps:spPr bwMode="auto">
                                <a:xfrm rot="-40305557">
                                  <a:off x="4647" y="3650"/>
                                  <a:ext cx="130" cy="103"/>
                                </a:xfrm>
                                <a:prstGeom prst="leftRightArrow">
                                  <a:avLst>
                                    <a:gd name="adj1" fmla="val 50000"/>
                                    <a:gd name="adj2" fmla="val 25243"/>
                                  </a:avLst>
                                </a:prstGeom>
                                <a:solidFill>
                                  <a:srgbClr val="FF99CC"/>
                                </a:solidFill>
                                <a:ln w="19050">
                                  <a:solidFill>
                                    <a:srgbClr val="FC0128"/>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g:grpSp>
                          <wpg:grpSp>
                            <wpg:cNvPr id="26" name="Group 29"/>
                            <wpg:cNvGrpSpPr>
                              <a:grpSpLocks/>
                            </wpg:cNvGrpSpPr>
                            <wpg:grpSpPr bwMode="auto">
                              <a:xfrm>
                                <a:off x="3910" y="10682"/>
                                <a:ext cx="2789" cy="2907"/>
                                <a:chOff x="3373" y="1110"/>
                                <a:chExt cx="1478" cy="1551"/>
                              </a:xfrm>
                            </wpg:grpSpPr>
                            <wps:wsp>
                              <wps:cNvPr id="27" name="Line 30"/>
                              <wps:cNvCnPr/>
                              <wps:spPr bwMode="auto">
                                <a:xfrm>
                                  <a:off x="3424" y="1644"/>
                                  <a:ext cx="160" cy="204"/>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28" name="Line 31"/>
                              <wps:cNvCnPr/>
                              <wps:spPr bwMode="auto">
                                <a:xfrm flipH="1">
                                  <a:off x="3632" y="1652"/>
                                  <a:ext cx="148" cy="160"/>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29" name="Line 32"/>
                              <wps:cNvCnPr/>
                              <wps:spPr bwMode="auto">
                                <a:xfrm flipH="1">
                                  <a:off x="4703" y="2501"/>
                                  <a:ext cx="148" cy="160"/>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30" name="Line 33"/>
                              <wps:cNvCnPr/>
                              <wps:spPr bwMode="auto">
                                <a:xfrm flipH="1">
                                  <a:off x="3940" y="1209"/>
                                  <a:ext cx="64" cy="204"/>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31" name="Line 34"/>
                              <wps:cNvCnPr/>
                              <wps:spPr bwMode="auto">
                                <a:xfrm flipV="1">
                                  <a:off x="3664" y="1438"/>
                                  <a:ext cx="173" cy="41"/>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32" name="Line 35"/>
                              <wps:cNvCnPr/>
                              <wps:spPr bwMode="auto">
                                <a:xfrm>
                                  <a:off x="4323" y="1110"/>
                                  <a:ext cx="29" cy="189"/>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33" name="Line 36"/>
                              <wps:cNvCnPr/>
                              <wps:spPr bwMode="auto">
                                <a:xfrm flipH="1">
                                  <a:off x="4165" y="2061"/>
                                  <a:ext cx="3" cy="238"/>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34" name="Line 37"/>
                              <wps:cNvCnPr/>
                              <wps:spPr bwMode="auto">
                                <a:xfrm>
                                  <a:off x="4235" y="1404"/>
                                  <a:ext cx="107" cy="88"/>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35" name="Line 38"/>
                              <wps:cNvCnPr/>
                              <wps:spPr bwMode="auto">
                                <a:xfrm flipV="1">
                                  <a:off x="3373" y="1256"/>
                                  <a:ext cx="173" cy="7"/>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36" name="Group 39"/>
                            <wpg:cNvGrpSpPr>
                              <a:grpSpLocks/>
                            </wpg:cNvGrpSpPr>
                            <wpg:grpSpPr bwMode="auto">
                              <a:xfrm>
                                <a:off x="4148" y="11090"/>
                                <a:ext cx="2600" cy="2796"/>
                                <a:chOff x="3499" y="1328"/>
                                <a:chExt cx="1378" cy="1491"/>
                              </a:xfrm>
                            </wpg:grpSpPr>
                            <wps:wsp>
                              <wps:cNvPr id="37" name="AutoShape 40"/>
                              <wps:cNvSpPr>
                                <a:spLocks noChangeArrowheads="1"/>
                              </wps:cNvSpPr>
                              <wps:spPr bwMode="auto">
                                <a:xfrm rot="14810729">
                                  <a:off x="4285" y="1897"/>
                                  <a:ext cx="387" cy="101"/>
                                </a:xfrm>
                                <a:prstGeom prst="leftArrow">
                                  <a:avLst>
                                    <a:gd name="adj1" fmla="val 50000"/>
                                    <a:gd name="adj2" fmla="val 95792"/>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38" name="AutoShape 41"/>
                              <wps:cNvSpPr>
                                <a:spLocks noChangeArrowheads="1"/>
                              </wps:cNvSpPr>
                              <wps:spPr bwMode="auto">
                                <a:xfrm rot="14210251">
                                  <a:off x="3482" y="2029"/>
                                  <a:ext cx="508" cy="101"/>
                                </a:xfrm>
                                <a:prstGeom prst="leftArrow">
                                  <a:avLst>
                                    <a:gd name="adj1" fmla="val 50000"/>
                                    <a:gd name="adj2" fmla="val 125743"/>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39" name="AutoShape 42"/>
                              <wps:cNvSpPr>
                                <a:spLocks noChangeArrowheads="1"/>
                              </wps:cNvSpPr>
                              <wps:spPr bwMode="auto">
                                <a:xfrm rot="39828812">
                                  <a:off x="4697" y="2046"/>
                                  <a:ext cx="259" cy="101"/>
                                </a:xfrm>
                                <a:prstGeom prst="leftArrow">
                                  <a:avLst>
                                    <a:gd name="adj1" fmla="val 50000"/>
                                    <a:gd name="adj2" fmla="val 64109"/>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40" name="AutoShape 43"/>
                              <wps:cNvSpPr>
                                <a:spLocks noChangeArrowheads="1"/>
                              </wps:cNvSpPr>
                              <wps:spPr bwMode="auto">
                                <a:xfrm rot="15617783">
                                  <a:off x="4204" y="1471"/>
                                  <a:ext cx="387" cy="101"/>
                                </a:xfrm>
                                <a:prstGeom prst="leftArrow">
                                  <a:avLst>
                                    <a:gd name="adj1" fmla="val 50000"/>
                                    <a:gd name="adj2" fmla="val 95792"/>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41" name="AutoShape 44"/>
                              <wps:cNvSpPr>
                                <a:spLocks noChangeArrowheads="1"/>
                              </wps:cNvSpPr>
                              <wps:spPr bwMode="auto">
                                <a:xfrm rot="56211105">
                                  <a:off x="3499" y="1437"/>
                                  <a:ext cx="929" cy="101"/>
                                </a:xfrm>
                                <a:prstGeom prst="leftArrow">
                                  <a:avLst>
                                    <a:gd name="adj1" fmla="val 50000"/>
                                    <a:gd name="adj2" fmla="val 229950"/>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42" name="AutoShape 45"/>
                              <wps:cNvSpPr>
                                <a:spLocks noChangeArrowheads="1"/>
                              </wps:cNvSpPr>
                              <wps:spPr bwMode="auto">
                                <a:xfrm rot="9786916">
                                  <a:off x="3637" y="2421"/>
                                  <a:ext cx="153" cy="101"/>
                                </a:xfrm>
                                <a:prstGeom prst="leftArrow">
                                  <a:avLst>
                                    <a:gd name="adj1" fmla="val 50000"/>
                                    <a:gd name="adj2" fmla="val 37871"/>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43" name="AutoShape 46"/>
                              <wps:cNvSpPr>
                                <a:spLocks noChangeArrowheads="1"/>
                              </wps:cNvSpPr>
                              <wps:spPr bwMode="auto">
                                <a:xfrm rot="8590177">
                                  <a:off x="3727" y="2568"/>
                                  <a:ext cx="153" cy="101"/>
                                </a:xfrm>
                                <a:prstGeom prst="leftArrow">
                                  <a:avLst>
                                    <a:gd name="adj1" fmla="val 50000"/>
                                    <a:gd name="adj2" fmla="val 37871"/>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44" name="AutoShape 47"/>
                              <wps:cNvSpPr>
                                <a:spLocks noChangeArrowheads="1"/>
                              </wps:cNvSpPr>
                              <wps:spPr bwMode="auto">
                                <a:xfrm rot="-3104216">
                                  <a:off x="4567" y="2692"/>
                                  <a:ext cx="153" cy="101"/>
                                </a:xfrm>
                                <a:prstGeom prst="leftArrow">
                                  <a:avLst>
                                    <a:gd name="adj1" fmla="val 50000"/>
                                    <a:gd name="adj2" fmla="val 37871"/>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45" name="AutoShape 48"/>
                              <wps:cNvSpPr>
                                <a:spLocks noChangeArrowheads="1"/>
                              </wps:cNvSpPr>
                              <wps:spPr bwMode="auto">
                                <a:xfrm rot="37441849">
                                  <a:off x="4291" y="2580"/>
                                  <a:ext cx="153" cy="101"/>
                                </a:xfrm>
                                <a:prstGeom prst="leftArrow">
                                  <a:avLst>
                                    <a:gd name="adj1" fmla="val 50000"/>
                                    <a:gd name="adj2" fmla="val 37871"/>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46" name="AutoShape 49"/>
                              <wps:cNvSpPr>
                                <a:spLocks noChangeArrowheads="1"/>
                              </wps:cNvSpPr>
                              <wps:spPr bwMode="auto">
                                <a:xfrm rot="6546273">
                                  <a:off x="3876" y="2684"/>
                                  <a:ext cx="153" cy="101"/>
                                </a:xfrm>
                                <a:prstGeom prst="leftArrow">
                                  <a:avLst>
                                    <a:gd name="adj1" fmla="val 50000"/>
                                    <a:gd name="adj2" fmla="val 37871"/>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g:grpSp>
                        </wpg:grpSp>
                      </wpg:grpSp>
                      <wpg:grpSp>
                        <wpg:cNvPr id="47" name="Group 93"/>
                        <wpg:cNvGrpSpPr>
                          <a:grpSpLocks/>
                        </wpg:cNvGrpSpPr>
                        <wpg:grpSpPr bwMode="auto">
                          <a:xfrm>
                            <a:off x="5259" y="5350"/>
                            <a:ext cx="4670" cy="2851"/>
                            <a:chOff x="5259" y="5350"/>
                            <a:chExt cx="4670" cy="2851"/>
                          </a:xfrm>
                        </wpg:grpSpPr>
                        <wps:wsp>
                          <wps:cNvPr id="48" name="Rectangle 51"/>
                          <wps:cNvSpPr>
                            <a:spLocks noChangeArrowheads="1"/>
                          </wps:cNvSpPr>
                          <wps:spPr bwMode="auto">
                            <a:xfrm>
                              <a:off x="5259" y="5350"/>
                              <a:ext cx="4670"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352" w:rsidRPr="00126549" w:rsidRDefault="008A4352" w:rsidP="008A4352">
                                <w:pPr>
                                  <w:rPr>
                                    <w:b/>
                                    <w:i/>
                                  </w:rPr>
                                </w:pPr>
                                <w:r w:rsidRPr="00126549">
                                  <w:rPr>
                                    <w:b/>
                                    <w:i/>
                                  </w:rPr>
                                  <w:t>Legenda (frequenza di servizio)</w:t>
                                </w:r>
                              </w:p>
                              <w:p w:rsidR="008A4352" w:rsidRDefault="008A4352" w:rsidP="008A4352">
                                <w:pPr>
                                  <w:ind w:left="709"/>
                                </w:pPr>
                              </w:p>
                              <w:p w:rsidR="008A4352" w:rsidRDefault="008A4352" w:rsidP="008A4352">
                                <w:pPr>
                                  <w:ind w:left="709"/>
                                </w:pPr>
                                <w:r>
                                  <w:t>Valli laterali: servizio di base (60’)</w:t>
                                </w:r>
                              </w:p>
                              <w:p w:rsidR="008A4352" w:rsidRDefault="008A4352" w:rsidP="008A4352">
                                <w:pPr>
                                  <w:ind w:left="709"/>
                                </w:pPr>
                              </w:p>
                              <w:p w:rsidR="008A4352" w:rsidRDefault="008A4352" w:rsidP="008A4352">
                                <w:pPr>
                                  <w:ind w:left="709"/>
                                </w:pPr>
                                <w:r>
                                  <w:t>Fondovalle principali (30’)</w:t>
                                </w:r>
                              </w:p>
                              <w:p w:rsidR="008A4352" w:rsidRDefault="008A4352" w:rsidP="008A4352">
                                <w:pPr>
                                  <w:ind w:left="709"/>
                                </w:pPr>
                              </w:p>
                              <w:p w:rsidR="008A4352" w:rsidRDefault="008A4352" w:rsidP="008A4352">
                                <w:pPr>
                                  <w:ind w:left="709"/>
                                </w:pPr>
                                <w:r>
                                  <w:t>Relazioni tra agglomerati (15’)</w:t>
                                </w:r>
                              </w:p>
                              <w:p w:rsidR="008A4352" w:rsidRDefault="008A4352" w:rsidP="008A4352">
                                <w:pPr>
                                  <w:ind w:left="709"/>
                                </w:pPr>
                              </w:p>
                              <w:p w:rsidR="008A4352" w:rsidRDefault="008A4352" w:rsidP="008A4352">
                                <w:pPr>
                                  <w:ind w:left="709"/>
                                </w:pPr>
                                <w:r>
                                  <w:t>Agglomerati (10’/15’)</w:t>
                                </w:r>
                              </w:p>
                            </w:txbxContent>
                          </wps:txbx>
                          <wps:bodyPr rot="0" vert="horz" wrap="square" lIns="91440" tIns="45720" rIns="0" bIns="45720" anchor="t" anchorCtr="0" upright="1">
                            <a:noAutofit/>
                          </wps:bodyPr>
                        </wps:wsp>
                        <wps:wsp>
                          <wps:cNvPr id="49" name="Oval 52"/>
                          <wps:cNvSpPr>
                            <a:spLocks noChangeArrowheads="1"/>
                          </wps:cNvSpPr>
                          <wps:spPr bwMode="auto">
                            <a:xfrm>
                              <a:off x="5474" y="7524"/>
                              <a:ext cx="437" cy="439"/>
                            </a:xfrm>
                            <a:prstGeom prst="ellipse">
                              <a:avLst/>
                            </a:prstGeom>
                            <a:noFill/>
                            <a:ln w="38100">
                              <a:solidFill>
                                <a:srgbClr val="FC0128"/>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50" name="AutoShape 53"/>
                          <wps:cNvSpPr>
                            <a:spLocks noChangeArrowheads="1"/>
                          </wps:cNvSpPr>
                          <wps:spPr bwMode="auto">
                            <a:xfrm rot="-885201">
                              <a:off x="5447" y="7087"/>
                              <a:ext cx="444" cy="255"/>
                            </a:xfrm>
                            <a:prstGeom prst="leftRightArrow">
                              <a:avLst>
                                <a:gd name="adj1" fmla="val 50000"/>
                                <a:gd name="adj2" fmla="val 34824"/>
                              </a:avLst>
                            </a:prstGeom>
                            <a:solidFill>
                              <a:srgbClr val="FF99CC"/>
                            </a:solidFill>
                            <a:ln w="19050">
                              <a:solidFill>
                                <a:srgbClr val="FC0128"/>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51" name="Line 54"/>
                          <wps:cNvCnPr/>
                          <wps:spPr bwMode="auto">
                            <a:xfrm flipV="1">
                              <a:off x="5433" y="6033"/>
                              <a:ext cx="471" cy="125"/>
                            </a:xfrm>
                            <a:prstGeom prst="line">
                              <a:avLst/>
                            </a:prstGeom>
                            <a:noFill/>
                            <a:ln w="38100">
                              <a:solidFill>
                                <a:srgbClr val="FF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52" name="AutoShape 55"/>
                          <wps:cNvSpPr>
                            <a:spLocks noChangeArrowheads="1"/>
                          </wps:cNvSpPr>
                          <wps:spPr bwMode="auto">
                            <a:xfrm rot="9786916">
                              <a:off x="5501" y="6526"/>
                              <a:ext cx="335" cy="250"/>
                            </a:xfrm>
                            <a:prstGeom prst="leftArrow">
                              <a:avLst>
                                <a:gd name="adj1" fmla="val 50000"/>
                                <a:gd name="adj2" fmla="val 33500"/>
                              </a:avLst>
                            </a:prstGeom>
                            <a:solidFill>
                              <a:srgbClr val="618FFD"/>
                            </a:solidFill>
                            <a:ln w="19050">
                              <a:solidFill>
                                <a:srgbClr val="0101FD"/>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g:grpSp>
                    </wpg:wgp>
                  </a:graphicData>
                </a:graphic>
              </wp:inline>
            </w:drawing>
          </mc:Choice>
          <mc:Fallback>
            <w:pict>
              <v:group w14:anchorId="77B2DCBD" id="Group 94" o:spid="_x0000_s1026" style="width:444.35pt;height:331.7pt;mso-position-horizontal-relative:char;mso-position-vertical-relative:line" coordorigin="1160,1964" coordsize="8887,6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">
                <v:rect id="Rectangle 13" o:spid="_x0000_s1027" style="position:absolute;left:1160;top:1964;width:8887;height:6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group id="Group 14" o:spid="_x0000_s1028" style="position:absolute;left:1184;top:2106;width:4180;height:6466" coordorigin="1189,6293" coordsize="501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1189;top:6293;width:5012;height: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" fillcolor="#618ffd">
                    <v:imagedata r:id="rId21" o:title="" croptop="346f" cropbottom="34f" cropleft="534f" cropright="15437f"/>
                  </v:shape>
                  <v:group id="Group 16" o:spid="_x0000_s1030" style="position:absolute;left:1982;top:6931;width:3760;height:6641" coordorigin="3910,10682" coordsize="2838,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7" o:spid="_x0000_s1031" style="position:absolute;left:4807;top:12701;width:1771;height:2756" coordorigin="3848,2187" coordsize="939,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8" o:spid="_x0000_s1032" style="position:absolute;left:3848;top:2282;width:346;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" filled="f" fillcolor="#618ffd" strokecolor="#fc0128" strokeweight="3pt">
                        <v:shadow color="#919191"/>
                        <v:textbox inset="0,0,0,0"/>
                      </v:oval>
                      <v:oval id="Oval 19" o:spid="_x0000_s1033" style="position:absolute;left:4441;top:2187;width:346;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" filled="f" fillcolor="#618ffd" strokecolor="#fc0128" strokeweight="3pt">
                        <v:shadow color="#919191"/>
                        <v:textbox inset="0,0,0,0"/>
                      </v:oval>
                      <v:oval id="Oval 20" o:spid="_x0000_s1034" style="position:absolute;left:4159;top:2734;width:489;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" filled="f" fillcolor="#618ffd" strokecolor="#fc0128" strokeweight="3pt">
                        <v:shadow color="#919191"/>
                        <v:textbox inset="0,0,0,0"/>
                      </v:oval>
                      <v:oval id="Oval 21" o:spid="_x0000_s1035" style="position:absolute;left:4391;top:3338;width:319;height: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" filled="f" fillcolor="#618ffd" strokecolor="#fc0128" strokeweight="3pt">
                        <v:shadow color="#919191"/>
                        <v:textbox inset="0,0,0,0"/>
                      </v:oval>
                    </v:group>
                    <v:group id="Group 22" o:spid="_x0000_s1036" style="position:absolute;left:5360;top:13003;width:1173;height:2660" coordorigin="4141,2348" coordsize="62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3" o:spid="_x0000_s1037" type="#_x0000_t69" style="position:absolute;left:4222;top:2348;width:204;height:103;rotation:-9668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" fillcolor="#f9c" strokecolor="#fc0128" strokeweight="1.5pt">
                        <v:shadow color="#919191"/>
                        <v:textbox inset="0,0,0,0"/>
                      </v:shape>
                      <v:shape id="AutoShape 24" o:spid="_x0000_s1038" type="#_x0000_t69" style="position:absolute;left:4426;top:2586;width:204;height:103;rotation:-44203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" fillcolor="#f9c" strokecolor="#fc0128" strokeweight="1.5pt">
                        <v:shadow color="#919191"/>
                        <v:textbox inset="0,0,0,0"/>
                      </v:shape>
                      <v:shape id="AutoShape 25" o:spid="_x0000_s1039" type="#_x0000_t69" style="position:absolute;left:4091;top:2637;width:204;height:103;rotation:-85129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" fillcolor="#f9c" strokecolor="#fc0128" strokeweight="1.5pt">
                        <v:shadow color="#919191"/>
                        <v:textbox inset="0,0,0,0"/>
                      </v:shape>
                      <v:shape id="AutoShape 26" o:spid="_x0000_s1040" type="#_x0000_t69" style="position:absolute;left:4433;top:3231;width:110;height:103;rotation:-67401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" fillcolor="#f9c" strokecolor="#fc0128" strokeweight="1.5pt">
                        <v:shadow color="#919191"/>
                        <v:textbox inset="0,0,0,0"/>
                      </v:shape>
                      <v:shape id="AutoShape 27" o:spid="_x0000_s1041" type="#_x0000_t69" style="position:absolute;left:4257;top:3582;width:130;height:103;rotation:-2297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" fillcolor="#f9c" strokecolor="#fc0128" strokeweight="1.5pt">
                        <v:shadow color="#919191"/>
                        <v:textbox inset="0,0,0,0"/>
                      </v:shape>
                      <v:shape id="AutoShape 28" o:spid="_x0000_s1042" type="#_x0000_t69" style="position:absolute;left:4647;top:3650;width:130;height:103;rotation:31615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" fillcolor="#f9c" strokecolor="#fc0128" strokeweight="1.5pt">
                        <v:shadow color="#919191"/>
                        <v:textbox inset="0,0,0,0"/>
                      </v:shape>
                    </v:group>
                    <v:group id="Group 29" o:spid="_x0000_s1043" style="position:absolute;left:3910;top:10682;width:2789;height:2907" coordorigin="3373,1110" coordsize="1478,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30" o:spid="_x0000_s1044" style="position:absolute;visibility:visible;mso-wrap-style:square" from="3424,1644" to="3584,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" strokecolor="#f90" strokeweight="3pt">
                        <v:stroke endarrow="block"/>
                        <v:shadow color="#919191"/>
                      </v:line>
                      <v:line id="Line 31" o:spid="_x0000_s1045" style="position:absolute;flip:x;visibility:visible;mso-wrap-style:square" from="3632,1652" to="3780,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" strokecolor="#f90" strokeweight="3pt">
                        <v:stroke endarrow="block"/>
                        <v:shadow color="#919191"/>
                      </v:line>
                      <v:line id="Line 32" o:spid="_x0000_s1046" style="position:absolute;flip:x;visibility:visible;mso-wrap-style:square" from="4703,2501" to="48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" strokecolor="#f90" strokeweight="3pt">
                        <v:stroke endarrow="block"/>
                        <v:shadow color="#919191"/>
                      </v:line>
                      <v:line id="Line 33" o:spid="_x0000_s1047" style="position:absolute;flip:x;visibility:visible;mso-wrap-style:square" from="3940,1209" to="4004,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" strokecolor="#f90" strokeweight="3pt">
                        <v:stroke endarrow="block"/>
                        <v:shadow color="#919191"/>
                      </v:line>
                      <v:line id="Line 34" o:spid="_x0000_s1048" style="position:absolute;flip:y;visibility:visible;mso-wrap-style:square" from="3664,1438" to="3837,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" strokecolor="#f90" strokeweight="3pt">
                        <v:stroke endarrow="block"/>
                        <v:shadow color="#919191"/>
                      </v:line>
                      <v:line id="Line 35" o:spid="_x0000_s1049" style="position:absolute;visibility:visible;mso-wrap-style:square" from="4323,1110" to="4352,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" strokecolor="#f90" strokeweight="3pt">
                        <v:stroke endarrow="block"/>
                        <v:shadow color="#919191"/>
                      </v:line>
                      <v:line id="Line 36" o:spid="_x0000_s1050" style="position:absolute;flip:x;visibility:visible;mso-wrap-style:square" from="4165,2061" to="4168,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" strokecolor="#f90" strokeweight="3pt">
                        <v:stroke endarrow="block"/>
                        <v:shadow color="#919191"/>
                      </v:line>
                      <v:line id="Line 37" o:spid="_x0000_s1051" style="position:absolute;visibility:visible;mso-wrap-style:square" from="4235,1404" to="4342,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" strokecolor="#f90" strokeweight="3pt">
                        <v:stroke endarrow="block"/>
                        <v:shadow color="#919191"/>
                      </v:line>
                      <v:line id="Line 38" o:spid="_x0000_s1052" style="position:absolute;flip:y;visibility:visible;mso-wrap-style:square" from="3373,1256" to="3546,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" strokecolor="#f90" strokeweight="3pt">
                        <v:stroke endarrow="block"/>
                        <v:shadow color="#919191"/>
                      </v:line>
                    </v:group>
                    <v:group id="Group 39" o:spid="_x0000_s1053" style="position:absolute;left:4148;top:11090;width:2600;height:2796" coordorigin="3499,1328" coordsize="137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0" o:spid="_x0000_s1054" type="#_x0000_t66" style="position:absolute;left:4285;top:1897;width:387;height:101;rotation:-74156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" fillcolor="#618ffd" strokecolor="#0101fd" strokeweight="1.5pt">
                        <v:shadow color="#919191"/>
                        <v:textbox inset="0,0,0,0"/>
                      </v:shape>
                      <v:shape id="AutoShape 41" o:spid="_x0000_s1055" type="#_x0000_t66" style="position:absolute;left:3482;top:2029;width:508;height:101;rotation:-80715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" fillcolor="#618ffd" strokecolor="#0101fd" strokeweight="1.5pt">
                        <v:shadow color="#919191"/>
                        <v:textbox inset="0,0,0,0"/>
                      </v:shape>
                      <v:shape id="AutoShape 42" o:spid="_x0000_s1056" type="#_x0000_t66" style="position:absolute;left:4697;top:2046;width:259;height:101;rotation:-36822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" fillcolor="#618ffd" strokecolor="#0101fd" strokeweight="1.5pt">
                        <v:shadow color="#919191"/>
                        <v:textbox inset="0,0,0,0"/>
                      </v:shape>
                      <v:shape id="AutoShape 43" o:spid="_x0000_s1057" type="#_x0000_t66" style="position:absolute;left:4204;top:1471;width:387;height:101;rotation:-65341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" fillcolor="#618ffd" strokecolor="#0101fd" strokeweight="1.5pt">
                        <v:shadow color="#919191"/>
                        <v:textbox inset="0,0,0,0"/>
                      </v:shape>
                      <v:shape id="AutoShape 44" o:spid="_x0000_s1058" type="#_x0000_t66" style="position:absolute;left:3499;top:1437;width:929;height:101;rotation:-93813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" fillcolor="#618ffd" strokecolor="#0101fd" strokeweight="1.5pt">
                        <v:shadow color="#919191"/>
                        <v:textbox inset="0,0,0,0"/>
                      </v:shape>
                      <v:shape id="AutoShape 45" o:spid="_x0000_s1059" type="#_x0000_t66" style="position:absolute;left:3637;top:2421;width:153;height:101;rotation:10689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" fillcolor="#618ffd" strokecolor="#0101fd" strokeweight="1.5pt">
                        <v:shadow color="#919191"/>
                        <v:textbox inset="0,0,0,0"/>
                      </v:shape>
                      <v:shape id="AutoShape 46" o:spid="_x0000_s1060" type="#_x0000_t66" style="position:absolute;left:3727;top:2568;width:153;height:101;rotation:93827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" fillcolor="#618ffd" strokecolor="#0101fd" strokeweight="1.5pt">
                        <v:shadow color="#919191"/>
                        <v:textbox inset="0,0,0,0"/>
                      </v:shape>
                      <v:shape id="AutoShape 47" o:spid="_x0000_s1061" type="#_x0000_t66" style="position:absolute;left:4567;top:2692;width:153;height:101;rotation:-33906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" fillcolor="#618ffd" strokecolor="#0101fd" strokeweight="1.5pt">
                        <v:shadow color="#919191"/>
                        <v:textbox inset="0,0,0,0"/>
                      </v:shape>
                      <v:shape id="AutoShape 48" o:spid="_x0000_s1062" type="#_x0000_t66" style="position:absolute;left:4291;top:2580;width:153;height:101;rotation:-62894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" fillcolor="#618ffd" strokecolor="#0101fd" strokeweight="1.5pt">
                        <v:shadow color="#919191"/>
                        <v:textbox inset="0,0,0,0"/>
                      </v:shape>
                      <v:shape id="AutoShape 49" o:spid="_x0000_s1063" type="#_x0000_t66" style="position:absolute;left:3876;top:2684;width:153;height:101;rotation:71502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" fillcolor="#618ffd" strokecolor="#0101fd" strokeweight="1.5pt">
                        <v:shadow color="#919191"/>
                        <v:textbox inset="0,0,0,0"/>
                      </v:shape>
                    </v:group>
                  </v:group>
                </v:group>
                <v:group id="Group 93" o:spid="_x0000_s1064" style="position:absolute;left:5259;top:5350;width:4670;height:2851" coordorigin="5259,5350" coordsize="4670,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1" o:spid="_x0000_s1065" style="position:absolute;left:5259;top:5350;width:467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" filled="f" stroked="f">
                    <v:textbox inset=",,0">
                      <w:txbxContent>
                        <w:p w:rsidR="008A4352" w:rsidRPr="00126549" w:rsidRDefault="008A4352" w:rsidP="008A4352">
                          <w:pPr>
                            <w:rPr>
                              <w:b/>
                              <w:i/>
                            </w:rPr>
                          </w:pPr>
                          <w:r w:rsidRPr="00126549">
                            <w:rPr>
                              <w:b/>
                              <w:i/>
                            </w:rPr>
                            <w:t>Legenda (frequenza di servizio)</w:t>
                          </w:r>
                        </w:p>
                        <w:p w:rsidR="008A4352" w:rsidRDefault="008A4352" w:rsidP="008A4352">
                          <w:pPr>
                            <w:ind w:left="709"/>
                          </w:pPr>
                        </w:p>
                        <w:p w:rsidR="008A4352" w:rsidRDefault="008A4352" w:rsidP="008A4352">
                          <w:pPr>
                            <w:ind w:left="709"/>
                          </w:pPr>
                          <w:r>
                            <w:t>Valli laterali: servizio di base (60’)</w:t>
                          </w:r>
                        </w:p>
                        <w:p w:rsidR="008A4352" w:rsidRDefault="008A4352" w:rsidP="008A4352">
                          <w:pPr>
                            <w:ind w:left="709"/>
                          </w:pPr>
                        </w:p>
                        <w:p w:rsidR="008A4352" w:rsidRDefault="008A4352" w:rsidP="008A4352">
                          <w:pPr>
                            <w:ind w:left="709"/>
                          </w:pPr>
                          <w:r>
                            <w:t>Fondovalle principali (30’)</w:t>
                          </w:r>
                        </w:p>
                        <w:p w:rsidR="008A4352" w:rsidRDefault="008A4352" w:rsidP="008A4352">
                          <w:pPr>
                            <w:ind w:left="709"/>
                          </w:pPr>
                        </w:p>
                        <w:p w:rsidR="008A4352" w:rsidRDefault="008A4352" w:rsidP="008A4352">
                          <w:pPr>
                            <w:ind w:left="709"/>
                          </w:pPr>
                          <w:r>
                            <w:t>Relazioni tra agglomerati (15’)</w:t>
                          </w:r>
                        </w:p>
                        <w:p w:rsidR="008A4352" w:rsidRDefault="008A4352" w:rsidP="008A4352">
                          <w:pPr>
                            <w:ind w:left="709"/>
                          </w:pPr>
                        </w:p>
                        <w:p w:rsidR="008A4352" w:rsidRDefault="008A4352" w:rsidP="008A4352">
                          <w:pPr>
                            <w:ind w:left="709"/>
                          </w:pPr>
                          <w:r>
                            <w:t>Agglomerati (10’/15’)</w:t>
                          </w:r>
                        </w:p>
                      </w:txbxContent>
                    </v:textbox>
                  </v:rect>
                  <v:oval id="Oval 52" o:spid="_x0000_s1066" style="position:absolute;left:5474;top:7524;width:437;height: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" filled="f" fillcolor="#618ffd" strokecolor="#fc0128" strokeweight="3pt">
                    <v:shadow color="#919191"/>
                    <v:textbox inset="0,0,0,0"/>
                  </v:oval>
                  <v:shape id="AutoShape 53" o:spid="_x0000_s1067" type="#_x0000_t69" style="position:absolute;left:5447;top:7087;width:444;height:255;rotation:-9668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" fillcolor="#f9c" strokecolor="#fc0128" strokeweight="1.5pt">
                    <v:shadow color="#919191"/>
                    <v:textbox inset="0,0,0,0"/>
                  </v:shape>
                  <v:line id="Line 54" o:spid="_x0000_s1068" style="position:absolute;flip:y;visibility:visible;mso-wrap-style:square" from="5433,6033" to="5904,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" strokecolor="#f90" strokeweight="3pt">
                    <v:stroke endarrow="block"/>
                    <v:shadow color="#919191"/>
                  </v:line>
                  <v:shape id="AutoShape 55" o:spid="_x0000_s1069" type="#_x0000_t66" style="position:absolute;left:5501;top:6526;width:335;height:250;rotation:10689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" fillcolor="#618ffd" strokecolor="#0101fd" strokeweight="1.5pt">
                    <v:shadow color="#919191"/>
                    <v:textbox inset="0,0,0,0"/>
                  </v:shape>
                </v:group>
                <w10:anchorlock/>
              </v:group>
            </w:pict>
          </mc:Fallback>
        </mc:AlternateContent>
      </w:r>
    </w:p>
    <w:p w:rsidR="008A4352" w:rsidRPr="008A4352" w:rsidRDefault="008A4352" w:rsidP="008A4352">
      <w:pPr>
        <w:tabs>
          <w:tab w:val="left" w:pos="5812"/>
        </w:tabs>
        <w:suppressAutoHyphens/>
        <w:spacing w:before="120" w:after="120"/>
        <w:jc w:val="left"/>
        <w:rPr>
          <w:rFonts w:eastAsia="Times New Roman" w:cs="Times New Roman"/>
          <w:i/>
          <w:noProof/>
          <w:color w:val="000000" w:themeColor="text1"/>
          <w:sz w:val="20"/>
          <w:szCs w:val="24"/>
          <w:lang w:val="it-IT" w:eastAsia="it-CH"/>
        </w:rPr>
      </w:pPr>
      <w:bookmarkStart w:id="82" w:name="_Toc166848679"/>
      <w:r w:rsidRPr="008A4352">
        <w:rPr>
          <w:rFonts w:eastAsia="Times New Roman" w:cs="Times New Roman"/>
          <w:i/>
          <w:noProof/>
          <w:color w:val="000000" w:themeColor="text1"/>
          <w:sz w:val="20"/>
          <w:szCs w:val="24"/>
          <w:lang w:val="it-IT" w:eastAsia="it-CH"/>
        </w:rPr>
        <w:t xml:space="preserve">Fig. </w:t>
      </w:r>
      <w:r w:rsidRPr="008A4352">
        <w:rPr>
          <w:rFonts w:eastAsia="Times New Roman" w:cs="Times New Roman"/>
          <w:i/>
          <w:noProof/>
          <w:color w:val="000000" w:themeColor="text1"/>
          <w:sz w:val="20"/>
          <w:szCs w:val="24"/>
          <w:lang w:val="it-IT" w:eastAsia="it-CH"/>
        </w:rPr>
        <w:fldChar w:fldCharType="begin"/>
      </w:r>
      <w:r w:rsidRPr="008A4352">
        <w:rPr>
          <w:rFonts w:eastAsia="Times New Roman" w:cs="Times New Roman"/>
          <w:i/>
          <w:noProof/>
          <w:color w:val="000000" w:themeColor="text1"/>
          <w:sz w:val="20"/>
          <w:szCs w:val="24"/>
          <w:lang w:val="it-IT" w:eastAsia="it-CH"/>
        </w:rPr>
        <w:instrText xml:space="preserve"> SEQ Figura \* ARABIC </w:instrText>
      </w:r>
      <w:r w:rsidRPr="008A4352">
        <w:rPr>
          <w:rFonts w:eastAsia="Times New Roman" w:cs="Times New Roman"/>
          <w:i/>
          <w:noProof/>
          <w:color w:val="000000" w:themeColor="text1"/>
          <w:sz w:val="20"/>
          <w:szCs w:val="24"/>
          <w:lang w:val="it-IT" w:eastAsia="it-CH"/>
        </w:rPr>
        <w:fldChar w:fldCharType="separate"/>
      </w:r>
      <w:r w:rsidR="008207E4">
        <w:rPr>
          <w:rFonts w:eastAsia="Times New Roman" w:cs="Times New Roman"/>
          <w:i/>
          <w:noProof/>
          <w:color w:val="000000" w:themeColor="text1"/>
          <w:sz w:val="20"/>
          <w:szCs w:val="24"/>
          <w:lang w:val="it-IT" w:eastAsia="it-CH"/>
        </w:rPr>
        <w:t>3</w:t>
      </w:r>
      <w:r w:rsidRPr="008A4352">
        <w:rPr>
          <w:rFonts w:eastAsia="Times New Roman" w:cs="Times New Roman"/>
          <w:i/>
          <w:noProof/>
          <w:color w:val="000000" w:themeColor="text1"/>
          <w:sz w:val="20"/>
          <w:szCs w:val="24"/>
          <w:lang w:val="it-IT" w:eastAsia="it-CH"/>
        </w:rPr>
        <w:fldChar w:fldCharType="end"/>
      </w:r>
      <w:r w:rsidRPr="008A4352">
        <w:rPr>
          <w:rFonts w:eastAsia="Times New Roman" w:cs="Times New Roman"/>
          <w:i/>
          <w:noProof/>
          <w:color w:val="000000" w:themeColor="text1"/>
          <w:sz w:val="20"/>
          <w:szCs w:val="24"/>
          <w:lang w:val="it-IT" w:eastAsia="it-CH"/>
        </w:rPr>
        <w:t>: Principi di servizio a medio e lungo termine</w:t>
      </w:r>
      <w:bookmarkEnd w:id="82"/>
    </w:p>
    <w:p w:rsidR="008A4352" w:rsidRPr="008A4352" w:rsidRDefault="008A4352" w:rsidP="008A4352">
      <w:pPr>
        <w:suppressAutoHyphens/>
        <w:rPr>
          <w:noProof/>
          <w:color w:val="000000" w:themeColor="text1"/>
          <w:sz w:val="24"/>
          <w:szCs w:val="24"/>
          <w:lang w:val="it-IT"/>
        </w:rPr>
      </w:pPr>
    </w:p>
    <w:p w:rsidR="008A4352" w:rsidRPr="008A4352" w:rsidRDefault="008A4352" w:rsidP="00395658">
      <w:pPr>
        <w:numPr>
          <w:ilvl w:val="0"/>
          <w:numId w:val="37"/>
        </w:numPr>
        <w:suppressAutoHyphens/>
        <w:spacing w:before="60"/>
        <w:rPr>
          <w:noProof/>
          <w:color w:val="000000" w:themeColor="text1"/>
          <w:sz w:val="24"/>
          <w:szCs w:val="24"/>
          <w:lang w:val="it-IT" w:eastAsia="it-CH"/>
        </w:rPr>
      </w:pPr>
      <w:r w:rsidRPr="008A4352">
        <w:rPr>
          <w:noProof/>
          <w:color w:val="000000" w:themeColor="text1"/>
          <w:sz w:val="24"/>
          <w:szCs w:val="24"/>
          <w:lang w:val="it-IT" w:eastAsia="it-CH"/>
        </w:rPr>
        <w:t>La Rete tram-treno del Luganese (RTTL), la rete TILO e le reti bus urbane all’interno degli agglomerati, con una cadenza ogni 10/15 minuti, si porranno quale alternativa all’automobile per la maggior parte degli spostamenti, sia sistematici sia saltuari.</w:t>
      </w:r>
    </w:p>
    <w:p w:rsidR="008A4352" w:rsidRPr="008A4352" w:rsidRDefault="008A4352" w:rsidP="00395658">
      <w:pPr>
        <w:numPr>
          <w:ilvl w:val="0"/>
          <w:numId w:val="37"/>
        </w:numPr>
        <w:suppressAutoHyphens/>
        <w:spacing w:before="60"/>
        <w:rPr>
          <w:noProof/>
          <w:color w:val="000000" w:themeColor="text1"/>
          <w:sz w:val="24"/>
          <w:szCs w:val="24"/>
          <w:lang w:val="it-IT" w:eastAsia="it-CH"/>
        </w:rPr>
      </w:pPr>
      <w:r w:rsidRPr="008A4352">
        <w:rPr>
          <w:noProof/>
          <w:color w:val="000000" w:themeColor="text1"/>
          <w:sz w:val="24"/>
          <w:szCs w:val="24"/>
          <w:lang w:val="it-IT" w:eastAsia="it-CH"/>
        </w:rPr>
        <w:t>Nei fondivalle e nelle periferie, le linee regionali (il servizio ferroviario FART e il servizio su gomma) garantiranno un’offerta in genere con corse ogni 30 minuti orientata principalmente agli spostamenti sistematici (pendolari), al turismo e agli spostamenti per acquisti e svago.</w:t>
      </w:r>
    </w:p>
    <w:p w:rsidR="008A4352" w:rsidRPr="008A4352" w:rsidRDefault="008A4352" w:rsidP="00395658">
      <w:pPr>
        <w:numPr>
          <w:ilvl w:val="0"/>
          <w:numId w:val="37"/>
        </w:numPr>
        <w:suppressAutoHyphens/>
        <w:spacing w:before="60"/>
        <w:rPr>
          <w:noProof/>
          <w:color w:val="000000" w:themeColor="text1"/>
          <w:sz w:val="24"/>
          <w:szCs w:val="24"/>
          <w:lang w:val="it-IT" w:eastAsia="it-CH"/>
        </w:rPr>
      </w:pPr>
      <w:r w:rsidRPr="008A4352">
        <w:rPr>
          <w:noProof/>
          <w:color w:val="000000" w:themeColor="text1"/>
          <w:sz w:val="24"/>
          <w:szCs w:val="24"/>
          <w:lang w:val="it-IT" w:eastAsia="it-CH"/>
        </w:rPr>
        <w:t xml:space="preserve">Nelle valli laterali e per le località discoste, le linee bus regionali offriranno un servizio di base con corse verso i propri centri di riferimento (frequenza una corsa ogni 60 minuti o puntualmente offerta più ridotta in funzione dell’effettivo potenziale di domanda), destinato essenzialmente a coprire le necessità di spostamento di chi non è motorizzato. Tenuto conto dell’esperienza maturata dal progetto pilota a livello Federale, Verzasca Mobile, si chiede di integrare in questo terzo principio anche l’offerta </w:t>
      </w:r>
      <w:r w:rsidRPr="008A4352">
        <w:rPr>
          <w:noProof/>
          <w:color w:val="000000" w:themeColor="text1"/>
          <w:sz w:val="24"/>
          <w:szCs w:val="24"/>
          <w:lang w:val="it-IT"/>
        </w:rPr>
        <w:t>delle Corse su richiesta, da modulare in base alle diverse realtà geografiche e sociali.</w:t>
      </w:r>
    </w:p>
    <w:p w:rsidR="008A4352" w:rsidRPr="008A4352" w:rsidRDefault="008A4352" w:rsidP="008A4352">
      <w:pPr>
        <w:suppressAutoHyphens/>
        <w:rPr>
          <w:noProof/>
          <w:color w:val="000000" w:themeColor="text1"/>
          <w:sz w:val="24"/>
          <w:szCs w:val="24"/>
          <w:lang w:val="it-IT"/>
        </w:rPr>
      </w:pP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 xml:space="preserve">In generale a corto termine l’offerta viene adattata puntualmente in funzione dell’evoluzione delle esigenze. I servizi vengono ridotti laddove risultano non rispondere ad un’effettiva necessità di trasporto e vengono completati o modificati secondo i bisogni che emergono di anno in anno. Ad esempio, a seguito del potenziamento del 2021, diverse </w:t>
      </w:r>
      <w:r w:rsidRPr="008A4352">
        <w:rPr>
          <w:noProof/>
          <w:color w:val="000000" w:themeColor="text1"/>
          <w:sz w:val="24"/>
          <w:szCs w:val="24"/>
          <w:lang w:val="it-IT"/>
        </w:rPr>
        <w:lastRenderedPageBreak/>
        <w:t>corse di alcune linee sono risultate non utilizzate e verranno eliminate e i servizi rimodulati nel 2025.</w:t>
      </w:r>
    </w:p>
    <w:p w:rsidR="008A4352" w:rsidRPr="008A4352" w:rsidRDefault="008A4352" w:rsidP="008A4352">
      <w:pPr>
        <w:suppressAutoHyphens/>
        <w:rPr>
          <w:noProof/>
          <w:color w:val="000000" w:themeColor="text1"/>
          <w:sz w:val="24"/>
          <w:szCs w:val="24"/>
          <w:lang w:val="it-IT"/>
        </w:rPr>
      </w:pP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Proprio per prendere a carico le esigenze del territorio in modo differenziato, alcuni Enti locali hanno reso attenti le autorità cantonali dell’interesse per un sistema di trasporto pubblico complementare su chiamata, già attivo in diverse regioni svizzere, che grazie alla sua natura flessibile e complementare al Trasporto Pubblico potrebbero anche andare a sostituire, in determinate situazioni, corse di linea in orari poco frequentati, o stagionalmente, rendendo il sistema del trasporto pubblico maggiormente elastico e conveniente e risolvere il tema degli autobus semivuoti nell’era della mobilità. I servizi con corse in base alla domanda hanno poi anche il pregio di essere un valore aggiunto per la qualità di vita dei residenti e fungono da strumento utile per lottare contro lo spopolamento.</w:t>
      </w:r>
    </w:p>
    <w:p w:rsidR="008A4352" w:rsidRPr="008A4352" w:rsidRDefault="008A4352" w:rsidP="008A4352">
      <w:pPr>
        <w:suppressAutoHyphens/>
        <w:rPr>
          <w:noProof/>
          <w:color w:val="FF0000"/>
          <w:sz w:val="24"/>
          <w:szCs w:val="24"/>
          <w:lang w:val="it-IT"/>
        </w:rPr>
      </w:pPr>
    </w:p>
    <w:p w:rsidR="008A4352" w:rsidRPr="008A4352" w:rsidRDefault="008A4352" w:rsidP="008A4352">
      <w:pPr>
        <w:suppressAutoHyphens/>
        <w:rPr>
          <w:noProof/>
          <w:sz w:val="24"/>
          <w:szCs w:val="24"/>
          <w:lang w:val="it-IT"/>
        </w:rPr>
      </w:pPr>
    </w:p>
    <w:p w:rsidR="008A4352" w:rsidRPr="008A4352" w:rsidRDefault="003D6185" w:rsidP="003D6185">
      <w:pPr>
        <w:pStyle w:val="Titolo2"/>
        <w:numPr>
          <w:ilvl w:val="0"/>
          <w:numId w:val="0"/>
        </w:numPr>
        <w:tabs>
          <w:tab w:val="left" w:pos="567"/>
        </w:tabs>
        <w:spacing w:before="0" w:after="120"/>
        <w:jc w:val="both"/>
        <w:rPr>
          <w:rFonts w:eastAsia="Calibri" w:cs="Times New Roman"/>
          <w:sz w:val="24"/>
          <w:lang w:val="it-IT" w:eastAsia="it-IT"/>
        </w:rPr>
      </w:pPr>
      <w:bookmarkStart w:id="83" w:name="_Toc167178630"/>
      <w:r>
        <w:rPr>
          <w:rFonts w:eastAsia="Calibri" w:cs="Times New Roman"/>
          <w:sz w:val="24"/>
          <w:lang w:val="it-IT" w:eastAsia="it-IT"/>
        </w:rPr>
        <w:t>3.3</w:t>
      </w:r>
      <w:r>
        <w:rPr>
          <w:rFonts w:eastAsia="Calibri" w:cs="Times New Roman"/>
          <w:sz w:val="24"/>
          <w:lang w:val="it-IT" w:eastAsia="it-IT"/>
        </w:rPr>
        <w:tab/>
      </w:r>
      <w:r w:rsidR="008A4352" w:rsidRPr="008A4352">
        <w:rPr>
          <w:rFonts w:eastAsia="Calibri" w:cs="Times New Roman"/>
          <w:sz w:val="24"/>
          <w:lang w:val="it-IT" w:eastAsia="it-IT"/>
        </w:rPr>
        <w:t>Progetti</w:t>
      </w:r>
      <w:bookmarkEnd w:id="83"/>
    </w:p>
    <w:p w:rsidR="008A4352" w:rsidRPr="008A4352" w:rsidRDefault="003D6185" w:rsidP="008A4352">
      <w:pPr>
        <w:suppressAutoHyphens/>
        <w:rPr>
          <w:noProof/>
          <w:sz w:val="24"/>
          <w:szCs w:val="24"/>
          <w:lang w:val="it-IT"/>
        </w:rPr>
      </w:pPr>
      <w:r>
        <w:rPr>
          <w:noProof/>
          <w:sz w:val="24"/>
          <w:szCs w:val="24"/>
          <w:lang w:val="it-IT"/>
        </w:rPr>
        <w:t>Il m</w:t>
      </w:r>
      <w:r w:rsidR="008A4352" w:rsidRPr="008A4352">
        <w:rPr>
          <w:noProof/>
          <w:sz w:val="24"/>
          <w:szCs w:val="24"/>
          <w:lang w:val="it-IT"/>
        </w:rPr>
        <w:t xml:space="preserve">essaggio propone un elenco dettagliato in tabella con una panoramica dei progetti </w:t>
      </w:r>
    </w:p>
    <w:p w:rsidR="008A4352" w:rsidRPr="008A4352" w:rsidRDefault="008A4352" w:rsidP="008A4352">
      <w:pPr>
        <w:suppressAutoHyphens/>
        <w:rPr>
          <w:noProof/>
          <w:sz w:val="24"/>
          <w:szCs w:val="24"/>
          <w:lang w:val="it-IT"/>
        </w:rPr>
      </w:pPr>
      <w:r w:rsidRPr="008A4352">
        <w:rPr>
          <w:noProof/>
          <w:sz w:val="24"/>
          <w:szCs w:val="24"/>
          <w:lang w:val="it-IT"/>
        </w:rPr>
        <w:t>nel settore dei trasporti pubblici che si basano sulle opere attuate dalla Confederazione tramite il Programma di sviluppo strategico dell’infrastruttura ferroviaria (PROSSIF) e sulle misure proposte nei Programmi d’agglomerato (PA). I progetti sono diversi e l’attuazione avviene in modo scaglionato nel tempo, da una parte con le diverse generazioni di PA e dall’altra con le diverse fasi di ampliamento (FA) PROSSIF.</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Propone una panoramica dei progetti principali, anche oltre l’orizzonte temporale del presente messaggio (quadriennio 2025-28), dal prolungamento </w:t>
      </w:r>
      <w:r w:rsidRPr="008A4352">
        <w:rPr>
          <w:rFonts w:cs="Arial"/>
          <w:noProof/>
          <w:sz w:val="24"/>
          <w:szCs w:val="24"/>
          <w:lang w:val="it-IT"/>
        </w:rPr>
        <w:t xml:space="preserve">sistematico treni IC a Chiasso alla nuova fermata a Bellinzona in Piazza Indipendenza nel 2032, al Potenziamento della linea FART delle Centovalli, tratta Locarno – Intragna oppure all’estensione della rete TILO in direzione della Brianza, 1a tappa, oppure </w:t>
      </w:r>
      <w:r w:rsidRPr="008A4352">
        <w:rPr>
          <w:noProof/>
          <w:sz w:val="24"/>
          <w:szCs w:val="24"/>
          <w:lang w:val="it-IT"/>
        </w:rPr>
        <w:t>quello ferroviario concernente il potenziamento del servizio a FART delle Centovalli.</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Accanto al miglioramento quantitativo dell’offerta di trasporto pubblico, per tutti i progetti di estensione dell’offerta vi è da attendersi un impatto sull’indennità a carico degli enti pubblici.</w:t>
      </w:r>
    </w:p>
    <w:p w:rsidR="008A4352" w:rsidRDefault="008A4352" w:rsidP="008A4352">
      <w:pPr>
        <w:suppressAutoHyphens/>
        <w:rPr>
          <w:noProof/>
          <w:sz w:val="24"/>
          <w:szCs w:val="24"/>
          <w:lang w:val="it-IT"/>
        </w:rPr>
      </w:pPr>
    </w:p>
    <w:p w:rsidR="004B326F" w:rsidRPr="008A4352" w:rsidRDefault="004B326F" w:rsidP="008A4352">
      <w:pPr>
        <w:suppressAutoHyphens/>
        <w:rPr>
          <w:noProof/>
          <w:sz w:val="24"/>
          <w:szCs w:val="24"/>
          <w:lang w:val="it-IT"/>
        </w:rPr>
      </w:pPr>
    </w:p>
    <w:p w:rsidR="008A4352" w:rsidRPr="008A4352" w:rsidRDefault="004B326F" w:rsidP="004B326F">
      <w:pPr>
        <w:pStyle w:val="Titolo1"/>
        <w:tabs>
          <w:tab w:val="left" w:pos="0"/>
          <w:tab w:val="left" w:pos="567"/>
        </w:tabs>
        <w:spacing w:before="0"/>
        <w:jc w:val="both"/>
        <w:rPr>
          <w:rFonts w:eastAsia="Calibri" w:cs="Times New Roman"/>
          <w:caps/>
          <w:sz w:val="24"/>
          <w:szCs w:val="24"/>
          <w:lang w:val="it-IT" w:eastAsia="it-IT"/>
        </w:rPr>
      </w:pPr>
      <w:bookmarkStart w:id="84" w:name="_Toc158034004"/>
      <w:bookmarkStart w:id="85" w:name="_Toc167178632"/>
      <w:r>
        <w:rPr>
          <w:rFonts w:eastAsia="Calibri" w:cs="Times New Roman"/>
          <w:caps/>
          <w:sz w:val="24"/>
          <w:szCs w:val="24"/>
          <w:lang w:val="it-IT" w:eastAsia="it-IT"/>
        </w:rPr>
        <w:t>4.</w:t>
      </w:r>
      <w:r>
        <w:rPr>
          <w:rFonts w:eastAsia="Calibri" w:cs="Times New Roman"/>
          <w:caps/>
          <w:sz w:val="24"/>
          <w:szCs w:val="24"/>
          <w:lang w:val="it-IT" w:eastAsia="it-IT"/>
        </w:rPr>
        <w:tab/>
      </w:r>
      <w:r w:rsidR="008A4352" w:rsidRPr="008A4352">
        <w:rPr>
          <w:rFonts w:eastAsia="Calibri" w:cs="Times New Roman"/>
          <w:caps/>
          <w:sz w:val="24"/>
          <w:szCs w:val="24"/>
          <w:lang w:val="it-IT" w:eastAsia="it-IT"/>
        </w:rPr>
        <w:t>Sviluppo della domanda</w:t>
      </w:r>
      <w:bookmarkEnd w:id="84"/>
      <w:bookmarkEnd w:id="85"/>
    </w:p>
    <w:p w:rsidR="008A4352" w:rsidRPr="008A4352" w:rsidRDefault="008A4352" w:rsidP="008A4352">
      <w:pPr>
        <w:suppressAutoHyphens/>
        <w:rPr>
          <w:noProof/>
          <w:sz w:val="24"/>
          <w:szCs w:val="24"/>
          <w:lang w:val="it-IT"/>
        </w:rPr>
      </w:pPr>
      <w:r w:rsidRPr="008A4352">
        <w:rPr>
          <w:noProof/>
          <w:sz w:val="24"/>
          <w:szCs w:val="24"/>
          <w:lang w:val="it-IT"/>
        </w:rPr>
        <w:t>Negli ultimi vent’anni, lo sviluppo continuo dell’offerta di trasporto pubblico regionale e urbano su ferro e gomma e l’ottimizzazione del servizio per garantire una catena di trasporto pubblico funzionale e attrattiva per gli utenti, hanno portato a risultati molto positivi. Sicuramente anche gli accresciuti bisogni di mobilità della popolazione e il volume di pendolari (incl. frontalieri) in espansione hanno contribuito a una domanda sempre più importante sui trasporti pubblici.</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Come già detto nel 2020/21 l’apertura della Galleria di base del Monte Ceneri (GBC) ha ridotto in maniera importante i tempi di percorrenza tra il Sotto- e il Sopraceneri, ciò che è stato sfruttato quale fulcro per una ristrutturazione della rete ferroviaria e un importante potenziamento anche delle prestazioni su gomma in particolare nelle regioni direttamente interessate (Luganese, Locarnese e Bellinzonese). </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lastRenderedPageBreak/>
        <w:t>A distanza di oltre tre anni dal potenziamento del 2021 e a circa due anni dalla normalizzazione della situazione sanitaria (eliminazione delle ultime restrizioni nel primo semestre 2022) si può osservare la ripresa della crescita della domanda sul trasporto pubblico che caratterizzava il settore fino al 2019, ma in maniera nettamente più forte grazie all’offerta ora più attrattiva. Di seguito vengono esposti i dati di dettaglio, dapprima della ferrovia (TILO, FLP e FART) e in seguito dell’ambito autobus con una panoramica per regione.</w:t>
      </w:r>
    </w:p>
    <w:p w:rsid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eastAsia="it-CH"/>
        </w:rPr>
        <w:drawing>
          <wp:inline distT="0" distB="0" distL="0" distR="0" wp14:anchorId="44A81385" wp14:editId="7F01A230">
            <wp:extent cx="4572000" cy="2743200"/>
            <wp:effectExtent l="0" t="0" r="0" b="0"/>
            <wp:docPr id="67" name="Gra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86" w:name="_Toc166848680"/>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4</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Distanze percorse dall’utenza dei treni regionali TILO, dal 2004, in milioni di km annui</w:t>
      </w:r>
      <w:bookmarkEnd w:id="86"/>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L’utenza della rete regionale TILO è aumentata in modo importante in seguito alla messa in esercizio della GBC. Tra il 2019 e il 2023 si registra un aumento del 55.8%.</w:t>
      </w:r>
    </w:p>
    <w:p w:rsidR="008A4352" w:rsidRPr="008A4352" w:rsidRDefault="008A4352" w:rsidP="008A4352">
      <w:pPr>
        <w:suppressAutoHyphens/>
        <w:rPr>
          <w:noProof/>
          <w:sz w:val="24"/>
          <w:szCs w:val="24"/>
          <w:lang w:val="it-IT"/>
        </w:rPr>
      </w:pPr>
      <w:r w:rsidRPr="008A4352">
        <w:rPr>
          <w:noProof/>
          <w:sz w:val="24"/>
          <w:szCs w:val="24"/>
          <w:lang w:eastAsia="it-CH"/>
        </w:rPr>
        <w:drawing>
          <wp:inline distT="0" distB="0" distL="0" distR="0" wp14:anchorId="7CB81993" wp14:editId="3DBA0C45">
            <wp:extent cx="6120130" cy="2184400"/>
            <wp:effectExtent l="0" t="0" r="0" b="6350"/>
            <wp:docPr id="68" name="Gra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87" w:name="_Toc166848681"/>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5</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Distanze percorse dall’utenza della FLP dal 2004, in milioni di km annui</w:t>
      </w:r>
      <w:bookmarkEnd w:id="87"/>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L’utenza della linea S60 Lugano – Ponte Tresa fa registrare un aumento del 6.6% tra il 2019 e il 2023. È da segnalare che in questo periodo è stato completamente rinnovato il materiale rotabile: nel 2021 e 2022 sono entrati in servizio i nove nuovi convogli di tipo tranviario (climatizzati e a pianale ribassato integrale).</w:t>
      </w:r>
    </w:p>
    <w:p w:rsidR="008A4352" w:rsidRPr="008A4352" w:rsidRDefault="008A4352" w:rsidP="008A4352">
      <w:pPr>
        <w:suppressAutoHyphens/>
        <w:rPr>
          <w:noProof/>
          <w:sz w:val="24"/>
          <w:szCs w:val="24"/>
          <w:highlight w:val="cyan"/>
          <w:lang w:val="it-IT"/>
        </w:rPr>
      </w:pPr>
    </w:p>
    <w:p w:rsidR="008A4352" w:rsidRPr="008A4352" w:rsidRDefault="008A4352" w:rsidP="008A4352">
      <w:pPr>
        <w:rPr>
          <w:noProof/>
          <w:sz w:val="24"/>
          <w:szCs w:val="24"/>
          <w:highlight w:val="cyan"/>
          <w:lang w:val="it-IT"/>
        </w:rPr>
      </w:pPr>
      <w:r w:rsidRPr="008A4352">
        <w:rPr>
          <w:noProof/>
          <w:sz w:val="24"/>
          <w:szCs w:val="24"/>
          <w:highlight w:val="cyan"/>
          <w:lang w:val="it-IT"/>
        </w:rPr>
        <w:br w:type="page"/>
      </w:r>
    </w:p>
    <w:p w:rsidR="008A4352" w:rsidRPr="008A4352" w:rsidRDefault="008A4352" w:rsidP="008A4352">
      <w:pPr>
        <w:suppressAutoHyphens/>
        <w:rPr>
          <w:noProof/>
          <w:sz w:val="24"/>
          <w:szCs w:val="24"/>
          <w:highlight w:val="cyan"/>
          <w:lang w:val="it-IT"/>
        </w:rPr>
      </w:pPr>
      <w:r w:rsidRPr="008A4352">
        <w:rPr>
          <w:noProof/>
          <w:sz w:val="24"/>
          <w:szCs w:val="24"/>
          <w:lang w:eastAsia="it-CH"/>
        </w:rPr>
        <w:lastRenderedPageBreak/>
        <w:drawing>
          <wp:inline distT="0" distB="0" distL="0" distR="0" wp14:anchorId="25759440" wp14:editId="2AC52548">
            <wp:extent cx="4572000" cy="1981200"/>
            <wp:effectExtent l="0" t="0" r="0" b="0"/>
            <wp:docPr id="71" name="Gra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88" w:name="_Toc166848682"/>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6</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Distanze percorse dall’utenza delle FART dal 2014, in milioni di km annui</w:t>
      </w:r>
      <w:bookmarkEnd w:id="88"/>
    </w:p>
    <w:p w:rsidR="008A4352" w:rsidRPr="008A4352" w:rsidRDefault="008A4352" w:rsidP="008A4352">
      <w:pPr>
        <w:suppressAutoHyphens/>
        <w:rPr>
          <w:noProof/>
          <w:sz w:val="24"/>
          <w:szCs w:val="24"/>
          <w:highlight w:val="yellow"/>
          <w:lang w:val="it-IT"/>
        </w:rPr>
      </w:pPr>
    </w:p>
    <w:p w:rsidR="008A4352" w:rsidRPr="008A4352" w:rsidRDefault="008A4352" w:rsidP="008A4352">
      <w:pPr>
        <w:suppressAutoHyphens/>
        <w:rPr>
          <w:noProof/>
          <w:sz w:val="24"/>
          <w:szCs w:val="24"/>
          <w:lang w:val="it-IT"/>
        </w:rPr>
      </w:pPr>
      <w:r w:rsidRPr="008A4352">
        <w:rPr>
          <w:noProof/>
          <w:sz w:val="24"/>
          <w:szCs w:val="24"/>
          <w:lang w:val="it-IT"/>
        </w:rPr>
        <w:t>L’utenza della linea ferroviaria delle Centovalli, considerando unicamente la tratta in Svizzera tra Locarno e Camedo, è aumentata del 2.6% rispetto al 2019. È da sottolineare che negli ultimi dieci anni l’offerta della “Centovallina”, soprattutto per quanto concerne il traffico internazionale, non è aumentata e, in genere, la domanda è molto condizionata dall’andamento turistico e dalla meteo soprattutto durante la stagione estiva.</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eastAsia="it-CH"/>
        </w:rPr>
        <mc:AlternateContent>
          <mc:Choice Requires="wpg">
            <w:drawing>
              <wp:inline distT="0" distB="0" distL="0" distR="0" wp14:anchorId="68340050" wp14:editId="2DFCF001">
                <wp:extent cx="4572000" cy="2743200"/>
                <wp:effectExtent l="0" t="0" r="0" b="0"/>
                <wp:docPr id="79" name="Gruppo 7"/>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aphicFrame>
                        <wpg:cNvPr id="87" name="Grafico 87"/>
                        <wpg:cNvFrPr/>
                        <wpg:xfrm>
                          <a:off x="0" y="0"/>
                          <a:ext cx="4572000" cy="2743200"/>
                        </wpg:xfrm>
                        <a:graphic>
                          <a:graphicData uri="http://schemas.openxmlformats.org/drawingml/2006/chart">
                            <c:chart xmlns:c="http://schemas.openxmlformats.org/drawingml/2006/chart" xmlns:r="http://schemas.openxmlformats.org/officeDocument/2006/relationships" r:id="rId25"/>
                          </a:graphicData>
                        </a:graphic>
                      </wpg:graphicFrame>
                      <wps:wsp>
                        <wps:cNvPr id="88" name="CasellaDiTesto 2"/>
                        <wps:cNvSpPr txBox="1"/>
                        <wps:spPr>
                          <a:xfrm>
                            <a:off x="652463" y="1171575"/>
                            <a:ext cx="609601"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+22.8%</w:t>
                              </w:r>
                            </w:p>
                          </w:txbxContent>
                        </wps:txbx>
                        <wps:bodyPr wrap="square" rtlCol="0" anchor="t"/>
                      </wps:wsp>
                      <wps:wsp>
                        <wps:cNvPr id="89" name="CasellaDiTesto 3"/>
                        <wps:cNvSpPr txBox="1"/>
                        <wps:spPr>
                          <a:xfrm>
                            <a:off x="1414463" y="1390650"/>
                            <a:ext cx="609601"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+44.6%</w:t>
                              </w:r>
                            </w:p>
                          </w:txbxContent>
                        </wps:txbx>
                        <wps:bodyPr wrap="square" rtlCol="0" anchor="t"/>
                      </wps:wsp>
                      <wps:wsp>
                        <wps:cNvPr id="90" name="CasellaDiTesto 4"/>
                        <wps:cNvSpPr txBox="1"/>
                        <wps:spPr>
                          <a:xfrm>
                            <a:off x="2195513" y="923925"/>
                            <a:ext cx="609601"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+46.0%</w:t>
                              </w:r>
                            </w:p>
                          </w:txbxContent>
                        </wps:txbx>
                        <wps:bodyPr wrap="square" rtlCol="0" anchor="t"/>
                      </wps:wsp>
                      <wps:wsp>
                        <wps:cNvPr id="91" name="CasellaDiTesto 5"/>
                        <wps:cNvSpPr txBox="1"/>
                        <wps:spPr>
                          <a:xfrm>
                            <a:off x="2947988" y="1314450"/>
                            <a:ext cx="609601"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+45.3%</w:t>
                              </w:r>
                            </w:p>
                          </w:txbxContent>
                        </wps:txbx>
                        <wps:bodyPr wrap="square" rtlCol="0" anchor="t"/>
                      </wps:wsp>
                      <wps:wsp>
                        <wps:cNvPr id="92" name="CasellaDiTesto 6"/>
                        <wps:cNvSpPr txBox="1"/>
                        <wps:spPr>
                          <a:xfrm>
                            <a:off x="3719513" y="28575"/>
                            <a:ext cx="609601"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+38.5%</w:t>
                              </w:r>
                            </w:p>
                          </w:txbxContent>
                        </wps:txbx>
                        <wps:bodyPr wrap="square" rtlCol="0" anchor="t"/>
                      </wps:wsp>
                    </wpg:wgp>
                  </a:graphicData>
                </a:graphic>
              </wp:inline>
            </w:drawing>
          </mc:Choice>
          <mc:Fallback>
            <w:pict>
              <v:group w14:anchorId="68340050" id="Gruppo 7" o:spid="_x0000_s1070" style="width:5in;height:3in;mso-position-horizontal-relative:char;mso-position-vertical-relative:line" coordsize="45720,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">
                <v:shape id="Grafico 87" o:spid="_x0000_s1071"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">
                  <v:imagedata r:id="rId26" o:title=""/>
                  <o:lock v:ext="edit" aspectratio="f"/>
                </v:shape>
                <v:shapetype id="_x0000_t202" coordsize="21600,21600" o:spt="202" path="m,l,21600r21600,l21600,xe">
                  <v:stroke joinstyle="miter"/>
                  <v:path gradientshapeok="t" o:connecttype="rect"/>
                </v:shapetype>
                <v:shape id="CasellaDiTesto 2" o:spid="_x0000_s1072" type="#_x0000_t202" style="position:absolute;left:6524;top:11715;width:6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" fillcolor="window" strokecolor="#bcbcbc">
                  <v:textbo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+22.8%</w:t>
                        </w:r>
                      </w:p>
                    </w:txbxContent>
                  </v:textbox>
                </v:shape>
                <v:shape id="CasellaDiTesto 3" o:spid="_x0000_s1073" type="#_x0000_t202" style="position:absolute;left:14144;top:13906;width:6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" fillcolor="window" strokecolor="#bcbcbc">
                  <v:textbo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+44.6%</w:t>
                        </w:r>
                      </w:p>
                    </w:txbxContent>
                  </v:textbox>
                </v:shape>
                <v:shape id="CasellaDiTesto 4" o:spid="_x0000_s1074" type="#_x0000_t202" style="position:absolute;left:21955;top:9239;width:6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" fillcolor="window" strokecolor="#bcbcbc">
                  <v:textbo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+46.0%</w:t>
                        </w:r>
                      </w:p>
                    </w:txbxContent>
                  </v:textbox>
                </v:shape>
                <v:shape id="CasellaDiTesto 5" o:spid="_x0000_s1075" type="#_x0000_t202" style="position:absolute;left:29479;top:13144;width:6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" fillcolor="window" strokecolor="#bcbcbc">
                  <v:textbo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+45.3%</w:t>
                        </w:r>
                      </w:p>
                    </w:txbxContent>
                  </v:textbox>
                </v:shape>
                <v:shape id="CasellaDiTesto 6" o:spid="_x0000_s1076" type="#_x0000_t202" style="position:absolute;left:37195;top:285;width:6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" fillcolor="window" strokecolor="#bcbcbc">
                  <v:textbox>
                    <w:txbxContent>
                      <w:p w:rsidR="008A4352" w:rsidRDefault="008A4352" w:rsidP="008A4352">
                        <w:pPr>
                          <w:pStyle w:val="NormaleWeb"/>
                          <w:spacing w:before="0" w:beforeAutospacing="0" w:after="0" w:afterAutospacing="0"/>
                        </w:pPr>
                        <w:r>
                          <w:rPr>
                            <w:rFonts w:asciiTheme="minorHAnsi" w:hAnsi="Arial" w:cstheme="minorBidi"/>
                            <w:color w:val="000000" w:themeColor="dark1"/>
                            <w:sz w:val="18"/>
                            <w:szCs w:val="18"/>
                          </w:rPr>
                          <w:t>+38.5%</w:t>
                        </w:r>
                      </w:p>
                    </w:txbxContent>
                  </v:textbox>
                </v:shape>
                <w10:anchorlock/>
              </v:group>
            </w:pict>
          </mc:Fallback>
        </mc:AlternateContent>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89" w:name="_Toc166848683"/>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7</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Utenza alle stazioni ferroviarie dal 2019, in numero di passeggeri saliti sui treni al giorno</w:t>
      </w:r>
      <w:bookmarkEnd w:id="89"/>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r w:rsidRPr="008A4352">
        <w:rPr>
          <w:rFonts w:eastAsia="Times New Roman" w:cs="Times New Roman"/>
          <w:i/>
          <w:noProof/>
          <w:sz w:val="20"/>
          <w:szCs w:val="24"/>
          <w:lang w:val="it-IT" w:eastAsia="it-CH"/>
        </w:rPr>
        <w:t>Nota: sono compresi i saliti sulle linee del traffico a lunga distanza FFS (treni EC e IC) e SOB (IR), sulle linee regionali TILO, sulle linee FLP e FART/Centovalli.</w:t>
      </w:r>
    </w:p>
    <w:p w:rsidR="008A4352" w:rsidRPr="008A4352" w:rsidRDefault="008A4352" w:rsidP="008A4352">
      <w:pPr>
        <w:suppressAutoHyphens/>
        <w:rPr>
          <w:noProof/>
          <w:sz w:val="24"/>
          <w:szCs w:val="24"/>
          <w:highlight w:val="yellow"/>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L’utenza delle stazioni ferroviarie ticinesi ha registrato un notevole aumento tra il 2019 e il 2023. Le regioni del Luganese, Locarnese e Mendrisiotto hanno mostrato incrementi di circa il 45%, mentre nel Bellinzonese e nelle Tre Valli l’aumento si attesta al 23%. La stazione che ha registrato l’incremento maggiore in termini assoluti è Lugano, passando da circa 8’000 saliti al giorno nel 2019 a circa 15’000 saliti nel 2023. Altre stazioni che hanno visto un notevole aumento includono Chiasso, Mendrisio e Bellinzona, con incrementi nell’ordine di 1’500 saliti al giorno. </w:t>
      </w:r>
      <w:hyperlink r:id="rId27" w:tgtFrame="_blank" w:history="1">
        <w:r w:rsidRPr="008A4352">
          <w:rPr>
            <w:noProof/>
            <w:sz w:val="24"/>
            <w:szCs w:val="24"/>
            <w:lang w:val="it-IT"/>
          </w:rPr>
          <w:t>A Locarno l’aumento è di 900 saliti</w:t>
        </w:r>
      </w:hyperlink>
      <w:r w:rsidRPr="008A4352">
        <w:rPr>
          <w:noProof/>
          <w:sz w:val="24"/>
          <w:szCs w:val="24"/>
          <w:lang w:val="it-IT"/>
        </w:rPr>
        <w:t>.</w:t>
      </w:r>
    </w:p>
    <w:p w:rsidR="008A4352" w:rsidRPr="008A4352" w:rsidRDefault="008A4352" w:rsidP="008A4352">
      <w:pPr>
        <w:suppressAutoHyphens/>
        <w:rPr>
          <w:noProof/>
          <w:sz w:val="24"/>
          <w:szCs w:val="24"/>
          <w:highlight w:val="cyan"/>
          <w:lang w:val="it-IT"/>
        </w:rPr>
      </w:pPr>
    </w:p>
    <w:p w:rsidR="008A4352" w:rsidRPr="008A4352" w:rsidRDefault="008A4352" w:rsidP="008A4352">
      <w:pPr>
        <w:rPr>
          <w:noProof/>
          <w:sz w:val="24"/>
          <w:szCs w:val="24"/>
          <w:lang w:val="it-IT"/>
        </w:rPr>
      </w:pPr>
      <w:r w:rsidRPr="008A4352">
        <w:rPr>
          <w:noProof/>
          <w:sz w:val="24"/>
          <w:szCs w:val="24"/>
          <w:lang w:val="it-IT"/>
        </w:rPr>
        <w:br w:type="page"/>
      </w:r>
    </w:p>
    <w:p w:rsidR="008A4352" w:rsidRPr="008A4352" w:rsidRDefault="008A4352" w:rsidP="008A4352">
      <w:pPr>
        <w:suppressAutoHyphens/>
        <w:rPr>
          <w:noProof/>
          <w:sz w:val="24"/>
          <w:szCs w:val="24"/>
          <w:lang w:val="it-IT"/>
        </w:rPr>
      </w:pPr>
      <w:r w:rsidRPr="008A4352">
        <w:rPr>
          <w:noProof/>
          <w:sz w:val="24"/>
          <w:szCs w:val="24"/>
          <w:lang w:eastAsia="it-CH"/>
        </w:rPr>
        <w:lastRenderedPageBreak/>
        <mc:AlternateContent>
          <mc:Choice Requires="wpg">
            <w:drawing>
              <wp:inline distT="0" distB="0" distL="0" distR="0" wp14:anchorId="5B902244" wp14:editId="437F649E">
                <wp:extent cx="4572000" cy="2743200"/>
                <wp:effectExtent l="0" t="0" r="0" b="0"/>
                <wp:docPr id="53" name="Gruppo 8"/>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aphicFrame>
                        <wpg:cNvPr id="56" name="Grafico 56"/>
                        <wpg:cNvFrPr/>
                        <wpg:xfrm>
                          <a:off x="0" y="0"/>
                          <a:ext cx="4572000" cy="2743200"/>
                        </wpg:xfrm>
                        <a:graphic>
                          <a:graphicData uri="http://schemas.openxmlformats.org/drawingml/2006/chart">
                            <c:chart xmlns:c="http://schemas.openxmlformats.org/drawingml/2006/chart" xmlns:r="http://schemas.openxmlformats.org/officeDocument/2006/relationships" r:id="rId28"/>
                          </a:graphicData>
                        </a:graphic>
                      </wpg:graphicFrame>
                      <wps:wsp>
                        <wps:cNvPr id="58" name="CasellaDiTesto 3"/>
                        <wps:cNvSpPr txBox="1"/>
                        <wps:spPr>
                          <a:xfrm>
                            <a:off x="476250" y="1381125"/>
                            <a:ext cx="711200"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+23.9% %%</w:t>
                              </w:r>
                            </w:p>
                          </w:txbxContent>
                        </wps:txbx>
                        <wps:bodyPr wrap="square" rtlCol="0" anchor="t"/>
                      </wps:wsp>
                      <wps:wsp>
                        <wps:cNvPr id="59" name="CasellaDiTesto 4"/>
                        <wps:cNvSpPr txBox="1"/>
                        <wps:spPr>
                          <a:xfrm>
                            <a:off x="1295399" y="1304925"/>
                            <a:ext cx="673101"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+38.5%%</w:t>
                              </w:r>
                            </w:p>
                          </w:txbxContent>
                        </wps:txbx>
                        <wps:bodyPr wrap="square" rtlCol="0" anchor="t"/>
                      </wps:wsp>
                      <wps:wsp>
                        <wps:cNvPr id="60" name="CasellaDiTesto 5"/>
                        <wps:cNvSpPr txBox="1"/>
                        <wps:spPr>
                          <a:xfrm>
                            <a:off x="2114549" y="809625"/>
                            <a:ext cx="690565"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+16.5%%</w:t>
                              </w:r>
                            </w:p>
                          </w:txbxContent>
                        </wps:txbx>
                        <wps:bodyPr wrap="square" rtlCol="0" anchor="t"/>
                      </wps:wsp>
                      <wps:wsp>
                        <wps:cNvPr id="61" name="CasellaDiTesto 6"/>
                        <wps:cNvSpPr txBox="1"/>
                        <wps:spPr>
                          <a:xfrm>
                            <a:off x="2876551" y="1447800"/>
                            <a:ext cx="704850"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+16.6%%</w:t>
                              </w:r>
                            </w:p>
                          </w:txbxContent>
                        </wps:txbx>
                        <wps:bodyPr wrap="square" rtlCol="0" anchor="t"/>
                      </wps:wsp>
                      <wps:wsp>
                        <wps:cNvPr id="62" name="CasellaDiTesto 7"/>
                        <wps:cNvSpPr txBox="1"/>
                        <wps:spPr>
                          <a:xfrm>
                            <a:off x="3686174" y="19050"/>
                            <a:ext cx="739776" cy="257175"/>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+21.8%%</w:t>
                              </w:r>
                            </w:p>
                          </w:txbxContent>
                        </wps:txbx>
                        <wps:bodyPr wrap="square" rtlCol="0" anchor="t"/>
                      </wps:wsp>
                    </wpg:wgp>
                  </a:graphicData>
                </a:graphic>
              </wp:inline>
            </w:drawing>
          </mc:Choice>
          <mc:Fallback>
            <w:pict>
              <v:group w14:anchorId="5B902244" id="Gruppo 8" o:spid="_x0000_s1077" style="width:5in;height:3in;mso-position-horizontal-relative:char;mso-position-vertical-relative:line" coordsize="45720,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">
                <v:shape id="Grafico 56" o:spid="_x0000_s1078"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">
                  <v:imagedata r:id="rId29" o:title=""/>
                  <o:lock v:ext="edit" aspectratio="f"/>
                </v:shape>
                <v:shape id="CasellaDiTesto 3" o:spid="_x0000_s1079" type="#_x0000_t202" style="position:absolute;left:4762;top:13811;width:711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" fillcolor="window" strokecolor="#bcbcbc">
                  <v:textbo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+23.9% %%</w:t>
                        </w:r>
                      </w:p>
                    </w:txbxContent>
                  </v:textbox>
                </v:shape>
                <v:shape id="CasellaDiTesto 4" o:spid="_x0000_s1080" type="#_x0000_t202" style="position:absolute;left:12953;top:13049;width:673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" fillcolor="window" strokecolor="#bcbcbc">
                  <v:textbo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+38.5%%</w:t>
                        </w:r>
                      </w:p>
                    </w:txbxContent>
                  </v:textbox>
                </v:shape>
                <v:shape id="CasellaDiTesto 5" o:spid="_x0000_s1081" type="#_x0000_t202" style="position:absolute;left:21145;top:8096;width:69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" fillcolor="window" strokecolor="#bcbcbc">
                  <v:textbo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+16.5%%</w:t>
                        </w:r>
                      </w:p>
                    </w:txbxContent>
                  </v:textbox>
                </v:shape>
                <v:shape id="CasellaDiTesto 6" o:spid="_x0000_s1082" type="#_x0000_t202" style="position:absolute;left:28765;top:14478;width:7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" fillcolor="window" strokecolor="#bcbcbc">
                  <v:textbo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+16.6%%</w:t>
                        </w:r>
                      </w:p>
                    </w:txbxContent>
                  </v:textbox>
                </v:shape>
                <v:shape id="CasellaDiTesto 7" o:spid="_x0000_s1083" type="#_x0000_t202" style="position:absolute;left:36861;top:190;width:739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" fillcolor="window" strokecolor="#bcbcbc">
                  <v:textbox>
                    <w:txbxContent>
                      <w:p w:rsidR="008A4352" w:rsidRDefault="008A4352" w:rsidP="008A4352">
                        <w:pPr>
                          <w:pStyle w:val="NormaleWeb"/>
                          <w:spacing w:before="0" w:beforeAutospacing="0" w:after="0" w:afterAutospacing="0"/>
                        </w:pPr>
                        <w:r>
                          <w:rPr>
                            <w:rFonts w:asciiTheme="minorHAnsi" w:hAnsi="Calibri" w:cstheme="minorBidi"/>
                            <w:color w:val="000000" w:themeColor="dark1"/>
                            <w:sz w:val="22"/>
                            <w:szCs w:val="22"/>
                          </w:rPr>
                          <w:t>+21.8%%</w:t>
                        </w:r>
                      </w:p>
                    </w:txbxContent>
                  </v:textbox>
                </v:shape>
                <w10:anchorlock/>
              </v:group>
            </w:pict>
          </mc:Fallback>
        </mc:AlternateContent>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90" w:name="_Toc166848684"/>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8</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Passeggeri del trasporto pubblico su gomma dal 2019, in milioni annui</w:t>
      </w:r>
      <w:bookmarkEnd w:id="90"/>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A livello cantonale la domanda di trasporto pubblico su gomma espressa in passeggeri (conteggio dei saliti) è aumentata del 21.8% tra il 2019 e il 2023.</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u w:val="single"/>
          <w:lang w:val="it-IT"/>
        </w:rPr>
        <w:t>La risposta della popolazione al potenziamento avvenuto nel 2021 si differenzia parecchio a livello regionale.</w:t>
      </w:r>
      <w:r w:rsidRPr="008A4352">
        <w:rPr>
          <w:noProof/>
          <w:sz w:val="24"/>
          <w:szCs w:val="24"/>
          <w:lang w:val="it-IT"/>
        </w:rPr>
        <w:t xml:space="preserve"> Ricordiamo che al fine di garantire </w:t>
      </w:r>
      <w:r w:rsidRPr="008A4352">
        <w:rPr>
          <w:rFonts w:asciiTheme="minorHAnsi" w:hAnsiTheme="minorHAnsi"/>
          <w:noProof/>
          <w:sz w:val="24"/>
          <w:szCs w:val="24"/>
          <w:lang w:val="it-IT"/>
        </w:rPr>
        <w:t>in tutto il territorio cantonale un'offerta omogenea e comparabile in funzione della popolazione servita, il potenziamento è stato maggiore nelle regioni con una qualità iniziale del servizio più bassa e minore nelle regioni con una qualità del servizio già alta. Il Locarnese, la regione dove il potenziamento è stato particolarmente elevato e che ha approfittato in maniera importante dell’apertura della GBC, mostra gli incrementi di utenza più importanti</w:t>
      </w:r>
      <w:r w:rsidRPr="008A4352">
        <w:rPr>
          <w:noProof/>
          <w:sz w:val="24"/>
          <w:szCs w:val="24"/>
          <w:lang w:val="it-IT"/>
        </w:rPr>
        <w:t xml:space="preserve"> (+38.5%), seguito dal Bellinzonese e Tre Valli (+23.9%), dal Mendrisiotto (+16.6%) e dal Luganese (+16.5%).</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eastAsia="it-CH"/>
        </w:rPr>
        <w:drawing>
          <wp:inline distT="0" distB="0" distL="0" distR="0" wp14:anchorId="0943DA0B" wp14:editId="0B1086E8">
            <wp:extent cx="4572000" cy="2806562"/>
            <wp:effectExtent l="0" t="0" r="0" b="13335"/>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91" w:name="_Toc166848685"/>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9</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Distanze percorse dagli utenti del trasporto pubblico su gomma dal 2019 in milioni di km annui</w:t>
      </w:r>
      <w:bookmarkEnd w:id="91"/>
    </w:p>
    <w:p w:rsidR="008A4352" w:rsidRPr="008A4352" w:rsidRDefault="008A4352" w:rsidP="008A4352">
      <w:pPr>
        <w:suppressAutoHyphens/>
        <w:rPr>
          <w:noProof/>
          <w:sz w:val="24"/>
          <w:szCs w:val="24"/>
          <w:lang w:val="it-IT"/>
        </w:rPr>
      </w:pPr>
      <w:r w:rsidRPr="008A4352">
        <w:rPr>
          <w:noProof/>
          <w:sz w:val="24"/>
          <w:szCs w:val="24"/>
          <w:lang w:val="it-IT"/>
        </w:rPr>
        <w:lastRenderedPageBreak/>
        <w:t>Se a livello cantonale l’evoluzione dei km percorsi dall’utenza (+20.7%) è simile all’evoluzione del numero di saliti (+21.8%), non vale lo stesso considerando le singole regioni. Considerando le distanze percorse è sempre il Locarnese a mostrare gli incrementi maggiori (+28.3%), seguito in questo caso dal Luganese (+23.3%), dal Mendrisiotto (+10.6%) e dal Bellinzonese e Tre Valli (+9.3%).</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eastAsia="it-CH"/>
        </w:rPr>
        <w:drawing>
          <wp:inline distT="0" distB="0" distL="0" distR="0" wp14:anchorId="14141A85" wp14:editId="624A288C">
            <wp:extent cx="5867400" cy="2057400"/>
            <wp:effectExtent l="0" t="0" r="0" b="0"/>
            <wp:docPr id="65" name="Gra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92" w:name="_Toc166848686"/>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10</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Mensilità</w:t>
      </w:r>
      <w:r w:rsidRPr="008A4352">
        <w:rPr>
          <w:rFonts w:eastAsia="Times New Roman" w:cs="Times New Roman"/>
          <w:i/>
          <w:noProof/>
          <w:sz w:val="20"/>
          <w:szCs w:val="24"/>
          <w:vertAlign w:val="superscript"/>
          <w:lang w:val="it-IT" w:eastAsia="it-CH"/>
        </w:rPr>
        <w:footnoteReference w:id="11"/>
      </w:r>
      <w:r w:rsidRPr="008A4352">
        <w:rPr>
          <w:rFonts w:eastAsia="Times New Roman" w:cs="Times New Roman"/>
          <w:i/>
          <w:noProof/>
          <w:sz w:val="20"/>
          <w:szCs w:val="24"/>
          <w:lang w:val="it-IT" w:eastAsia="it-CH"/>
        </w:rPr>
        <w:t xml:space="preserve"> abbonamenti Arcobaleno venduti e relativi introiti in franchi, dal 2011</w:t>
      </w:r>
      <w:bookmarkEnd w:id="92"/>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r w:rsidRPr="008A4352">
        <w:rPr>
          <w:rFonts w:eastAsia="Times New Roman" w:cs="Times New Roman"/>
          <w:i/>
          <w:noProof/>
          <w:sz w:val="20"/>
          <w:szCs w:val="24"/>
          <w:lang w:val="it-IT" w:eastAsia="it-CH"/>
        </w:rPr>
        <w:t>Nota: asse sinistro: mensilità; asse destro: introiti in franchi</w:t>
      </w:r>
    </w:p>
    <w:p w:rsidR="008A4352" w:rsidRPr="008A4352" w:rsidRDefault="008A4352" w:rsidP="008A4352">
      <w:pPr>
        <w:suppressAutoHyphens/>
        <w:rPr>
          <w:iCs/>
          <w:noProof/>
          <w:sz w:val="24"/>
          <w:szCs w:val="24"/>
          <w:lang w:val="it-IT"/>
        </w:rPr>
      </w:pPr>
    </w:p>
    <w:p w:rsidR="008A4352" w:rsidRPr="008A4352" w:rsidRDefault="008A4352" w:rsidP="008A4352">
      <w:pPr>
        <w:suppressAutoHyphens/>
        <w:rPr>
          <w:iCs/>
          <w:noProof/>
          <w:sz w:val="24"/>
          <w:szCs w:val="24"/>
          <w:lang w:val="it-IT"/>
        </w:rPr>
      </w:pPr>
      <w:r w:rsidRPr="008A4352">
        <w:rPr>
          <w:iCs/>
          <w:noProof/>
          <w:sz w:val="24"/>
          <w:szCs w:val="24"/>
          <w:lang w:val="it-IT"/>
        </w:rPr>
        <w:t>I dati 2023 mostrano un aumento delle mensilità vendute del 10% rispetto al 2019. Concentrandoci sulle mensilità relative agli abbonamenti non transfrontalieri, l’aumento è stato del 6.9%, mentre per quanto riguarda le mensilità relative agli abbonamenti transfrontalieri, l’aumento è stato del 142.1%. È importante notare che l’abbonamento annuale transfrontaliero è stato introdotto solo nel 2020 e i dati del 2019 sugli abbonamenti transfrontalieri riguardano solo i mensili</w:t>
      </w:r>
      <w:r w:rsidRPr="008A4352">
        <w:rPr>
          <w:iCs/>
          <w:noProof/>
          <w:sz w:val="24"/>
          <w:szCs w:val="24"/>
          <w:vertAlign w:val="superscript"/>
          <w:lang w:val="it-IT"/>
        </w:rPr>
        <w:footnoteReference w:id="12"/>
      </w:r>
      <w:r w:rsidRPr="008A4352">
        <w:rPr>
          <w:iCs/>
          <w:noProof/>
          <w:sz w:val="24"/>
          <w:szCs w:val="24"/>
          <w:lang w:val="it-IT"/>
        </w:rPr>
        <w:t>.</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eastAsia="it-CH"/>
        </w:rPr>
        <w:drawing>
          <wp:inline distT="0" distB="0" distL="0" distR="0" wp14:anchorId="52026098" wp14:editId="404089F9">
            <wp:extent cx="6022975" cy="2432050"/>
            <wp:effectExtent l="0" t="0" r="15875" b="6350"/>
            <wp:docPr id="63" name="Grafico 6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93" w:name="_Toc166848687"/>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11</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Introiti CTA, secondo il segmento di vendita, in milioni di franchi, dal 1996</w:t>
      </w:r>
      <w:bookmarkEnd w:id="93"/>
    </w:p>
    <w:p w:rsidR="008A4352" w:rsidRPr="008A4352" w:rsidRDefault="008A4352" w:rsidP="008A4352">
      <w:pPr>
        <w:suppressAutoHyphens/>
        <w:rPr>
          <w:iCs/>
          <w:noProof/>
          <w:sz w:val="24"/>
          <w:szCs w:val="24"/>
          <w:lang w:val="it-IT"/>
        </w:rPr>
      </w:pPr>
      <w:r w:rsidRPr="008A4352">
        <w:rPr>
          <w:iCs/>
          <w:noProof/>
          <w:sz w:val="24"/>
          <w:szCs w:val="24"/>
          <w:lang w:val="it-IT"/>
        </w:rPr>
        <w:lastRenderedPageBreak/>
        <w:t>L’andamento degli introiti degli abbonamenti segue quello delle mensilità: l’aumento globale tra il 2019 e il 2023 è stato del 16.9% (+13.6% considerando solo gli abbonamenti non transfrontalieri; +113.7% per gli abbonamenti transfrontalieri). Anche gli introiti da biglietti, di cui si dispone del dato solo dal 2013</w:t>
      </w:r>
      <w:r w:rsidRPr="008A4352">
        <w:rPr>
          <w:iCs/>
          <w:noProof/>
          <w:sz w:val="24"/>
          <w:szCs w:val="24"/>
          <w:vertAlign w:val="superscript"/>
          <w:lang w:val="it-IT"/>
        </w:rPr>
        <w:footnoteReference w:id="13"/>
      </w:r>
      <w:r w:rsidRPr="008A4352">
        <w:rPr>
          <w:iCs/>
          <w:noProof/>
          <w:sz w:val="24"/>
          <w:szCs w:val="24"/>
          <w:lang w:val="it-IT"/>
        </w:rPr>
        <w:t>, mostra un aumento importante: +21.4% tra il 2019 e il 2023.</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eastAsia="it-CH"/>
        </w:rPr>
        <mc:AlternateContent>
          <mc:Choice Requires="wpg">
            <w:drawing>
              <wp:inline distT="0" distB="0" distL="0" distR="0" wp14:anchorId="06F9FEBC" wp14:editId="3FAE2DA4">
                <wp:extent cx="4572000" cy="2743200"/>
                <wp:effectExtent l="0" t="0" r="0" b="0"/>
                <wp:docPr id="95" name="Gruppo 11"/>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pSp>
                        <wpg:cNvPr id="96" name="Gruppo 96"/>
                        <wpg:cNvGrpSpPr/>
                        <wpg:grpSpPr>
                          <a:xfrm>
                            <a:off x="0" y="0"/>
                            <a:ext cx="4572000" cy="2743200"/>
                            <a:chOff x="0" y="0"/>
                            <a:chExt cx="4572000" cy="2743200"/>
                          </a:xfrm>
                        </wpg:grpSpPr>
                        <wpg:graphicFrame>
                          <wpg:cNvPr id="97" name="Grafico 97"/>
                          <wpg:cNvFrPr/>
                          <wpg:xfrm>
                            <a:off x="0" y="0"/>
                            <a:ext cx="4572000" cy="2743200"/>
                          </wpg:xfrm>
                          <a:graphic>
                            <a:graphicData uri="http://schemas.openxmlformats.org/drawingml/2006/chart">
                              <c:chart xmlns:c="http://schemas.openxmlformats.org/drawingml/2006/chart" xmlns:r="http://schemas.openxmlformats.org/officeDocument/2006/relationships" r:id="rId33"/>
                            </a:graphicData>
                          </a:graphic>
                        </wpg:graphicFrame>
                        <wps:wsp>
                          <wps:cNvPr id="98" name="CasellaDiTesto 4"/>
                          <wps:cNvSpPr txBox="1"/>
                          <wps:spPr>
                            <a:xfrm>
                              <a:off x="3905250" y="57150"/>
                              <a:ext cx="628650" cy="266700"/>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jc w:val="center"/>
                                </w:pPr>
                                <w:r>
                                  <w:rPr>
                                    <w:rFonts w:asciiTheme="minorHAnsi" w:hAnsi="Arial" w:cstheme="minorBidi"/>
                                    <w:color w:val="000000" w:themeColor="dark1"/>
                                    <w:sz w:val="22"/>
                                    <w:szCs w:val="22"/>
                                  </w:rPr>
                                  <w:t>59'344</w:t>
                                </w:r>
                              </w:p>
                            </w:txbxContent>
                          </wps:txbx>
                          <wps:bodyPr wrap="square" rtlCol="0" anchor="t"/>
                        </wps:wsp>
                        <wps:wsp>
                          <wps:cNvPr id="99" name="CasellaDiTesto 5"/>
                          <wps:cNvSpPr txBox="1"/>
                          <wps:spPr>
                            <a:xfrm>
                              <a:off x="3914775" y="752475"/>
                              <a:ext cx="628650" cy="266700"/>
                            </a:xfrm>
                            <a:prstGeom prst="rect">
                              <a:avLst/>
                            </a:prstGeom>
                            <a:solidFill>
                              <a:sysClr val="window" lastClr="FFFFFF"/>
                            </a:solidFill>
                            <a:ln w="9525" cmpd="sng">
                              <a:solidFill>
                                <a:sysClr val="window" lastClr="FFFFFF">
                                  <a:shade val="50000"/>
                                </a:sysClr>
                              </a:solidFill>
                            </a:ln>
                            <a:effectLst/>
                          </wps:spPr>
                          <wps:txbx>
                            <w:txbxContent>
                              <w:p w:rsidR="008A4352" w:rsidRDefault="008A4352" w:rsidP="008A4352">
                                <w:pPr>
                                  <w:pStyle w:val="NormaleWeb"/>
                                  <w:spacing w:before="0" w:beforeAutospacing="0" w:after="0" w:afterAutospacing="0"/>
                                  <w:jc w:val="center"/>
                                </w:pPr>
                                <w:r>
                                  <w:rPr>
                                    <w:rFonts w:asciiTheme="minorHAnsi" w:hAnsi="Arial" w:cstheme="minorBidi"/>
                                    <w:color w:val="000000" w:themeColor="dark1"/>
                                    <w:sz w:val="22"/>
                                    <w:szCs w:val="22"/>
                                  </w:rPr>
                                  <w:t>4'568</w:t>
                                </w:r>
                              </w:p>
                            </w:txbxContent>
                          </wps:txbx>
                          <wps:bodyPr wrap="square" rtlCol="0" anchor="t"/>
                        </wps:wsp>
                        <wps:wsp>
                          <wps:cNvPr id="100" name="Connettore diritto 100"/>
                          <wps:cNvCnPr/>
                          <wps:spPr>
                            <a:xfrm flipV="1">
                              <a:off x="4229100" y="552450"/>
                              <a:ext cx="38100" cy="200025"/>
                            </a:xfrm>
                            <a:prstGeom prst="line">
                              <a:avLst/>
                            </a:prstGeom>
                            <a:noFill/>
                            <a:ln w="9525" cap="flat" cmpd="sng" algn="ctr">
                              <a:solidFill>
                                <a:sysClr val="windowText" lastClr="000000">
                                  <a:shade val="95000"/>
                                  <a:satMod val="105000"/>
                                </a:sysClr>
                              </a:solidFill>
                              <a:prstDash val="solid"/>
                            </a:ln>
                            <a:effectLst/>
                          </wps:spPr>
                          <wps:bodyPr/>
                        </wps:wsp>
                      </wpg:grpSp>
                      <wps:wsp>
                        <wps:cNvPr id="101" name="Connettore diritto 101"/>
                        <wps:cNvCnPr/>
                        <wps:spPr>
                          <a:xfrm>
                            <a:off x="4219575" y="323850"/>
                            <a:ext cx="47625" cy="5715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6F9FEBC" id="Gruppo 11" o:spid="_x0000_s1084" style="width:5in;height:3in;mso-position-horizontal-relative:char;mso-position-vertical-relative:line" coordsize="45720,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">
                <v:group id="Gruppo 96" o:spid="_x0000_s1085"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Grafico 97" o:spid="_x0000_s1086"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">
                    <v:imagedata r:id="rId34" o:title=""/>
                    <o:lock v:ext="edit" aspectratio="f"/>
                  </v:shape>
                  <v:shape id="CasellaDiTesto 4" o:spid="_x0000_s1087" type="#_x0000_t202" style="position:absolute;left:39052;top:571;width:6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" fillcolor="window" strokecolor="#bcbcbc">
                    <v:textbox>
                      <w:txbxContent>
                        <w:p w:rsidR="008A4352" w:rsidRDefault="008A4352" w:rsidP="008A4352">
                          <w:pPr>
                            <w:pStyle w:val="NormaleWeb"/>
                            <w:spacing w:before="0" w:beforeAutospacing="0" w:after="0" w:afterAutospacing="0"/>
                            <w:jc w:val="center"/>
                          </w:pPr>
                          <w:r>
                            <w:rPr>
                              <w:rFonts w:asciiTheme="minorHAnsi" w:hAnsi="Arial" w:cstheme="minorBidi"/>
                              <w:color w:val="000000" w:themeColor="dark1"/>
                              <w:sz w:val="22"/>
                              <w:szCs w:val="22"/>
                            </w:rPr>
                            <w:t>59'344</w:t>
                          </w:r>
                        </w:p>
                      </w:txbxContent>
                    </v:textbox>
                  </v:shape>
                  <v:shape id="CasellaDiTesto 5" o:spid="_x0000_s1088" type="#_x0000_t202" style="position:absolute;left:39147;top:7524;width:6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" fillcolor="window" strokecolor="#bcbcbc">
                    <v:textbox>
                      <w:txbxContent>
                        <w:p w:rsidR="008A4352" w:rsidRDefault="008A4352" w:rsidP="008A4352">
                          <w:pPr>
                            <w:pStyle w:val="NormaleWeb"/>
                            <w:spacing w:before="0" w:beforeAutospacing="0" w:after="0" w:afterAutospacing="0"/>
                            <w:jc w:val="center"/>
                          </w:pPr>
                          <w:r>
                            <w:rPr>
                              <w:rFonts w:asciiTheme="minorHAnsi" w:hAnsi="Arial" w:cstheme="minorBidi"/>
                              <w:color w:val="000000" w:themeColor="dark1"/>
                              <w:sz w:val="22"/>
                              <w:szCs w:val="22"/>
                            </w:rPr>
                            <w:t>4'568</w:t>
                          </w:r>
                        </w:p>
                      </w:txbxContent>
                    </v:textbox>
                  </v:shape>
                  <v:line id="Connettore diritto 100" o:spid="_x0000_s1089" style="position:absolute;flip:y;visibility:visible;mso-wrap-style:square" from="42291,5524" to="42672,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group>
                <v:line id="Connettore diritto 101" o:spid="_x0000_s1090" style="position:absolute;visibility:visible;mso-wrap-style:square" from="42195,3238" to="4267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w10:anchorlock/>
              </v:group>
            </w:pict>
          </mc:Fallback>
        </mc:AlternateContent>
      </w:r>
    </w:p>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94" w:name="_Toc166848688"/>
      <w:r w:rsidRPr="008A4352">
        <w:rPr>
          <w:rFonts w:eastAsia="Times New Roman" w:cs="Times New Roman"/>
          <w:i/>
          <w:noProof/>
          <w:sz w:val="20"/>
          <w:szCs w:val="24"/>
          <w:lang w:val="it-IT" w:eastAsia="it-CH"/>
        </w:rPr>
        <w:t xml:space="preserve">Fig.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Figura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12</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Numero di abbonamenti metà prezzo e generali, residenti in Ticino, dal 2012 (indice 100=2012)</w:t>
      </w:r>
      <w:bookmarkEnd w:id="94"/>
    </w:p>
    <w:p w:rsidR="008A4352" w:rsidRPr="008A4352" w:rsidRDefault="008A4352" w:rsidP="008A4352">
      <w:pPr>
        <w:suppressAutoHyphens/>
        <w:rPr>
          <w:iCs/>
          <w:noProof/>
          <w:sz w:val="24"/>
          <w:szCs w:val="24"/>
          <w:lang w:val="it-IT"/>
        </w:rPr>
      </w:pPr>
    </w:p>
    <w:p w:rsidR="008A4352" w:rsidRPr="008A4352" w:rsidRDefault="008A4352" w:rsidP="008A4352">
      <w:pPr>
        <w:suppressAutoHyphens/>
        <w:rPr>
          <w:iCs/>
          <w:noProof/>
          <w:sz w:val="24"/>
          <w:szCs w:val="24"/>
          <w:lang w:val="it-IT"/>
        </w:rPr>
      </w:pPr>
      <w:r w:rsidRPr="008A4352">
        <w:rPr>
          <w:iCs/>
          <w:noProof/>
          <w:sz w:val="24"/>
          <w:szCs w:val="24"/>
          <w:lang w:val="it-IT"/>
        </w:rPr>
        <w:t xml:space="preserve">Nel 2023 sono stati venduti in Ticino 4’568 abbonamenti generali della tariffa nazionale, registrando un incremento del 16.4% rispetto al 2019. Gli abbonamenti metà prezzo sono stati invece 59’344, con un aumento del 32% rispetto al 2019. </w:t>
      </w:r>
    </w:p>
    <w:p w:rsidR="008A4352" w:rsidRPr="008A4352" w:rsidRDefault="008A4352" w:rsidP="008A4352">
      <w:pPr>
        <w:suppressAutoHyphens/>
        <w:rPr>
          <w:iCs/>
          <w:noProof/>
          <w:sz w:val="24"/>
          <w:szCs w:val="24"/>
          <w:lang w:val="it-IT"/>
        </w:rPr>
      </w:pPr>
      <w:r w:rsidRPr="008A4352">
        <w:rPr>
          <w:iCs/>
          <w:noProof/>
          <w:sz w:val="24"/>
          <w:szCs w:val="24"/>
          <w:lang w:val="it-IT"/>
        </w:rPr>
        <w:t>Considerando gli abbonamenti Arcobaleno e quelli generali, sono in circolazione quasi 60’000 abbonamenti in capo ad utenti residenti in Ticino.</w:t>
      </w:r>
    </w:p>
    <w:p w:rsidR="008A4352" w:rsidRDefault="008A4352" w:rsidP="008A4352">
      <w:pPr>
        <w:suppressAutoHyphens/>
        <w:rPr>
          <w:iCs/>
          <w:noProof/>
          <w:sz w:val="24"/>
          <w:szCs w:val="24"/>
          <w:lang w:val="it-IT"/>
        </w:rPr>
      </w:pPr>
    </w:p>
    <w:p w:rsidR="004B326F" w:rsidRPr="008A4352" w:rsidRDefault="004B326F" w:rsidP="008A4352">
      <w:pPr>
        <w:suppressAutoHyphens/>
        <w:rPr>
          <w:iCs/>
          <w:noProof/>
          <w:sz w:val="24"/>
          <w:szCs w:val="24"/>
          <w:lang w:val="it-IT"/>
        </w:rPr>
      </w:pPr>
    </w:p>
    <w:p w:rsidR="008A4352" w:rsidRPr="004B326F" w:rsidRDefault="004B326F" w:rsidP="004B326F">
      <w:pPr>
        <w:pStyle w:val="Titolo1"/>
        <w:tabs>
          <w:tab w:val="left" w:pos="0"/>
          <w:tab w:val="left" w:pos="567"/>
        </w:tabs>
        <w:spacing w:before="0"/>
        <w:jc w:val="both"/>
        <w:rPr>
          <w:rFonts w:eastAsia="Calibri" w:cs="Times New Roman"/>
          <w:caps/>
          <w:sz w:val="24"/>
          <w:szCs w:val="24"/>
          <w:lang w:val="it-IT" w:eastAsia="it-IT"/>
        </w:rPr>
      </w:pPr>
      <w:bookmarkStart w:id="95" w:name="_Toc167178633"/>
      <w:r>
        <w:rPr>
          <w:rFonts w:eastAsia="Calibri" w:cs="Times New Roman"/>
          <w:caps/>
          <w:sz w:val="24"/>
          <w:szCs w:val="24"/>
          <w:lang w:val="it-IT" w:eastAsia="it-IT"/>
        </w:rPr>
        <w:t>5.</w:t>
      </w:r>
      <w:r>
        <w:rPr>
          <w:rFonts w:eastAsia="Calibri" w:cs="Times New Roman"/>
          <w:caps/>
          <w:sz w:val="24"/>
          <w:szCs w:val="24"/>
          <w:lang w:val="it-IT" w:eastAsia="it-IT"/>
        </w:rPr>
        <w:tab/>
      </w:r>
      <w:r w:rsidR="008A4352" w:rsidRPr="008A4352">
        <w:rPr>
          <w:rFonts w:eastAsia="Calibri" w:cs="Times New Roman"/>
          <w:caps/>
          <w:sz w:val="24"/>
          <w:szCs w:val="24"/>
          <w:lang w:val="it-IT" w:eastAsia="it-IT"/>
        </w:rPr>
        <w:t>Credito quadro 2025-2028</w:t>
      </w:r>
      <w:bookmarkEnd w:id="95"/>
    </w:p>
    <w:p w:rsidR="008A4352" w:rsidRPr="008A4352" w:rsidRDefault="00B119CC" w:rsidP="00B119CC">
      <w:pPr>
        <w:pStyle w:val="Titolo2"/>
        <w:numPr>
          <w:ilvl w:val="0"/>
          <w:numId w:val="0"/>
        </w:numPr>
        <w:tabs>
          <w:tab w:val="left" w:pos="567"/>
        </w:tabs>
        <w:spacing w:before="0" w:after="120"/>
        <w:jc w:val="both"/>
        <w:rPr>
          <w:rFonts w:eastAsia="Calibri" w:cs="Times New Roman"/>
          <w:sz w:val="24"/>
          <w:lang w:val="it-IT" w:eastAsia="it-IT"/>
        </w:rPr>
      </w:pPr>
      <w:bookmarkStart w:id="96" w:name="_Toc167178634"/>
      <w:r>
        <w:rPr>
          <w:rFonts w:eastAsia="Calibri" w:cs="Times New Roman"/>
          <w:sz w:val="24"/>
          <w:lang w:val="it-IT" w:eastAsia="it-IT"/>
        </w:rPr>
        <w:t>5.1</w:t>
      </w:r>
      <w:r>
        <w:rPr>
          <w:rFonts w:eastAsia="Calibri" w:cs="Times New Roman"/>
          <w:sz w:val="24"/>
          <w:lang w:val="it-IT" w:eastAsia="it-IT"/>
        </w:rPr>
        <w:tab/>
      </w:r>
      <w:r w:rsidR="008A4352" w:rsidRPr="008A4352">
        <w:rPr>
          <w:rFonts w:eastAsia="Calibri" w:cs="Times New Roman"/>
          <w:sz w:val="24"/>
          <w:lang w:val="it-IT" w:eastAsia="it-IT"/>
        </w:rPr>
        <w:t>Bilancio dei precedenti crediti quadriennali</w:t>
      </w:r>
      <w:bookmarkEnd w:id="96"/>
    </w:p>
    <w:p w:rsidR="008A4352" w:rsidRPr="008A4352" w:rsidRDefault="008A4352" w:rsidP="008A4352">
      <w:pPr>
        <w:suppressAutoHyphens/>
        <w:rPr>
          <w:noProof/>
          <w:sz w:val="24"/>
          <w:szCs w:val="24"/>
          <w:lang w:val="it-IT"/>
        </w:rPr>
      </w:pPr>
      <w:r w:rsidRPr="008A4352">
        <w:rPr>
          <w:noProof/>
          <w:sz w:val="24"/>
          <w:szCs w:val="24"/>
          <w:lang w:val="it-IT"/>
        </w:rPr>
        <w:t>Con il messaggio n. 6524 del 30 agosto 2011 e relativo Decreto legislativo è stato stanziato per il quadriennio 2012-2015 un credito quadro di 292.2 milioni di franchi, di cui 232 milioni a carico del Cantone.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Con il messaggio n. 7140 del 4 novembre 2015 e relativo Decreto legislativo è stato stanziato il secondo credito quadriennale per il periodo 2016-2019, aggiornato a seguito del mancato incasso della tassa di collegamento, è stato aggiornato portandolo a 290.2 milioni di franchi, di cui 225.4 milioni a carico del Cantone.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lastRenderedPageBreak/>
        <w:t>Con il messaggio n. 7733 del 16 ottobre 2019 e relativo Decreto legislativo è stato stanziato il terzo credito quadriennale per il periodo 2020-2023 pari a 461.4 milioni di franchi, di cui 355.6 milioni a carico del Cantone. Con lo stesso messaggio è pure stata approvata la nuova offerta di trasporto pubblico denominata “</w:t>
      </w:r>
      <w:r w:rsidRPr="008A4352">
        <w:rPr>
          <w:iCs/>
          <w:noProof/>
          <w:sz w:val="24"/>
          <w:szCs w:val="24"/>
          <w:lang w:val="it-IT"/>
        </w:rPr>
        <w:t>TP 2021</w:t>
      </w:r>
      <w:r w:rsidRPr="008A4352">
        <w:rPr>
          <w:i/>
          <w:iCs/>
          <w:noProof/>
          <w:sz w:val="24"/>
          <w:szCs w:val="24"/>
          <w:lang w:val="it-IT"/>
        </w:rPr>
        <w:t>”</w:t>
      </w:r>
      <w:r w:rsidRPr="008A4352">
        <w:rPr>
          <w:noProof/>
          <w:sz w:val="24"/>
          <w:szCs w:val="24"/>
          <w:lang w:val="it-IT"/>
        </w:rPr>
        <w:t>. In funzione di tre su quattro anni del nuovo quadriennio (2021-2023) con prestazioni notevolmente potenziate, gli oneri a carico del Cantone, dei Comuni e della Confederazione sono aumentati in maniera importante rispetto ai due quadrienni precedenti.</w:t>
      </w:r>
    </w:p>
    <w:p w:rsidR="008A4352" w:rsidRPr="008A4352" w:rsidRDefault="008A4352" w:rsidP="008A4352">
      <w:pPr>
        <w:suppressAutoHyphens/>
        <w:rPr>
          <w:noProof/>
          <w:sz w:val="24"/>
          <w:szCs w:val="24"/>
          <w:lang w:val="it-IT"/>
        </w:rPr>
      </w:pPr>
    </w:p>
    <w:tbl>
      <w:tblPr>
        <w:tblW w:w="9493" w:type="dxa"/>
        <w:tblLayout w:type="fixed"/>
        <w:tblCellMar>
          <w:left w:w="70" w:type="dxa"/>
          <w:right w:w="70" w:type="dxa"/>
        </w:tblCellMar>
        <w:tblLook w:val="04A0" w:firstRow="1" w:lastRow="0" w:firstColumn="1" w:lastColumn="0" w:noHBand="0" w:noVBand="1"/>
      </w:tblPr>
      <w:tblGrid>
        <w:gridCol w:w="1898"/>
        <w:gridCol w:w="1899"/>
        <w:gridCol w:w="1898"/>
        <w:gridCol w:w="1899"/>
        <w:gridCol w:w="1899"/>
      </w:tblGrid>
      <w:tr w:rsidR="008A4352" w:rsidRPr="008A4352" w:rsidTr="005326BB">
        <w:trPr>
          <w:trHeight w:val="714"/>
        </w:trPr>
        <w:tc>
          <w:tcPr>
            <w:tcW w:w="1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Anno</w:t>
            </w:r>
          </w:p>
        </w:tc>
        <w:tc>
          <w:tcPr>
            <w:tcW w:w="1899"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xml:space="preserve">TI </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Comuni TRV</w:t>
            </w:r>
          </w:p>
        </w:tc>
        <w:tc>
          <w:tcPr>
            <w:tcW w:w="1899" w:type="dxa"/>
            <w:tcBorders>
              <w:top w:val="single" w:sz="4" w:space="0" w:color="auto"/>
              <w:left w:val="nil"/>
              <w:bottom w:val="single" w:sz="4" w:space="0" w:color="auto"/>
              <w:right w:val="single" w:sz="4" w:space="0" w:color="auto"/>
            </w:tcBorders>
            <w:shd w:val="clear" w:color="000000" w:fill="D9D9D9"/>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Totale TI e Comuni TRV</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Comuni TP urbano</w:t>
            </w:r>
          </w:p>
        </w:tc>
      </w:tr>
      <w:tr w:rsidR="008A4352" w:rsidRPr="008A4352" w:rsidTr="005326BB">
        <w:trPr>
          <w:trHeight w:val="300"/>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2020</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61.0</w:t>
            </w:r>
          </w:p>
        </w:tc>
        <w:tc>
          <w:tcPr>
            <w:tcW w:w="1898"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17.0</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78.0</w:t>
            </w:r>
          </w:p>
        </w:tc>
        <w:tc>
          <w:tcPr>
            <w:tcW w:w="1899"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16.1</w:t>
            </w:r>
          </w:p>
        </w:tc>
      </w:tr>
      <w:tr w:rsidR="008A4352" w:rsidRPr="008A4352" w:rsidTr="005326BB">
        <w:trPr>
          <w:trHeight w:val="300"/>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2021</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83.5</w:t>
            </w:r>
          </w:p>
        </w:tc>
        <w:tc>
          <w:tcPr>
            <w:tcW w:w="1898"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24.0</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107.5</w:t>
            </w:r>
          </w:p>
        </w:tc>
        <w:tc>
          <w:tcPr>
            <w:tcW w:w="1899"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19.4</w:t>
            </w:r>
          </w:p>
        </w:tc>
      </w:tr>
      <w:tr w:rsidR="008A4352" w:rsidRPr="008A4352" w:rsidTr="005326BB">
        <w:trPr>
          <w:trHeight w:val="300"/>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2022</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88.6</w:t>
            </w:r>
          </w:p>
        </w:tc>
        <w:tc>
          <w:tcPr>
            <w:tcW w:w="1898"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25.3</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113.9</w:t>
            </w:r>
          </w:p>
        </w:tc>
        <w:tc>
          <w:tcPr>
            <w:tcW w:w="1899"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21.5</w:t>
            </w:r>
          </w:p>
        </w:tc>
      </w:tr>
      <w:tr w:rsidR="008A4352" w:rsidRPr="008A4352" w:rsidTr="005326BB">
        <w:trPr>
          <w:trHeight w:val="315"/>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2023</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88.7</w:t>
            </w:r>
          </w:p>
        </w:tc>
        <w:tc>
          <w:tcPr>
            <w:tcW w:w="1898"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25.2</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113.9</w:t>
            </w:r>
          </w:p>
        </w:tc>
        <w:tc>
          <w:tcPr>
            <w:tcW w:w="1899"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22.0</w:t>
            </w:r>
          </w:p>
        </w:tc>
      </w:tr>
      <w:tr w:rsidR="008A4352" w:rsidRPr="008A4352" w:rsidTr="005326BB">
        <w:trPr>
          <w:trHeight w:val="315"/>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Totale</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i/>
                <w:iCs/>
                <w:noProof/>
                <w:color w:val="000000"/>
                <w:lang w:val="it-IT" w:eastAsia="it-CH"/>
              </w:rPr>
            </w:pPr>
            <w:r w:rsidRPr="008A4352">
              <w:rPr>
                <w:rFonts w:eastAsia="Times New Roman" w:cs="Arial"/>
                <w:b/>
                <w:bCs/>
                <w:i/>
                <w:iCs/>
                <w:noProof/>
                <w:color w:val="000000"/>
                <w:lang w:val="it-IT" w:eastAsia="it-CH"/>
              </w:rPr>
              <w:t>321.8</w:t>
            </w:r>
          </w:p>
        </w:tc>
        <w:tc>
          <w:tcPr>
            <w:tcW w:w="1898"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i/>
                <w:iCs/>
                <w:noProof/>
                <w:color w:val="000000"/>
                <w:lang w:val="it-IT" w:eastAsia="it-CH"/>
              </w:rPr>
            </w:pPr>
            <w:r w:rsidRPr="008A4352">
              <w:rPr>
                <w:rFonts w:eastAsia="Times New Roman" w:cs="Arial"/>
                <w:b/>
                <w:bCs/>
                <w:i/>
                <w:iCs/>
                <w:noProof/>
                <w:color w:val="000000"/>
                <w:lang w:val="it-IT" w:eastAsia="it-CH"/>
              </w:rPr>
              <w:t>91.5</w:t>
            </w:r>
          </w:p>
        </w:tc>
        <w:tc>
          <w:tcPr>
            <w:tcW w:w="1899"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i/>
                <w:iCs/>
                <w:noProof/>
                <w:color w:val="000000"/>
                <w:lang w:val="it-IT" w:eastAsia="it-CH"/>
              </w:rPr>
            </w:pPr>
            <w:r w:rsidRPr="008A4352">
              <w:rPr>
                <w:rFonts w:eastAsia="Times New Roman" w:cs="Arial"/>
                <w:b/>
                <w:bCs/>
                <w:i/>
                <w:iCs/>
                <w:noProof/>
                <w:color w:val="000000"/>
                <w:lang w:val="it-IT" w:eastAsia="it-CH"/>
              </w:rPr>
              <w:t>413.3</w:t>
            </w:r>
          </w:p>
        </w:tc>
        <w:tc>
          <w:tcPr>
            <w:tcW w:w="1899"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b/>
                <w:bCs/>
                <w:i/>
                <w:iCs/>
                <w:noProof/>
                <w:color w:val="000000"/>
                <w:lang w:val="it-IT" w:eastAsia="it-CH"/>
              </w:rPr>
            </w:pPr>
            <w:r w:rsidRPr="008A4352">
              <w:rPr>
                <w:rFonts w:eastAsia="Times New Roman" w:cs="Arial"/>
                <w:b/>
                <w:bCs/>
                <w:i/>
                <w:iCs/>
                <w:noProof/>
                <w:color w:val="000000"/>
                <w:lang w:val="it-IT" w:eastAsia="it-CH"/>
              </w:rPr>
              <w:t>79.0</w:t>
            </w:r>
          </w:p>
        </w:tc>
      </w:tr>
      <w:tr w:rsidR="008A4352" w:rsidRPr="008A4352" w:rsidTr="005326BB">
        <w:trPr>
          <w:trHeight w:val="180"/>
        </w:trPr>
        <w:tc>
          <w:tcPr>
            <w:tcW w:w="1898" w:type="dxa"/>
            <w:tcBorders>
              <w:top w:val="nil"/>
              <w:left w:val="nil"/>
              <w:bottom w:val="nil"/>
              <w:right w:val="nil"/>
            </w:tcBorders>
            <w:shd w:val="clear" w:color="000000" w:fill="FFFFFF"/>
            <w:noWrap/>
            <w:vAlign w:val="center"/>
            <w:hideMark/>
          </w:tcPr>
          <w:p w:rsidR="008A4352" w:rsidRPr="008A4352" w:rsidRDefault="008A4352" w:rsidP="008A4352">
            <w:pPr>
              <w:jc w:val="left"/>
              <w:rPr>
                <w:rFonts w:eastAsia="Times New Roman" w:cs="Arial"/>
                <w:noProof/>
                <w:color w:val="000000"/>
                <w:lang w:val="it-IT" w:eastAsia="it-CH"/>
              </w:rPr>
            </w:pPr>
            <w:r w:rsidRPr="008A4352">
              <w:rPr>
                <w:rFonts w:eastAsia="Times New Roman" w:cs="Arial"/>
                <w:noProof/>
                <w:color w:val="000000"/>
                <w:lang w:val="it-IT" w:eastAsia="it-CH"/>
              </w:rPr>
              <w:t> </w:t>
            </w:r>
          </w:p>
        </w:tc>
        <w:tc>
          <w:tcPr>
            <w:tcW w:w="1899"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 </w:t>
            </w:r>
          </w:p>
        </w:tc>
        <w:tc>
          <w:tcPr>
            <w:tcW w:w="1898"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 </w:t>
            </w:r>
          </w:p>
        </w:tc>
        <w:tc>
          <w:tcPr>
            <w:tcW w:w="1899"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 </w:t>
            </w:r>
          </w:p>
        </w:tc>
        <w:tc>
          <w:tcPr>
            <w:tcW w:w="1899"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 </w:t>
            </w:r>
          </w:p>
        </w:tc>
      </w:tr>
      <w:tr w:rsidR="008A4352" w:rsidRPr="008A4352" w:rsidTr="005326BB">
        <w:trPr>
          <w:trHeight w:val="600"/>
        </w:trPr>
        <w:tc>
          <w:tcPr>
            <w:tcW w:w="1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xml:space="preserve">CQ 20-23 </w:t>
            </w:r>
            <w:r w:rsidRPr="008A4352">
              <w:rPr>
                <w:rFonts w:eastAsia="Times New Roman" w:cs="Arial"/>
                <w:b/>
                <w:bCs/>
                <w:noProof/>
                <w:color w:val="000000"/>
                <w:lang w:val="it-IT" w:eastAsia="it-CH"/>
              </w:rPr>
              <w:br/>
              <w:t>(M7733)</w:t>
            </w:r>
          </w:p>
        </w:tc>
        <w:tc>
          <w:tcPr>
            <w:tcW w:w="1899"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355.6</w:t>
            </w:r>
          </w:p>
        </w:tc>
        <w:tc>
          <w:tcPr>
            <w:tcW w:w="1898"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105.8</w:t>
            </w:r>
          </w:p>
        </w:tc>
        <w:tc>
          <w:tcPr>
            <w:tcW w:w="1899"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461.4</w:t>
            </w:r>
          </w:p>
        </w:tc>
        <w:tc>
          <w:tcPr>
            <w:tcW w:w="1899" w:type="dxa"/>
            <w:tcBorders>
              <w:top w:val="single" w:sz="4" w:space="0" w:color="auto"/>
              <w:left w:val="nil"/>
              <w:bottom w:val="single" w:sz="4" w:space="0" w:color="auto"/>
              <w:right w:val="single" w:sz="4" w:space="0" w:color="auto"/>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77.0</w:t>
            </w:r>
          </w:p>
        </w:tc>
      </w:tr>
      <w:tr w:rsidR="008A4352" w:rsidRPr="008A4352" w:rsidTr="005326BB">
        <w:trPr>
          <w:trHeight w:val="180"/>
        </w:trPr>
        <w:tc>
          <w:tcPr>
            <w:tcW w:w="1898" w:type="dxa"/>
            <w:tcBorders>
              <w:top w:val="nil"/>
              <w:left w:val="nil"/>
              <w:bottom w:val="nil"/>
              <w:right w:val="nil"/>
            </w:tcBorders>
            <w:shd w:val="clear" w:color="000000" w:fill="FFFFFF"/>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c>
          <w:tcPr>
            <w:tcW w:w="1899"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c>
          <w:tcPr>
            <w:tcW w:w="1898"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c>
          <w:tcPr>
            <w:tcW w:w="1899"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c>
          <w:tcPr>
            <w:tcW w:w="1899"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r>
      <w:tr w:rsidR="008A4352" w:rsidRPr="008A4352" w:rsidTr="005326BB">
        <w:trPr>
          <w:trHeight w:val="300"/>
        </w:trPr>
        <w:tc>
          <w:tcPr>
            <w:tcW w:w="18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Differenza</w:t>
            </w:r>
          </w:p>
        </w:tc>
        <w:tc>
          <w:tcPr>
            <w:tcW w:w="1899"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lang w:val="it-IT" w:eastAsia="it-CH"/>
              </w:rPr>
            </w:pPr>
            <w:r w:rsidRPr="008A4352">
              <w:rPr>
                <w:rFonts w:eastAsia="Times New Roman" w:cs="Arial"/>
                <w:b/>
                <w:bCs/>
                <w:noProof/>
                <w:lang w:val="it-IT" w:eastAsia="it-CH"/>
              </w:rPr>
              <w:t xml:space="preserve">-33.9 </w:t>
            </w:r>
          </w:p>
        </w:tc>
        <w:tc>
          <w:tcPr>
            <w:tcW w:w="1898"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lang w:val="it-IT" w:eastAsia="it-CH"/>
              </w:rPr>
            </w:pPr>
            <w:r w:rsidRPr="008A4352">
              <w:rPr>
                <w:rFonts w:eastAsia="Times New Roman" w:cs="Arial"/>
                <w:b/>
                <w:bCs/>
                <w:noProof/>
                <w:lang w:val="it-IT" w:eastAsia="it-CH"/>
              </w:rPr>
              <w:t xml:space="preserve">-14.3 </w:t>
            </w:r>
          </w:p>
        </w:tc>
        <w:tc>
          <w:tcPr>
            <w:tcW w:w="1899"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lang w:val="it-IT" w:eastAsia="it-CH"/>
              </w:rPr>
            </w:pPr>
            <w:r w:rsidRPr="008A4352">
              <w:rPr>
                <w:rFonts w:eastAsia="Times New Roman" w:cs="Arial"/>
                <w:b/>
                <w:bCs/>
                <w:noProof/>
                <w:lang w:val="it-IT" w:eastAsia="it-CH"/>
              </w:rPr>
              <w:t xml:space="preserve">-48.2 </w:t>
            </w:r>
          </w:p>
        </w:tc>
        <w:tc>
          <w:tcPr>
            <w:tcW w:w="1899" w:type="dxa"/>
            <w:tcBorders>
              <w:top w:val="single" w:sz="4" w:space="0" w:color="auto"/>
              <w:left w:val="nil"/>
              <w:bottom w:val="single" w:sz="4" w:space="0" w:color="auto"/>
              <w:right w:val="single" w:sz="4" w:space="0" w:color="auto"/>
            </w:tcBorders>
            <w:shd w:val="clear" w:color="000000" w:fill="FFFFFF"/>
            <w:noWrap/>
            <w:vAlign w:val="center"/>
            <w:hideMark/>
          </w:tcPr>
          <w:p w:rsidR="008A4352" w:rsidRPr="008A4352" w:rsidRDefault="008A4352" w:rsidP="008A4352">
            <w:pPr>
              <w:jc w:val="center"/>
              <w:rPr>
                <w:rFonts w:eastAsia="Times New Roman" w:cs="Arial"/>
                <w:b/>
                <w:bCs/>
                <w:noProof/>
                <w:lang w:val="it-IT" w:eastAsia="it-CH"/>
              </w:rPr>
            </w:pPr>
            <w:r w:rsidRPr="008A4352">
              <w:rPr>
                <w:rFonts w:eastAsia="Times New Roman" w:cs="Arial"/>
                <w:b/>
                <w:bCs/>
                <w:noProof/>
                <w:lang w:val="it-IT" w:eastAsia="it-CH"/>
              </w:rPr>
              <w:t xml:space="preserve">2.0 </w:t>
            </w:r>
          </w:p>
        </w:tc>
      </w:tr>
    </w:tbl>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97" w:name="_Toc166848674"/>
      <w:r w:rsidRPr="008A4352">
        <w:rPr>
          <w:rFonts w:eastAsia="Times New Roman" w:cs="Times New Roman"/>
          <w:i/>
          <w:noProof/>
          <w:sz w:val="20"/>
          <w:szCs w:val="24"/>
          <w:lang w:val="it-IT" w:eastAsia="it-CH"/>
        </w:rPr>
        <w:t xml:space="preserve">Tabella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Tabella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3</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Spesa effettiva 2020-2023 e confronto con credito quadro (dati in milioni di franchi)</w:t>
      </w:r>
      <w:bookmarkEnd w:id="97"/>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A seguito dell’armonizzazione a livello nazionale dei differenti strumenti di finanziamento legati al trasporto pubblico a partire dal 2025, fra cui il credito d’impegno per il TRV, il finanziamento delle prestazioni di trasporto pubblico per il solo anno 2024 è stato approvato da Gran Consiglio con il Preventivo. Questo permette di armonizzare i quadrienni di riferimento del Cantone con quelli della Confederazione in una prospettiva di lungo termine (2025-2028, 2029-32, ecc.).</w:t>
      </w:r>
    </w:p>
    <w:p w:rsidR="008A4352" w:rsidRPr="008A4352" w:rsidRDefault="008A4352" w:rsidP="008A4352">
      <w:pPr>
        <w:suppressAutoHyphens/>
        <w:rPr>
          <w:noProof/>
          <w:sz w:val="24"/>
          <w:szCs w:val="24"/>
          <w:lang w:val="it-IT"/>
        </w:rPr>
      </w:pPr>
    </w:p>
    <w:tbl>
      <w:tblPr>
        <w:tblW w:w="9493" w:type="dxa"/>
        <w:tblLayout w:type="fixed"/>
        <w:tblCellMar>
          <w:left w:w="70" w:type="dxa"/>
          <w:right w:w="70" w:type="dxa"/>
        </w:tblCellMar>
        <w:tblLook w:val="04A0" w:firstRow="1" w:lastRow="0" w:firstColumn="1" w:lastColumn="0" w:noHBand="0" w:noVBand="1"/>
      </w:tblPr>
      <w:tblGrid>
        <w:gridCol w:w="1897"/>
        <w:gridCol w:w="1898"/>
        <w:gridCol w:w="1897"/>
        <w:gridCol w:w="1898"/>
        <w:gridCol w:w="1903"/>
      </w:tblGrid>
      <w:tr w:rsidR="008A4352" w:rsidRPr="008A4352" w:rsidTr="005326BB">
        <w:trPr>
          <w:trHeight w:val="900"/>
        </w:trPr>
        <w:tc>
          <w:tcPr>
            <w:tcW w:w="1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Anno</w:t>
            </w:r>
          </w:p>
        </w:tc>
        <w:tc>
          <w:tcPr>
            <w:tcW w:w="1898"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xml:space="preserve">TI </w:t>
            </w:r>
          </w:p>
        </w:tc>
        <w:tc>
          <w:tcPr>
            <w:tcW w:w="1897" w:type="dxa"/>
            <w:tcBorders>
              <w:top w:val="single" w:sz="4" w:space="0" w:color="auto"/>
              <w:left w:val="nil"/>
              <w:bottom w:val="single" w:sz="4" w:space="0" w:color="auto"/>
              <w:right w:val="single" w:sz="4" w:space="0" w:color="auto"/>
            </w:tcBorders>
            <w:shd w:val="clear" w:color="000000" w:fill="D9D9D9"/>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Comuni TRV</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Totale TI e Comuni TRV</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Comuni TP urbano</w:t>
            </w:r>
          </w:p>
        </w:tc>
      </w:tr>
      <w:tr w:rsidR="008A4352" w:rsidRPr="008A4352" w:rsidTr="005326BB">
        <w:trPr>
          <w:trHeight w:val="285"/>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2024</w:t>
            </w:r>
          </w:p>
        </w:tc>
        <w:tc>
          <w:tcPr>
            <w:tcW w:w="1898"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88.0</w:t>
            </w:r>
          </w:p>
        </w:tc>
        <w:tc>
          <w:tcPr>
            <w:tcW w:w="1897"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25.6</w:t>
            </w:r>
          </w:p>
        </w:tc>
        <w:tc>
          <w:tcPr>
            <w:tcW w:w="1898" w:type="dxa"/>
            <w:tcBorders>
              <w:top w:val="nil"/>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i/>
                <w:iCs/>
                <w:noProof/>
                <w:color w:val="000000"/>
                <w:lang w:val="it-IT" w:eastAsia="it-CH"/>
              </w:rPr>
            </w:pPr>
            <w:r w:rsidRPr="008A4352">
              <w:rPr>
                <w:rFonts w:eastAsia="Times New Roman" w:cs="Arial"/>
                <w:i/>
                <w:iCs/>
                <w:noProof/>
                <w:color w:val="000000"/>
                <w:lang w:val="it-IT" w:eastAsia="it-CH"/>
              </w:rPr>
              <w:t>113.6</w:t>
            </w:r>
          </w:p>
        </w:tc>
        <w:tc>
          <w:tcPr>
            <w:tcW w:w="1903" w:type="dxa"/>
            <w:tcBorders>
              <w:top w:val="nil"/>
              <w:left w:val="nil"/>
              <w:bottom w:val="single" w:sz="4" w:space="0" w:color="auto"/>
              <w:right w:val="single" w:sz="4" w:space="0" w:color="auto"/>
            </w:tcBorders>
            <w:shd w:val="clear" w:color="auto" w:fill="auto"/>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w:t>
            </w:r>
          </w:p>
        </w:tc>
      </w:tr>
      <w:tr w:rsidR="008A4352" w:rsidRPr="008A4352" w:rsidTr="005326BB">
        <w:trPr>
          <w:trHeight w:val="180"/>
        </w:trPr>
        <w:tc>
          <w:tcPr>
            <w:tcW w:w="1897" w:type="dxa"/>
            <w:tcBorders>
              <w:top w:val="nil"/>
              <w:left w:val="nil"/>
              <w:bottom w:val="nil"/>
              <w:right w:val="nil"/>
            </w:tcBorders>
            <w:shd w:val="clear" w:color="000000" w:fill="FFFFFF"/>
            <w:noWrap/>
            <w:vAlign w:val="center"/>
            <w:hideMark/>
          </w:tcPr>
          <w:p w:rsidR="008A4352" w:rsidRPr="008A4352" w:rsidRDefault="008A4352" w:rsidP="008A4352">
            <w:pPr>
              <w:jc w:val="left"/>
              <w:rPr>
                <w:rFonts w:eastAsia="Times New Roman" w:cs="Arial"/>
                <w:noProof/>
                <w:color w:val="000000"/>
                <w:lang w:val="it-IT" w:eastAsia="it-CH"/>
              </w:rPr>
            </w:pPr>
            <w:r w:rsidRPr="008A4352">
              <w:rPr>
                <w:rFonts w:eastAsia="Times New Roman" w:cs="Arial"/>
                <w:noProof/>
                <w:color w:val="000000"/>
                <w:lang w:val="it-IT" w:eastAsia="it-CH"/>
              </w:rPr>
              <w:t> </w:t>
            </w:r>
          </w:p>
        </w:tc>
        <w:tc>
          <w:tcPr>
            <w:tcW w:w="1898"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 </w:t>
            </w:r>
          </w:p>
        </w:tc>
        <w:tc>
          <w:tcPr>
            <w:tcW w:w="1897"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 </w:t>
            </w:r>
          </w:p>
        </w:tc>
        <w:tc>
          <w:tcPr>
            <w:tcW w:w="1898"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 </w:t>
            </w:r>
          </w:p>
        </w:tc>
        <w:tc>
          <w:tcPr>
            <w:tcW w:w="1903"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 </w:t>
            </w:r>
          </w:p>
        </w:tc>
      </w:tr>
      <w:tr w:rsidR="008A4352" w:rsidRPr="008A4352" w:rsidTr="005326BB">
        <w:trPr>
          <w:trHeight w:val="600"/>
        </w:trPr>
        <w:tc>
          <w:tcPr>
            <w:tcW w:w="18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Preventivo 24</w:t>
            </w:r>
          </w:p>
        </w:tc>
        <w:tc>
          <w:tcPr>
            <w:tcW w:w="1898"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89.3</w:t>
            </w:r>
          </w:p>
        </w:tc>
        <w:tc>
          <w:tcPr>
            <w:tcW w:w="1897"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26.2</w:t>
            </w:r>
          </w:p>
        </w:tc>
        <w:tc>
          <w:tcPr>
            <w:tcW w:w="1898"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115.5</w:t>
            </w:r>
          </w:p>
        </w:tc>
        <w:tc>
          <w:tcPr>
            <w:tcW w:w="1903" w:type="dxa"/>
            <w:tcBorders>
              <w:top w:val="single" w:sz="4" w:space="0" w:color="auto"/>
              <w:left w:val="nil"/>
              <w:bottom w:val="single" w:sz="4" w:space="0" w:color="auto"/>
              <w:right w:val="single" w:sz="4" w:space="0" w:color="auto"/>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20.1</w:t>
            </w:r>
          </w:p>
        </w:tc>
      </w:tr>
      <w:tr w:rsidR="008A4352" w:rsidRPr="008A4352" w:rsidTr="005326BB">
        <w:trPr>
          <w:trHeight w:val="180"/>
        </w:trPr>
        <w:tc>
          <w:tcPr>
            <w:tcW w:w="1897" w:type="dxa"/>
            <w:tcBorders>
              <w:top w:val="nil"/>
              <w:left w:val="nil"/>
              <w:bottom w:val="nil"/>
              <w:right w:val="nil"/>
            </w:tcBorders>
            <w:shd w:val="clear" w:color="000000" w:fill="FFFFFF"/>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c>
          <w:tcPr>
            <w:tcW w:w="1898"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c>
          <w:tcPr>
            <w:tcW w:w="1897"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c>
          <w:tcPr>
            <w:tcW w:w="1898"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c>
          <w:tcPr>
            <w:tcW w:w="1903" w:type="dxa"/>
            <w:tcBorders>
              <w:top w:val="nil"/>
              <w:left w:val="nil"/>
              <w:bottom w:val="nil"/>
              <w:right w:val="nil"/>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w:t>
            </w:r>
          </w:p>
        </w:tc>
      </w:tr>
      <w:tr w:rsidR="008A4352" w:rsidRPr="008A4352" w:rsidTr="005326BB">
        <w:trPr>
          <w:trHeight w:val="300"/>
        </w:trPr>
        <w:tc>
          <w:tcPr>
            <w:tcW w:w="1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Differenza</w:t>
            </w:r>
          </w:p>
        </w:tc>
        <w:tc>
          <w:tcPr>
            <w:tcW w:w="1898"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lang w:val="it-IT" w:eastAsia="it-CH"/>
              </w:rPr>
            </w:pPr>
            <w:r w:rsidRPr="008A4352">
              <w:rPr>
                <w:rFonts w:eastAsia="Times New Roman" w:cs="Arial"/>
                <w:b/>
                <w:bCs/>
                <w:noProof/>
                <w:lang w:val="it-IT" w:eastAsia="it-CH"/>
              </w:rPr>
              <w:t xml:space="preserve">-1.3 </w:t>
            </w:r>
          </w:p>
        </w:tc>
        <w:tc>
          <w:tcPr>
            <w:tcW w:w="1897"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lang w:val="it-IT" w:eastAsia="it-CH"/>
              </w:rPr>
            </w:pPr>
            <w:r w:rsidRPr="008A4352">
              <w:rPr>
                <w:rFonts w:eastAsia="Times New Roman" w:cs="Arial"/>
                <w:b/>
                <w:bCs/>
                <w:noProof/>
                <w:lang w:val="it-IT" w:eastAsia="it-CH"/>
              </w:rPr>
              <w:t xml:space="preserve">-0.6 </w:t>
            </w:r>
          </w:p>
        </w:tc>
        <w:tc>
          <w:tcPr>
            <w:tcW w:w="1898" w:type="dxa"/>
            <w:tcBorders>
              <w:top w:val="single" w:sz="4" w:space="0" w:color="auto"/>
              <w:left w:val="nil"/>
              <w:bottom w:val="single" w:sz="4" w:space="0" w:color="auto"/>
              <w:right w:val="single" w:sz="4" w:space="0" w:color="auto"/>
            </w:tcBorders>
            <w:shd w:val="clear" w:color="000000" w:fill="D9D9D9"/>
            <w:noWrap/>
            <w:vAlign w:val="center"/>
            <w:hideMark/>
          </w:tcPr>
          <w:p w:rsidR="008A4352" w:rsidRPr="008A4352" w:rsidRDefault="008A4352" w:rsidP="008A4352">
            <w:pPr>
              <w:jc w:val="center"/>
              <w:rPr>
                <w:rFonts w:eastAsia="Times New Roman" w:cs="Arial"/>
                <w:b/>
                <w:bCs/>
                <w:noProof/>
                <w:lang w:val="it-IT" w:eastAsia="it-CH"/>
              </w:rPr>
            </w:pPr>
            <w:r w:rsidRPr="008A4352">
              <w:rPr>
                <w:rFonts w:eastAsia="Times New Roman" w:cs="Arial"/>
                <w:b/>
                <w:bCs/>
                <w:noProof/>
                <w:lang w:val="it-IT" w:eastAsia="it-CH"/>
              </w:rPr>
              <w:t xml:space="preserve">-1.9 </w:t>
            </w:r>
          </w:p>
        </w:tc>
        <w:tc>
          <w:tcPr>
            <w:tcW w:w="1903" w:type="dxa"/>
            <w:tcBorders>
              <w:top w:val="single" w:sz="4" w:space="0" w:color="auto"/>
              <w:left w:val="nil"/>
              <w:bottom w:val="single" w:sz="4" w:space="0" w:color="auto"/>
              <w:right w:val="single" w:sz="4" w:space="0" w:color="auto"/>
            </w:tcBorders>
            <w:shd w:val="clear" w:color="000000" w:fill="FFFFFF"/>
            <w:noWrap/>
            <w:vAlign w:val="center"/>
            <w:hideMark/>
          </w:tcPr>
          <w:p w:rsidR="008A4352" w:rsidRPr="008A4352" w:rsidRDefault="008A4352" w:rsidP="008A4352">
            <w:pPr>
              <w:jc w:val="center"/>
              <w:rPr>
                <w:rFonts w:eastAsia="Times New Roman" w:cs="Arial"/>
                <w:b/>
                <w:bCs/>
                <w:noProof/>
                <w:lang w:val="it-IT" w:eastAsia="it-CH"/>
              </w:rPr>
            </w:pPr>
            <w:r w:rsidRPr="008A4352">
              <w:rPr>
                <w:rFonts w:eastAsia="Times New Roman" w:cs="Arial"/>
                <w:b/>
                <w:bCs/>
                <w:noProof/>
                <w:lang w:val="it-IT" w:eastAsia="it-CH"/>
              </w:rPr>
              <w:t xml:space="preserve">0.1 </w:t>
            </w:r>
          </w:p>
        </w:tc>
      </w:tr>
    </w:tbl>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98" w:name="_Toc166848675"/>
      <w:r w:rsidRPr="008A4352">
        <w:rPr>
          <w:rFonts w:eastAsia="Times New Roman" w:cs="Times New Roman"/>
          <w:i/>
          <w:noProof/>
          <w:sz w:val="20"/>
          <w:szCs w:val="24"/>
          <w:lang w:val="it-IT" w:eastAsia="it-CH"/>
        </w:rPr>
        <w:t xml:space="preserve">Tabella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Tabella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4</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Consuntivo 2024 (in milioni di franchi)</w:t>
      </w:r>
      <w:bookmarkEnd w:id="98"/>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Le spese effettivamente sostenute sono finora risultate inferiori ai crediti approvati, sia per quanto riguarda i contributi a carico del Cantone che per quelli a carico dei Comuni.</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Le ragioni di questa differenza sono da ricercare in due motivi principali:</w:t>
      </w:r>
    </w:p>
    <w:p w:rsidR="008A4352" w:rsidRPr="008A4352" w:rsidRDefault="008A4352" w:rsidP="008A4352">
      <w:pPr>
        <w:suppressAutoHyphens/>
        <w:rPr>
          <w:noProof/>
          <w:sz w:val="24"/>
          <w:szCs w:val="24"/>
          <w:lang w:val="it-IT"/>
        </w:rPr>
      </w:pPr>
    </w:p>
    <w:p w:rsidR="008A4352" w:rsidRPr="008A4352" w:rsidRDefault="008A4352" w:rsidP="00B119CC">
      <w:pPr>
        <w:tabs>
          <w:tab w:val="left" w:pos="284"/>
        </w:tabs>
        <w:suppressAutoHyphens/>
        <w:spacing w:before="60"/>
        <w:ind w:left="284" w:hanging="284"/>
        <w:rPr>
          <w:noProof/>
          <w:sz w:val="24"/>
          <w:szCs w:val="24"/>
          <w:lang w:val="it-IT"/>
        </w:rPr>
      </w:pPr>
      <w:r w:rsidRPr="008A4352">
        <w:rPr>
          <w:noProof/>
          <w:sz w:val="24"/>
          <w:szCs w:val="24"/>
          <w:lang w:val="it-IT"/>
        </w:rPr>
        <w:lastRenderedPageBreak/>
        <w:t>-</w:t>
      </w:r>
      <w:r w:rsidRPr="008A4352">
        <w:rPr>
          <w:noProof/>
          <w:sz w:val="24"/>
          <w:szCs w:val="24"/>
          <w:lang w:val="it-IT"/>
        </w:rPr>
        <w:tab/>
        <w:t>la disponibilità finanziaria della Confederazione, che in un primo momento viene ridotta e poi, nel corso dell’anno, regolarmente corretta verso l’alto;</w:t>
      </w:r>
    </w:p>
    <w:p w:rsidR="008A4352" w:rsidRPr="008A4352" w:rsidRDefault="008A4352" w:rsidP="00B119CC">
      <w:pPr>
        <w:tabs>
          <w:tab w:val="left" w:pos="284"/>
        </w:tabs>
        <w:suppressAutoHyphens/>
        <w:spacing w:before="60"/>
        <w:ind w:left="284" w:hanging="284"/>
        <w:rPr>
          <w:noProof/>
          <w:sz w:val="24"/>
          <w:szCs w:val="24"/>
          <w:lang w:val="it-IT"/>
        </w:rPr>
      </w:pPr>
      <w:r w:rsidRPr="008A4352">
        <w:rPr>
          <w:noProof/>
          <w:sz w:val="24"/>
          <w:szCs w:val="24"/>
          <w:lang w:val="it-IT"/>
        </w:rPr>
        <w:t>-</w:t>
      </w:r>
      <w:r w:rsidRPr="008A4352">
        <w:rPr>
          <w:noProof/>
          <w:sz w:val="24"/>
          <w:szCs w:val="24"/>
          <w:lang w:val="it-IT"/>
        </w:rPr>
        <w:tab/>
        <w:t>la negoziazione con le imprese di trasporto condotte dal Dipartimento del territorio, che ha consentito di sfruttare margini di razionalizzazione della spesa.</w:t>
      </w:r>
    </w:p>
    <w:p w:rsidR="008A4352" w:rsidRDefault="008A4352" w:rsidP="008A4352">
      <w:pPr>
        <w:suppressAutoHyphens/>
        <w:rPr>
          <w:noProof/>
          <w:sz w:val="24"/>
          <w:szCs w:val="24"/>
          <w:lang w:val="it-IT"/>
        </w:rPr>
      </w:pPr>
    </w:p>
    <w:p w:rsidR="00034BD1" w:rsidRPr="008A4352" w:rsidRDefault="00034BD1" w:rsidP="008A4352">
      <w:pPr>
        <w:suppressAutoHyphens/>
        <w:rPr>
          <w:noProof/>
          <w:sz w:val="24"/>
          <w:szCs w:val="24"/>
          <w:lang w:val="it-IT"/>
        </w:rPr>
      </w:pPr>
    </w:p>
    <w:p w:rsidR="008A4352" w:rsidRPr="008A4352" w:rsidRDefault="00034BD1" w:rsidP="00034BD1">
      <w:pPr>
        <w:pStyle w:val="Titolo2"/>
        <w:numPr>
          <w:ilvl w:val="0"/>
          <w:numId w:val="0"/>
        </w:numPr>
        <w:tabs>
          <w:tab w:val="left" w:pos="567"/>
        </w:tabs>
        <w:spacing w:before="0" w:after="120"/>
        <w:jc w:val="both"/>
        <w:rPr>
          <w:rFonts w:eastAsia="Calibri" w:cs="Times New Roman"/>
          <w:sz w:val="24"/>
          <w:lang w:val="it-IT" w:eastAsia="it-IT"/>
        </w:rPr>
      </w:pPr>
      <w:bookmarkStart w:id="99" w:name="_Ref166578412"/>
      <w:bookmarkStart w:id="100" w:name="_Toc167178635"/>
      <w:r>
        <w:rPr>
          <w:rFonts w:eastAsia="Calibri" w:cs="Times New Roman"/>
          <w:sz w:val="24"/>
          <w:lang w:val="it-IT" w:eastAsia="it-IT"/>
        </w:rPr>
        <w:t>5.2</w:t>
      </w:r>
      <w:r>
        <w:rPr>
          <w:rFonts w:eastAsia="Calibri" w:cs="Times New Roman"/>
          <w:sz w:val="24"/>
          <w:lang w:val="it-IT" w:eastAsia="it-IT"/>
        </w:rPr>
        <w:tab/>
      </w:r>
      <w:r w:rsidR="008A4352" w:rsidRPr="008A4352">
        <w:rPr>
          <w:rFonts w:eastAsia="Calibri" w:cs="Times New Roman"/>
          <w:sz w:val="24"/>
          <w:lang w:val="it-IT" w:eastAsia="it-IT"/>
        </w:rPr>
        <w:t>Parametri di riferimento per il credito quadro 2025-2028</w:t>
      </w:r>
      <w:bookmarkEnd w:id="99"/>
      <w:bookmarkEnd w:id="100"/>
    </w:p>
    <w:p w:rsidR="008A4352" w:rsidRPr="008A4352" w:rsidRDefault="008A4352" w:rsidP="008A4352">
      <w:pPr>
        <w:suppressAutoHyphens/>
        <w:rPr>
          <w:noProof/>
          <w:sz w:val="24"/>
          <w:szCs w:val="24"/>
          <w:lang w:val="it-IT"/>
        </w:rPr>
      </w:pPr>
      <w:r w:rsidRPr="008A4352">
        <w:rPr>
          <w:noProof/>
          <w:sz w:val="24"/>
          <w:szCs w:val="24"/>
          <w:lang w:val="it-IT"/>
        </w:rPr>
        <w:t>Alla base della quantificazione del credito quadriennale sono stati considerati i seguenti parametri a livello federale e cantonale:</w:t>
      </w:r>
    </w:p>
    <w:p w:rsidR="008A4352" w:rsidRPr="008A4352" w:rsidRDefault="008A4352" w:rsidP="008A4352">
      <w:pPr>
        <w:suppressAutoHyphens/>
        <w:rPr>
          <w:noProof/>
          <w:sz w:val="24"/>
          <w:szCs w:val="24"/>
          <w:lang w:val="it-IT"/>
        </w:rPr>
      </w:pPr>
    </w:p>
    <w:p w:rsidR="008A4352" w:rsidRPr="008A4352" w:rsidRDefault="008A4352" w:rsidP="00034BD1">
      <w:pPr>
        <w:numPr>
          <w:ilvl w:val="0"/>
          <w:numId w:val="38"/>
        </w:numPr>
        <w:suppressAutoHyphens/>
        <w:contextualSpacing/>
        <w:rPr>
          <w:noProof/>
          <w:sz w:val="24"/>
          <w:szCs w:val="24"/>
          <w:lang w:val="it-IT"/>
        </w:rPr>
      </w:pPr>
      <w:r w:rsidRPr="008A4352">
        <w:rPr>
          <w:noProof/>
          <w:sz w:val="24"/>
          <w:szCs w:val="24"/>
          <w:lang w:val="it-IT"/>
        </w:rPr>
        <w:t>aliquote di partecipazione finanziaria alle indennità del traffico regionale viaggiatori (TRV):</w:t>
      </w:r>
    </w:p>
    <w:p w:rsidR="008A4352" w:rsidRPr="008A4352" w:rsidRDefault="008A4352" w:rsidP="008A4352">
      <w:pPr>
        <w:numPr>
          <w:ilvl w:val="0"/>
          <w:numId w:val="20"/>
        </w:numPr>
        <w:tabs>
          <w:tab w:val="left" w:pos="3402"/>
        </w:tabs>
        <w:suppressAutoHyphens/>
        <w:contextualSpacing/>
        <w:rPr>
          <w:noProof/>
          <w:sz w:val="24"/>
          <w:szCs w:val="24"/>
          <w:lang w:val="it-IT"/>
        </w:rPr>
      </w:pPr>
      <w:r w:rsidRPr="008A4352">
        <w:rPr>
          <w:noProof/>
          <w:sz w:val="24"/>
          <w:szCs w:val="24"/>
          <w:lang w:val="it-IT"/>
        </w:rPr>
        <w:t>Confederazione:</w:t>
      </w:r>
      <w:r w:rsidRPr="008A4352">
        <w:rPr>
          <w:noProof/>
          <w:sz w:val="24"/>
          <w:szCs w:val="24"/>
          <w:lang w:val="it-IT"/>
        </w:rPr>
        <w:tab/>
        <w:t>58.00%</w:t>
      </w:r>
    </w:p>
    <w:p w:rsidR="008A4352" w:rsidRPr="008A4352" w:rsidRDefault="008A4352" w:rsidP="008A4352">
      <w:pPr>
        <w:numPr>
          <w:ilvl w:val="0"/>
          <w:numId w:val="20"/>
        </w:numPr>
        <w:tabs>
          <w:tab w:val="left" w:pos="3402"/>
        </w:tabs>
        <w:suppressAutoHyphens/>
        <w:contextualSpacing/>
        <w:rPr>
          <w:noProof/>
          <w:sz w:val="24"/>
          <w:szCs w:val="24"/>
          <w:lang w:val="it-IT"/>
        </w:rPr>
      </w:pPr>
      <w:r w:rsidRPr="008A4352">
        <w:rPr>
          <w:noProof/>
          <w:sz w:val="24"/>
          <w:szCs w:val="24"/>
          <w:lang w:val="it-IT"/>
        </w:rPr>
        <w:t>Cantone:</w:t>
      </w:r>
      <w:r w:rsidRPr="008A4352">
        <w:rPr>
          <w:noProof/>
          <w:sz w:val="24"/>
          <w:szCs w:val="24"/>
          <w:lang w:val="it-IT"/>
        </w:rPr>
        <w:tab/>
        <w:t>30.45% (= 72.5% di 42%)</w:t>
      </w:r>
    </w:p>
    <w:p w:rsidR="008A4352" w:rsidRPr="008A4352" w:rsidRDefault="008A4352" w:rsidP="00034BD1">
      <w:pPr>
        <w:numPr>
          <w:ilvl w:val="0"/>
          <w:numId w:val="20"/>
        </w:numPr>
        <w:tabs>
          <w:tab w:val="left" w:pos="3402"/>
        </w:tabs>
        <w:suppressAutoHyphens/>
        <w:contextualSpacing/>
        <w:rPr>
          <w:noProof/>
          <w:sz w:val="24"/>
          <w:szCs w:val="24"/>
          <w:lang w:val="it-IT"/>
        </w:rPr>
      </w:pPr>
      <w:r w:rsidRPr="008A4352">
        <w:rPr>
          <w:noProof/>
          <w:sz w:val="24"/>
          <w:szCs w:val="24"/>
          <w:lang w:val="it-IT"/>
        </w:rPr>
        <w:t>Comuni:</w:t>
      </w:r>
      <w:r w:rsidRPr="008A4352">
        <w:rPr>
          <w:noProof/>
          <w:sz w:val="24"/>
          <w:szCs w:val="24"/>
          <w:lang w:val="it-IT"/>
        </w:rPr>
        <w:tab/>
        <w:t>11.55% (= 27.5% di 42%)</w:t>
      </w:r>
    </w:p>
    <w:p w:rsidR="00034BD1" w:rsidRPr="008A4352" w:rsidRDefault="008A4352" w:rsidP="00034BD1">
      <w:pPr>
        <w:numPr>
          <w:ilvl w:val="0"/>
          <w:numId w:val="39"/>
        </w:numPr>
        <w:suppressAutoHyphens/>
        <w:spacing w:before="120"/>
        <w:ind w:left="284" w:hanging="284"/>
        <w:rPr>
          <w:noProof/>
          <w:sz w:val="24"/>
          <w:szCs w:val="24"/>
          <w:lang w:val="it-IT"/>
        </w:rPr>
      </w:pPr>
      <w:r w:rsidRPr="008A4352">
        <w:rPr>
          <w:noProof/>
          <w:sz w:val="24"/>
          <w:szCs w:val="24"/>
          <w:lang w:val="it-IT"/>
        </w:rPr>
        <w:t>quota cantonale (cioè importo lordo in franchi riconosciuto dalla Confederazione per l’indennità nel TRV) per il periodo 2025-2028: importi previsti come da informazione dell’UFT dell’11 settembre 2023 nell’ambito della consultazione dei Cantoni sulle basi per il nuovo calcolo delle partecipazioni cantonali nel TRV, indicati con riserva dell’approvazione dei preventivi da parte delle Camere federali;</w:t>
      </w:r>
    </w:p>
    <w:p w:rsidR="008A4352" w:rsidRPr="008A4352" w:rsidRDefault="008A4352" w:rsidP="00034BD1">
      <w:pPr>
        <w:numPr>
          <w:ilvl w:val="0"/>
          <w:numId w:val="39"/>
        </w:numPr>
        <w:suppressAutoHyphens/>
        <w:spacing w:before="120"/>
        <w:ind w:left="284" w:hanging="284"/>
        <w:rPr>
          <w:noProof/>
          <w:sz w:val="24"/>
          <w:szCs w:val="24"/>
          <w:lang w:val="it-IT"/>
        </w:rPr>
      </w:pPr>
      <w:r w:rsidRPr="008A4352">
        <w:rPr>
          <w:noProof/>
          <w:sz w:val="24"/>
          <w:szCs w:val="24"/>
          <w:lang w:val="it-IT"/>
        </w:rPr>
        <w:t>tasso IVA attuale dell’8.1%;</w:t>
      </w:r>
    </w:p>
    <w:p w:rsidR="008A4352" w:rsidRPr="008A4352" w:rsidRDefault="008A4352" w:rsidP="00034BD1">
      <w:pPr>
        <w:numPr>
          <w:ilvl w:val="0"/>
          <w:numId w:val="39"/>
        </w:numPr>
        <w:suppressAutoHyphens/>
        <w:spacing w:before="120"/>
        <w:ind w:left="284" w:hanging="284"/>
        <w:rPr>
          <w:noProof/>
          <w:sz w:val="24"/>
          <w:szCs w:val="24"/>
          <w:lang w:val="it-IT"/>
        </w:rPr>
      </w:pPr>
      <w:r w:rsidRPr="008A4352">
        <w:rPr>
          <w:noProof/>
          <w:sz w:val="24"/>
          <w:szCs w:val="24"/>
          <w:lang w:val="it-IT"/>
        </w:rPr>
        <w:t>tasso di deduzione dell’imposta precedente del 3.8%, valido dal 1° gennaio 2025.</w:t>
      </w:r>
    </w:p>
    <w:p w:rsidR="008A4352" w:rsidRPr="00034BD1" w:rsidRDefault="008A4352" w:rsidP="00034BD1">
      <w:pPr>
        <w:pStyle w:val="Paragrafoelenco"/>
        <w:numPr>
          <w:ilvl w:val="0"/>
          <w:numId w:val="39"/>
        </w:numPr>
        <w:suppressAutoHyphens/>
        <w:spacing w:before="120"/>
        <w:ind w:left="284" w:hanging="284"/>
        <w:contextualSpacing w:val="0"/>
        <w:rPr>
          <w:noProof/>
          <w:sz w:val="24"/>
          <w:szCs w:val="24"/>
          <w:lang w:val="it-IT"/>
        </w:rPr>
      </w:pPr>
      <w:r w:rsidRPr="00034BD1">
        <w:rPr>
          <w:noProof/>
          <w:sz w:val="24"/>
          <w:szCs w:val="24"/>
          <w:lang w:val="it-IT"/>
        </w:rPr>
        <w:t>Alla base della quantificazione delle indennità complessive per il credito quadriennale sono state formulate le seguenti ipotesi:</w:t>
      </w:r>
    </w:p>
    <w:p w:rsidR="008A4352" w:rsidRPr="008A4352" w:rsidRDefault="008A4352" w:rsidP="00034BD1">
      <w:pPr>
        <w:numPr>
          <w:ilvl w:val="0"/>
          <w:numId w:val="39"/>
        </w:numPr>
        <w:suppressAutoHyphens/>
        <w:spacing w:before="120"/>
        <w:ind w:left="284" w:hanging="284"/>
        <w:rPr>
          <w:noProof/>
          <w:sz w:val="24"/>
          <w:szCs w:val="24"/>
          <w:lang w:val="it-IT"/>
        </w:rPr>
      </w:pPr>
      <w:r w:rsidRPr="008A4352">
        <w:rPr>
          <w:noProof/>
          <w:sz w:val="24"/>
          <w:szCs w:val="24"/>
          <w:lang w:val="it-IT"/>
        </w:rPr>
        <w:t>volume delle prestazioni d’offerta allo stato 2024, con l’aggiunta dell’aumento delle prestazioni del servizio ferroviario regionale sulla linea delle Centovalli (Locarno–Intragna–Camedo) dall’orario 2027;</w:t>
      </w:r>
    </w:p>
    <w:p w:rsidR="008A4352" w:rsidRPr="008A4352" w:rsidRDefault="008A4352" w:rsidP="00034BD1">
      <w:pPr>
        <w:numPr>
          <w:ilvl w:val="0"/>
          <w:numId w:val="39"/>
        </w:numPr>
        <w:suppressAutoHyphens/>
        <w:spacing w:before="120"/>
        <w:ind w:left="284" w:hanging="284"/>
        <w:rPr>
          <w:noProof/>
          <w:sz w:val="24"/>
          <w:szCs w:val="24"/>
          <w:lang w:val="it-IT"/>
        </w:rPr>
      </w:pPr>
      <w:r w:rsidRPr="008A4352">
        <w:rPr>
          <w:noProof/>
          <w:sz w:val="24"/>
          <w:szCs w:val="24"/>
          <w:lang w:val="it-IT"/>
        </w:rPr>
        <w:t>evoluzione degli introiti secondo il tool di previsione di Alliance SwissPass (ASP), sulla base delle tariffe attualmente in vigore, sia per titoli nazionali che per quelli della Comunità tariffale Arcobaleno;</w:t>
      </w:r>
    </w:p>
    <w:p w:rsidR="008A4352" w:rsidRPr="008A4352" w:rsidRDefault="008A4352" w:rsidP="00034BD1">
      <w:pPr>
        <w:numPr>
          <w:ilvl w:val="0"/>
          <w:numId w:val="39"/>
        </w:numPr>
        <w:suppressAutoHyphens/>
        <w:spacing w:before="120"/>
        <w:ind w:left="284" w:hanging="284"/>
        <w:rPr>
          <w:noProof/>
          <w:sz w:val="24"/>
          <w:szCs w:val="24"/>
          <w:lang w:val="it-IT"/>
        </w:rPr>
      </w:pPr>
      <w:r w:rsidRPr="008A4352">
        <w:rPr>
          <w:noProof/>
          <w:sz w:val="24"/>
          <w:szCs w:val="24"/>
          <w:lang w:val="it-IT"/>
        </w:rPr>
        <w:t>base dati del primo biennio del credito quadro (2025-2026) secondo le offerte inoltrate dalle imprese il 30 aprile 2024;</w:t>
      </w:r>
    </w:p>
    <w:p w:rsidR="008A4352" w:rsidRPr="008A4352" w:rsidRDefault="008A4352" w:rsidP="00034BD1">
      <w:pPr>
        <w:numPr>
          <w:ilvl w:val="0"/>
          <w:numId w:val="39"/>
        </w:numPr>
        <w:suppressAutoHyphens/>
        <w:spacing w:before="120"/>
        <w:ind w:left="284" w:hanging="284"/>
        <w:rPr>
          <w:noProof/>
          <w:sz w:val="24"/>
          <w:szCs w:val="24"/>
          <w:lang w:val="it-IT"/>
        </w:rPr>
      </w:pPr>
      <w:r w:rsidRPr="008A4352">
        <w:rPr>
          <w:noProof/>
          <w:sz w:val="24"/>
          <w:szCs w:val="24"/>
          <w:lang w:val="it-IT"/>
        </w:rPr>
        <w:t>aumento annuale medio dei costi di produzione del 2.8% (rincaro, elettrificazione del trasporto pubblico su gomma, altre modifiche non sostanziali delle prestazioni);</w:t>
      </w:r>
    </w:p>
    <w:p w:rsidR="008A4352" w:rsidRPr="008A4352" w:rsidRDefault="008A4352" w:rsidP="00034BD1">
      <w:pPr>
        <w:numPr>
          <w:ilvl w:val="0"/>
          <w:numId w:val="39"/>
        </w:numPr>
        <w:suppressAutoHyphens/>
        <w:spacing w:before="120"/>
        <w:ind w:left="284" w:hanging="284"/>
        <w:rPr>
          <w:noProof/>
          <w:sz w:val="24"/>
          <w:szCs w:val="24"/>
          <w:lang w:val="it-IT"/>
        </w:rPr>
      </w:pPr>
      <w:r w:rsidRPr="008A4352">
        <w:rPr>
          <w:noProof/>
          <w:sz w:val="24"/>
          <w:szCs w:val="24"/>
          <w:lang w:val="it-IT"/>
        </w:rPr>
        <w:t>finanziamento della linea ferroviaria Mendrisio–Varese (FMV) con cadenza oraria per la tratta Varese–Malpensa fino alla scadenza dell’Intesa tra Cantone e Regione Lombardia.</w:t>
      </w:r>
    </w:p>
    <w:p w:rsidR="008A4352" w:rsidRPr="008A4352" w:rsidRDefault="008A4352" w:rsidP="00034BD1">
      <w:pPr>
        <w:suppressAutoHyphens/>
        <w:spacing w:before="120"/>
        <w:rPr>
          <w:noProof/>
          <w:sz w:val="24"/>
          <w:szCs w:val="24"/>
          <w:lang w:val="it-IT"/>
        </w:rPr>
      </w:pPr>
    </w:p>
    <w:p w:rsidR="008A4352" w:rsidRPr="008A4352" w:rsidRDefault="008A4352" w:rsidP="00034BD1">
      <w:pPr>
        <w:suppressAutoHyphens/>
        <w:rPr>
          <w:noProof/>
          <w:sz w:val="24"/>
          <w:szCs w:val="24"/>
          <w:lang w:val="it-IT"/>
        </w:rPr>
      </w:pPr>
      <w:r w:rsidRPr="008A4352">
        <w:rPr>
          <w:noProof/>
          <w:sz w:val="24"/>
          <w:szCs w:val="24"/>
          <w:lang w:val="it-IT"/>
        </w:rPr>
        <w:t>Il credito quadro non comprende importi per le seguenti tipologie di offerte:</w:t>
      </w:r>
    </w:p>
    <w:p w:rsidR="008A4352" w:rsidRPr="008A4352" w:rsidRDefault="008A4352" w:rsidP="00034BD1">
      <w:pPr>
        <w:numPr>
          <w:ilvl w:val="0"/>
          <w:numId w:val="40"/>
        </w:numPr>
        <w:suppressAutoHyphens/>
        <w:spacing w:before="120"/>
        <w:rPr>
          <w:noProof/>
          <w:sz w:val="24"/>
          <w:szCs w:val="24"/>
          <w:lang w:val="it-IT"/>
        </w:rPr>
      </w:pPr>
      <w:r w:rsidRPr="008A4352">
        <w:rPr>
          <w:noProof/>
          <w:sz w:val="24"/>
          <w:szCs w:val="24"/>
          <w:lang w:val="it-IT"/>
        </w:rPr>
        <w:t>indennità per linee locali ai sensi della LTPub (di competenza comunale);</w:t>
      </w:r>
    </w:p>
    <w:p w:rsidR="008A4352" w:rsidRPr="008A4352" w:rsidRDefault="008A4352" w:rsidP="00034BD1">
      <w:pPr>
        <w:numPr>
          <w:ilvl w:val="0"/>
          <w:numId w:val="40"/>
        </w:numPr>
        <w:suppressAutoHyphens/>
        <w:spacing w:before="120"/>
        <w:rPr>
          <w:noProof/>
          <w:sz w:val="24"/>
          <w:szCs w:val="24"/>
          <w:lang w:val="it-IT"/>
        </w:rPr>
      </w:pPr>
      <w:r w:rsidRPr="008A4352">
        <w:rPr>
          <w:noProof/>
          <w:sz w:val="24"/>
          <w:szCs w:val="24"/>
          <w:lang w:val="it-IT"/>
        </w:rPr>
        <w:t>indennità per servizi di trasporto pubblico notturno non integrati nelle linee regionali e urbane ordinarie (Collina D’Oro e Capriasca Night Express, bus notturno di Bellinzona);</w:t>
      </w:r>
    </w:p>
    <w:p w:rsidR="008A4352" w:rsidRPr="008A4352" w:rsidRDefault="008A4352" w:rsidP="00034BD1">
      <w:pPr>
        <w:numPr>
          <w:ilvl w:val="0"/>
          <w:numId w:val="40"/>
        </w:numPr>
        <w:suppressAutoHyphens/>
        <w:spacing w:before="120"/>
        <w:rPr>
          <w:noProof/>
          <w:sz w:val="24"/>
          <w:szCs w:val="24"/>
          <w:lang w:val="it-IT"/>
        </w:rPr>
      </w:pPr>
      <w:r w:rsidRPr="008A4352">
        <w:rPr>
          <w:noProof/>
          <w:sz w:val="24"/>
          <w:szCs w:val="24"/>
          <w:lang w:val="it-IT"/>
        </w:rPr>
        <w:lastRenderedPageBreak/>
        <w:t>investimenti per infrastrutture ferroviarie e stradali (fermate treno e bus, posteggi P+R, ecc.);</w:t>
      </w:r>
    </w:p>
    <w:p w:rsidR="008A4352" w:rsidRPr="008A4352" w:rsidRDefault="008A4352" w:rsidP="00034BD1">
      <w:pPr>
        <w:numPr>
          <w:ilvl w:val="0"/>
          <w:numId w:val="40"/>
        </w:numPr>
        <w:suppressAutoHyphens/>
        <w:spacing w:before="120"/>
        <w:rPr>
          <w:noProof/>
          <w:sz w:val="24"/>
          <w:szCs w:val="24"/>
          <w:lang w:val="it-IT"/>
        </w:rPr>
      </w:pPr>
      <w:r w:rsidRPr="008A4352">
        <w:rPr>
          <w:noProof/>
          <w:sz w:val="24"/>
          <w:szCs w:val="24"/>
          <w:lang w:val="it-IT"/>
        </w:rPr>
        <w:t>indennità per facilitazioni tariffali (titoli di trasporto della Comunità tariffale Arcobaleno);</w:t>
      </w:r>
    </w:p>
    <w:p w:rsidR="008A4352" w:rsidRPr="008A4352" w:rsidRDefault="008A4352" w:rsidP="00034BD1">
      <w:pPr>
        <w:numPr>
          <w:ilvl w:val="0"/>
          <w:numId w:val="40"/>
        </w:numPr>
        <w:suppressAutoHyphens/>
        <w:spacing w:before="120"/>
        <w:rPr>
          <w:noProof/>
          <w:sz w:val="24"/>
          <w:szCs w:val="24"/>
          <w:lang w:val="it-IT"/>
        </w:rPr>
      </w:pPr>
      <w:r w:rsidRPr="008A4352">
        <w:rPr>
          <w:noProof/>
          <w:sz w:val="24"/>
          <w:szCs w:val="24"/>
          <w:lang w:val="it-IT"/>
        </w:rPr>
        <w:t>costi del trasporto di allievi al di fuori delle corse di linea (trasporti speciali finanziati dal Dipartimento dell’educazione e dello sport rispettivamente dai Comuni).</w:t>
      </w:r>
    </w:p>
    <w:p w:rsidR="008A4352" w:rsidRDefault="008A4352" w:rsidP="007576ED">
      <w:pPr>
        <w:rPr>
          <w:noProof/>
          <w:sz w:val="24"/>
          <w:szCs w:val="24"/>
          <w:lang w:val="it-IT"/>
        </w:rPr>
      </w:pPr>
    </w:p>
    <w:p w:rsidR="007576ED" w:rsidRPr="008A4352" w:rsidRDefault="007576ED" w:rsidP="007576ED">
      <w:pPr>
        <w:rPr>
          <w:noProof/>
          <w:sz w:val="24"/>
          <w:szCs w:val="24"/>
          <w:lang w:val="it-IT"/>
        </w:rPr>
      </w:pPr>
    </w:p>
    <w:p w:rsidR="008A4352" w:rsidRPr="008A4352" w:rsidRDefault="007576ED" w:rsidP="007576ED">
      <w:pPr>
        <w:pStyle w:val="Titolo2"/>
        <w:numPr>
          <w:ilvl w:val="0"/>
          <w:numId w:val="0"/>
        </w:numPr>
        <w:tabs>
          <w:tab w:val="left" w:pos="567"/>
        </w:tabs>
        <w:spacing w:before="0" w:after="120"/>
        <w:jc w:val="both"/>
        <w:rPr>
          <w:rFonts w:eastAsia="Calibri" w:cs="Times New Roman"/>
          <w:sz w:val="24"/>
          <w:lang w:val="it-IT" w:eastAsia="it-IT"/>
        </w:rPr>
      </w:pPr>
      <w:bookmarkStart w:id="101" w:name="_Toc167178636"/>
      <w:r>
        <w:rPr>
          <w:rFonts w:eastAsia="Calibri" w:cs="Times New Roman"/>
          <w:sz w:val="24"/>
          <w:lang w:val="it-IT" w:eastAsia="it-IT"/>
        </w:rPr>
        <w:t>5.3</w:t>
      </w:r>
      <w:r>
        <w:rPr>
          <w:rFonts w:eastAsia="Calibri" w:cs="Times New Roman"/>
          <w:sz w:val="24"/>
          <w:lang w:val="it-IT" w:eastAsia="it-IT"/>
        </w:rPr>
        <w:tab/>
      </w:r>
      <w:r w:rsidR="008A4352" w:rsidRPr="008A4352">
        <w:rPr>
          <w:rFonts w:eastAsia="Calibri" w:cs="Times New Roman"/>
          <w:sz w:val="24"/>
          <w:lang w:val="it-IT" w:eastAsia="it-IT"/>
        </w:rPr>
        <w:t>Quantificazione del credito quadro 2025-2028</w:t>
      </w:r>
      <w:bookmarkEnd w:id="101"/>
    </w:p>
    <w:p w:rsidR="008A4352" w:rsidRPr="008A4352" w:rsidRDefault="008A4352" w:rsidP="008A4352">
      <w:pPr>
        <w:suppressAutoHyphens/>
        <w:rPr>
          <w:noProof/>
          <w:sz w:val="24"/>
          <w:szCs w:val="24"/>
          <w:lang w:val="it-IT"/>
        </w:rPr>
      </w:pPr>
      <w:r w:rsidRPr="008A4352">
        <w:rPr>
          <w:noProof/>
          <w:sz w:val="24"/>
          <w:szCs w:val="24"/>
          <w:lang w:val="it-IT"/>
        </w:rPr>
        <w:t>In base alle condizioni quadro di riferimento e alle ipotesi indicate, l’evoluzione per i prossimi quattro anni si presenta come segue:</w:t>
      </w:r>
    </w:p>
    <w:p w:rsidR="008A4352" w:rsidRPr="008A4352" w:rsidRDefault="008A4352" w:rsidP="008A4352">
      <w:pPr>
        <w:suppressAutoHyphens/>
        <w:rPr>
          <w:noProof/>
          <w:sz w:val="24"/>
          <w:szCs w:val="24"/>
          <w:lang w:val="it-IT"/>
        </w:rPr>
      </w:pPr>
    </w:p>
    <w:tbl>
      <w:tblPr>
        <w:tblW w:w="99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46"/>
        <w:gridCol w:w="1296"/>
        <w:gridCol w:w="1296"/>
        <w:gridCol w:w="1296"/>
        <w:gridCol w:w="1296"/>
        <w:gridCol w:w="1296"/>
        <w:gridCol w:w="1296"/>
        <w:gridCol w:w="1296"/>
      </w:tblGrid>
      <w:tr w:rsidR="008A4352" w:rsidRPr="008A4352" w:rsidTr="005326BB">
        <w:trPr>
          <w:trHeight w:val="900"/>
        </w:trPr>
        <w:tc>
          <w:tcPr>
            <w:tcW w:w="846" w:type="dxa"/>
            <w:shd w:val="clear" w:color="auto" w:fill="auto"/>
            <w:noWrap/>
            <w:vAlign w:val="center"/>
            <w:hideMark/>
          </w:tcPr>
          <w:p w:rsidR="008A4352" w:rsidRPr="008A4352" w:rsidRDefault="008A4352" w:rsidP="008A4352">
            <w:pPr>
              <w:jc w:val="left"/>
              <w:rPr>
                <w:rFonts w:eastAsia="Times New Roman" w:cs="Arial"/>
                <w:b/>
                <w:bCs/>
                <w:noProof/>
                <w:color w:val="000000"/>
                <w:lang w:val="it-IT" w:eastAsia="it-CH"/>
              </w:rPr>
            </w:pPr>
            <w:r w:rsidRPr="008A4352">
              <w:rPr>
                <w:rFonts w:eastAsia="Times New Roman" w:cs="Arial"/>
                <w:b/>
                <w:bCs/>
                <w:noProof/>
                <w:color w:val="000000"/>
                <w:lang w:val="it-IT" w:eastAsia="it-CH"/>
              </w:rPr>
              <w:t>Anno</w:t>
            </w:r>
          </w:p>
        </w:tc>
        <w:tc>
          <w:tcPr>
            <w:tcW w:w="1296" w:type="dxa"/>
            <w:shd w:val="clear" w:color="auto" w:fill="auto"/>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Indennità costo non coperto</w:t>
            </w:r>
          </w:p>
        </w:tc>
        <w:tc>
          <w:tcPr>
            <w:tcW w:w="1296" w:type="dxa"/>
            <w:tcBorders>
              <w:right w:val="single" w:sz="12" w:space="0" w:color="auto"/>
            </w:tcBorders>
            <w:shd w:val="clear" w:color="auto" w:fill="auto"/>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CH</w:t>
            </w:r>
          </w:p>
        </w:tc>
        <w:tc>
          <w:tcPr>
            <w:tcW w:w="1296" w:type="dxa"/>
            <w:tcBorders>
              <w:top w:val="single" w:sz="12" w:space="0" w:color="auto"/>
              <w:left w:val="single" w:sz="12" w:space="0" w:color="auto"/>
              <w:bottom w:val="single" w:sz="6" w:space="0" w:color="auto"/>
            </w:tcBorders>
            <w:shd w:val="clear" w:color="000000" w:fill="D9D9D9"/>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 xml:space="preserve">TI </w:t>
            </w:r>
          </w:p>
        </w:tc>
        <w:tc>
          <w:tcPr>
            <w:tcW w:w="1296" w:type="dxa"/>
            <w:tcBorders>
              <w:top w:val="single" w:sz="12" w:space="0" w:color="auto"/>
              <w:bottom w:val="single" w:sz="6" w:space="0" w:color="auto"/>
            </w:tcBorders>
            <w:shd w:val="clear" w:color="000000" w:fill="D9D9D9"/>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Comuni TRV</w:t>
            </w:r>
          </w:p>
        </w:tc>
        <w:tc>
          <w:tcPr>
            <w:tcW w:w="1296" w:type="dxa"/>
            <w:tcBorders>
              <w:top w:val="single" w:sz="12" w:space="0" w:color="auto"/>
              <w:bottom w:val="single" w:sz="6" w:space="0" w:color="auto"/>
              <w:right w:val="single" w:sz="12" w:space="0" w:color="auto"/>
            </w:tcBorders>
            <w:shd w:val="clear" w:color="000000" w:fill="D9D9D9"/>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Totale TI e Comuni TRV</w:t>
            </w:r>
          </w:p>
        </w:tc>
        <w:tc>
          <w:tcPr>
            <w:tcW w:w="1296" w:type="dxa"/>
            <w:tcBorders>
              <w:left w:val="single" w:sz="12" w:space="0" w:color="auto"/>
            </w:tcBorders>
            <w:shd w:val="clear" w:color="000000" w:fill="FFFFFF"/>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Comuni TP urbano</w:t>
            </w:r>
          </w:p>
        </w:tc>
        <w:tc>
          <w:tcPr>
            <w:tcW w:w="1296" w:type="dxa"/>
            <w:shd w:val="clear" w:color="auto" w:fill="auto"/>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Altri enti</w:t>
            </w:r>
          </w:p>
        </w:tc>
      </w:tr>
      <w:tr w:rsidR="008A4352" w:rsidRPr="008A4352" w:rsidTr="005326BB">
        <w:trPr>
          <w:trHeight w:val="285"/>
        </w:trPr>
        <w:tc>
          <w:tcPr>
            <w:tcW w:w="84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2025</w:t>
            </w:r>
          </w:p>
        </w:tc>
        <w:tc>
          <w:tcPr>
            <w:tcW w:w="129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222.5</w:t>
            </w:r>
          </w:p>
        </w:tc>
        <w:tc>
          <w:tcPr>
            <w:tcW w:w="1296" w:type="dxa"/>
            <w:tcBorders>
              <w:right w:val="single" w:sz="12" w:space="0" w:color="auto"/>
            </w:tcBorders>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79.9</w:t>
            </w:r>
          </w:p>
        </w:tc>
        <w:tc>
          <w:tcPr>
            <w:tcW w:w="1296" w:type="dxa"/>
            <w:tcBorders>
              <w:top w:val="single" w:sz="6" w:space="0" w:color="auto"/>
              <w:left w:val="single" w:sz="12" w:space="0" w:color="auto"/>
              <w:bottom w:val="single" w:sz="6" w:space="0" w:color="auto"/>
            </w:tcBorders>
            <w:shd w:val="clear" w:color="000000" w:fill="D9D9D9"/>
            <w:noWrap/>
            <w:vAlign w:val="bottom"/>
            <w:hideMark/>
          </w:tcPr>
          <w:p w:rsidR="008A4352" w:rsidRPr="008A4352" w:rsidRDefault="008A4352" w:rsidP="008A4352">
            <w:pPr>
              <w:jc w:val="center"/>
              <w:rPr>
                <w:rFonts w:eastAsia="Times New Roman" w:cs="Arial"/>
                <w:i/>
                <w:iCs/>
                <w:noProof/>
                <w:color w:val="000000"/>
                <w:lang w:val="it-IT" w:eastAsia="it-CH"/>
              </w:rPr>
            </w:pPr>
            <w:r w:rsidRPr="008A4352">
              <w:rPr>
                <w:rFonts w:cs="Arial"/>
                <w:i/>
                <w:iCs/>
                <w:noProof/>
                <w:color w:val="000000"/>
                <w:lang w:val="it-IT"/>
              </w:rPr>
              <w:t>89.8</w:t>
            </w:r>
          </w:p>
        </w:tc>
        <w:tc>
          <w:tcPr>
            <w:tcW w:w="1296" w:type="dxa"/>
            <w:tcBorders>
              <w:top w:val="single" w:sz="6" w:space="0" w:color="auto"/>
              <w:bottom w:val="single" w:sz="6" w:space="0" w:color="auto"/>
            </w:tcBorders>
            <w:shd w:val="clear" w:color="000000" w:fill="D9D9D9"/>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26.3</w:t>
            </w:r>
          </w:p>
        </w:tc>
        <w:tc>
          <w:tcPr>
            <w:tcW w:w="1296" w:type="dxa"/>
            <w:tcBorders>
              <w:top w:val="single" w:sz="6" w:space="0" w:color="auto"/>
              <w:bottom w:val="single" w:sz="6" w:space="0" w:color="auto"/>
              <w:right w:val="single" w:sz="12" w:space="0" w:color="auto"/>
            </w:tcBorders>
            <w:shd w:val="clear" w:color="000000" w:fill="D9D9D9"/>
            <w:noWrap/>
            <w:vAlign w:val="bottom"/>
            <w:hideMark/>
          </w:tcPr>
          <w:p w:rsidR="008A4352" w:rsidRPr="008A4352" w:rsidRDefault="008A4352" w:rsidP="008A4352">
            <w:pPr>
              <w:jc w:val="center"/>
              <w:rPr>
                <w:rFonts w:eastAsia="Times New Roman" w:cs="Arial"/>
                <w:i/>
                <w:iCs/>
                <w:noProof/>
                <w:color w:val="000000"/>
                <w:lang w:val="it-IT" w:eastAsia="it-CH"/>
              </w:rPr>
            </w:pPr>
            <w:r w:rsidRPr="008A4352">
              <w:rPr>
                <w:rFonts w:cs="Arial"/>
                <w:i/>
                <w:iCs/>
                <w:noProof/>
                <w:color w:val="000000"/>
                <w:lang w:val="it-IT"/>
              </w:rPr>
              <w:t>116.1</w:t>
            </w:r>
          </w:p>
        </w:tc>
        <w:tc>
          <w:tcPr>
            <w:tcW w:w="1296" w:type="dxa"/>
            <w:tcBorders>
              <w:left w:val="single" w:sz="12" w:space="0" w:color="auto"/>
            </w:tcBorders>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20.5</w:t>
            </w:r>
          </w:p>
        </w:tc>
        <w:tc>
          <w:tcPr>
            <w:tcW w:w="129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6.0</w:t>
            </w:r>
          </w:p>
        </w:tc>
      </w:tr>
      <w:tr w:rsidR="008A4352" w:rsidRPr="008A4352" w:rsidTr="005326BB">
        <w:trPr>
          <w:trHeight w:val="285"/>
        </w:trPr>
        <w:tc>
          <w:tcPr>
            <w:tcW w:w="84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2026</w:t>
            </w:r>
          </w:p>
        </w:tc>
        <w:tc>
          <w:tcPr>
            <w:tcW w:w="129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219.2</w:t>
            </w:r>
          </w:p>
        </w:tc>
        <w:tc>
          <w:tcPr>
            <w:tcW w:w="1296" w:type="dxa"/>
            <w:tcBorders>
              <w:right w:val="single" w:sz="12" w:space="0" w:color="auto"/>
            </w:tcBorders>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77.8</w:t>
            </w:r>
          </w:p>
        </w:tc>
        <w:tc>
          <w:tcPr>
            <w:tcW w:w="1296" w:type="dxa"/>
            <w:tcBorders>
              <w:top w:val="single" w:sz="6" w:space="0" w:color="auto"/>
              <w:left w:val="single" w:sz="12" w:space="0" w:color="auto"/>
              <w:bottom w:val="single" w:sz="6" w:space="0" w:color="auto"/>
            </w:tcBorders>
            <w:shd w:val="clear" w:color="000000" w:fill="D9D9D9"/>
            <w:noWrap/>
            <w:vAlign w:val="bottom"/>
            <w:hideMark/>
          </w:tcPr>
          <w:p w:rsidR="008A4352" w:rsidRPr="008A4352" w:rsidRDefault="008A4352" w:rsidP="008A4352">
            <w:pPr>
              <w:jc w:val="center"/>
              <w:rPr>
                <w:rFonts w:eastAsia="Times New Roman" w:cs="Arial"/>
                <w:i/>
                <w:iCs/>
                <w:noProof/>
                <w:color w:val="000000"/>
                <w:lang w:val="it-IT" w:eastAsia="it-CH"/>
              </w:rPr>
            </w:pPr>
            <w:r w:rsidRPr="008A4352">
              <w:rPr>
                <w:rFonts w:cs="Arial"/>
                <w:i/>
                <w:iCs/>
                <w:noProof/>
                <w:color w:val="000000"/>
                <w:lang w:val="it-IT"/>
              </w:rPr>
              <w:t>88.8</w:t>
            </w:r>
          </w:p>
        </w:tc>
        <w:tc>
          <w:tcPr>
            <w:tcW w:w="1296" w:type="dxa"/>
            <w:tcBorders>
              <w:top w:val="single" w:sz="6" w:space="0" w:color="auto"/>
              <w:bottom w:val="single" w:sz="6" w:space="0" w:color="auto"/>
            </w:tcBorders>
            <w:shd w:val="clear" w:color="000000" w:fill="D9D9D9"/>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25.9</w:t>
            </w:r>
          </w:p>
        </w:tc>
        <w:tc>
          <w:tcPr>
            <w:tcW w:w="1296" w:type="dxa"/>
            <w:tcBorders>
              <w:top w:val="single" w:sz="6" w:space="0" w:color="auto"/>
              <w:bottom w:val="single" w:sz="6" w:space="0" w:color="auto"/>
              <w:right w:val="single" w:sz="12" w:space="0" w:color="auto"/>
            </w:tcBorders>
            <w:shd w:val="clear" w:color="000000" w:fill="D9D9D9"/>
            <w:noWrap/>
            <w:vAlign w:val="bottom"/>
            <w:hideMark/>
          </w:tcPr>
          <w:p w:rsidR="008A4352" w:rsidRPr="008A4352" w:rsidRDefault="008A4352" w:rsidP="008A4352">
            <w:pPr>
              <w:jc w:val="center"/>
              <w:rPr>
                <w:rFonts w:eastAsia="Times New Roman" w:cs="Arial"/>
                <w:i/>
                <w:iCs/>
                <w:noProof/>
                <w:color w:val="000000"/>
                <w:lang w:val="it-IT" w:eastAsia="it-CH"/>
              </w:rPr>
            </w:pPr>
            <w:r w:rsidRPr="008A4352">
              <w:rPr>
                <w:rFonts w:cs="Arial"/>
                <w:i/>
                <w:iCs/>
                <w:noProof/>
                <w:color w:val="000000"/>
                <w:lang w:val="it-IT"/>
              </w:rPr>
              <w:t>114.7</w:t>
            </w:r>
          </w:p>
        </w:tc>
        <w:tc>
          <w:tcPr>
            <w:tcW w:w="1296" w:type="dxa"/>
            <w:tcBorders>
              <w:left w:val="single" w:sz="12" w:space="0" w:color="auto"/>
            </w:tcBorders>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20.6</w:t>
            </w:r>
          </w:p>
        </w:tc>
        <w:tc>
          <w:tcPr>
            <w:tcW w:w="129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6.1</w:t>
            </w:r>
          </w:p>
        </w:tc>
      </w:tr>
      <w:tr w:rsidR="008A4352" w:rsidRPr="008A4352" w:rsidTr="005326BB">
        <w:trPr>
          <w:trHeight w:val="285"/>
        </w:trPr>
        <w:tc>
          <w:tcPr>
            <w:tcW w:w="84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2027</w:t>
            </w:r>
          </w:p>
        </w:tc>
        <w:tc>
          <w:tcPr>
            <w:tcW w:w="129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222.7</w:t>
            </w:r>
          </w:p>
        </w:tc>
        <w:tc>
          <w:tcPr>
            <w:tcW w:w="1296" w:type="dxa"/>
            <w:tcBorders>
              <w:right w:val="single" w:sz="12" w:space="0" w:color="auto"/>
            </w:tcBorders>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79.4</w:t>
            </w:r>
          </w:p>
        </w:tc>
        <w:tc>
          <w:tcPr>
            <w:tcW w:w="1296" w:type="dxa"/>
            <w:tcBorders>
              <w:top w:val="single" w:sz="6" w:space="0" w:color="auto"/>
              <w:left w:val="single" w:sz="12" w:space="0" w:color="auto"/>
              <w:bottom w:val="single" w:sz="6" w:space="0" w:color="auto"/>
            </w:tcBorders>
            <w:shd w:val="clear" w:color="000000" w:fill="D9D9D9"/>
            <w:noWrap/>
            <w:vAlign w:val="bottom"/>
            <w:hideMark/>
          </w:tcPr>
          <w:p w:rsidR="008A4352" w:rsidRPr="008A4352" w:rsidRDefault="008A4352" w:rsidP="008A4352">
            <w:pPr>
              <w:jc w:val="center"/>
              <w:rPr>
                <w:rFonts w:eastAsia="Times New Roman" w:cs="Arial"/>
                <w:i/>
                <w:iCs/>
                <w:noProof/>
                <w:color w:val="000000"/>
                <w:lang w:val="it-IT" w:eastAsia="it-CH"/>
              </w:rPr>
            </w:pPr>
            <w:r w:rsidRPr="008A4352">
              <w:rPr>
                <w:rFonts w:cs="Arial"/>
                <w:i/>
                <w:iCs/>
                <w:noProof/>
                <w:color w:val="000000"/>
                <w:lang w:val="it-IT"/>
              </w:rPr>
              <w:t>89.6</w:t>
            </w:r>
          </w:p>
        </w:tc>
        <w:tc>
          <w:tcPr>
            <w:tcW w:w="1296" w:type="dxa"/>
            <w:tcBorders>
              <w:top w:val="single" w:sz="6" w:space="0" w:color="auto"/>
              <w:bottom w:val="single" w:sz="6" w:space="0" w:color="auto"/>
            </w:tcBorders>
            <w:shd w:val="clear" w:color="000000" w:fill="D9D9D9"/>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25.7</w:t>
            </w:r>
          </w:p>
        </w:tc>
        <w:tc>
          <w:tcPr>
            <w:tcW w:w="1296" w:type="dxa"/>
            <w:tcBorders>
              <w:top w:val="single" w:sz="6" w:space="0" w:color="auto"/>
              <w:bottom w:val="single" w:sz="6" w:space="0" w:color="auto"/>
              <w:right w:val="single" w:sz="12" w:space="0" w:color="auto"/>
            </w:tcBorders>
            <w:shd w:val="clear" w:color="000000" w:fill="D9D9D9"/>
            <w:noWrap/>
            <w:vAlign w:val="bottom"/>
            <w:hideMark/>
          </w:tcPr>
          <w:p w:rsidR="008A4352" w:rsidRPr="008A4352" w:rsidRDefault="008A4352" w:rsidP="008A4352">
            <w:pPr>
              <w:jc w:val="center"/>
              <w:rPr>
                <w:rFonts w:eastAsia="Times New Roman" w:cs="Arial"/>
                <w:i/>
                <w:iCs/>
                <w:noProof/>
                <w:color w:val="000000"/>
                <w:lang w:val="it-IT" w:eastAsia="it-CH"/>
              </w:rPr>
            </w:pPr>
            <w:r w:rsidRPr="008A4352">
              <w:rPr>
                <w:rFonts w:cs="Arial"/>
                <w:i/>
                <w:iCs/>
                <w:noProof/>
                <w:color w:val="000000"/>
                <w:lang w:val="it-IT"/>
              </w:rPr>
              <w:t>115.3</w:t>
            </w:r>
          </w:p>
        </w:tc>
        <w:tc>
          <w:tcPr>
            <w:tcW w:w="1296" w:type="dxa"/>
            <w:tcBorders>
              <w:left w:val="single" w:sz="12" w:space="0" w:color="auto"/>
            </w:tcBorders>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21.9</w:t>
            </w:r>
          </w:p>
        </w:tc>
        <w:tc>
          <w:tcPr>
            <w:tcW w:w="129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6.1</w:t>
            </w:r>
          </w:p>
        </w:tc>
      </w:tr>
      <w:tr w:rsidR="008A4352" w:rsidRPr="008A4352" w:rsidTr="005326BB">
        <w:trPr>
          <w:trHeight w:val="300"/>
        </w:trPr>
        <w:tc>
          <w:tcPr>
            <w:tcW w:w="84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eastAsia="Times New Roman" w:cs="Arial"/>
                <w:noProof/>
                <w:color w:val="000000"/>
                <w:lang w:val="it-IT" w:eastAsia="it-CH"/>
              </w:rPr>
              <w:t>2028</w:t>
            </w:r>
          </w:p>
        </w:tc>
        <w:tc>
          <w:tcPr>
            <w:tcW w:w="129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224.0</w:t>
            </w:r>
          </w:p>
        </w:tc>
        <w:tc>
          <w:tcPr>
            <w:tcW w:w="1296" w:type="dxa"/>
            <w:tcBorders>
              <w:right w:val="single" w:sz="12" w:space="0" w:color="auto"/>
            </w:tcBorders>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79.6</w:t>
            </w:r>
          </w:p>
        </w:tc>
        <w:tc>
          <w:tcPr>
            <w:tcW w:w="1296" w:type="dxa"/>
            <w:tcBorders>
              <w:top w:val="single" w:sz="6" w:space="0" w:color="auto"/>
              <w:left w:val="single" w:sz="12" w:space="0" w:color="auto"/>
              <w:bottom w:val="single" w:sz="6" w:space="0" w:color="auto"/>
            </w:tcBorders>
            <w:shd w:val="clear" w:color="000000" w:fill="D9D9D9"/>
            <w:noWrap/>
            <w:vAlign w:val="bottom"/>
            <w:hideMark/>
          </w:tcPr>
          <w:p w:rsidR="008A4352" w:rsidRPr="008A4352" w:rsidRDefault="008A4352" w:rsidP="008A4352">
            <w:pPr>
              <w:jc w:val="center"/>
              <w:rPr>
                <w:rFonts w:eastAsia="Times New Roman" w:cs="Arial"/>
                <w:i/>
                <w:iCs/>
                <w:noProof/>
                <w:color w:val="000000"/>
                <w:lang w:val="it-IT" w:eastAsia="it-CH"/>
              </w:rPr>
            </w:pPr>
            <w:r w:rsidRPr="008A4352">
              <w:rPr>
                <w:rFonts w:cs="Arial"/>
                <w:i/>
                <w:iCs/>
                <w:noProof/>
                <w:color w:val="000000"/>
                <w:lang w:val="it-IT"/>
              </w:rPr>
              <w:t>90.1</w:t>
            </w:r>
          </w:p>
        </w:tc>
        <w:tc>
          <w:tcPr>
            <w:tcW w:w="1296" w:type="dxa"/>
            <w:tcBorders>
              <w:top w:val="single" w:sz="6" w:space="0" w:color="auto"/>
              <w:bottom w:val="single" w:sz="6" w:space="0" w:color="auto"/>
            </w:tcBorders>
            <w:shd w:val="clear" w:color="000000" w:fill="D9D9D9"/>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25.9</w:t>
            </w:r>
          </w:p>
        </w:tc>
        <w:tc>
          <w:tcPr>
            <w:tcW w:w="1296" w:type="dxa"/>
            <w:tcBorders>
              <w:top w:val="single" w:sz="6" w:space="0" w:color="auto"/>
              <w:bottom w:val="single" w:sz="6" w:space="0" w:color="auto"/>
              <w:right w:val="single" w:sz="12" w:space="0" w:color="auto"/>
            </w:tcBorders>
            <w:shd w:val="clear" w:color="000000" w:fill="D9D9D9"/>
            <w:noWrap/>
            <w:vAlign w:val="bottom"/>
            <w:hideMark/>
          </w:tcPr>
          <w:p w:rsidR="008A4352" w:rsidRPr="008A4352" w:rsidRDefault="008A4352" w:rsidP="008A4352">
            <w:pPr>
              <w:jc w:val="center"/>
              <w:rPr>
                <w:rFonts w:eastAsia="Times New Roman" w:cs="Arial"/>
                <w:i/>
                <w:iCs/>
                <w:noProof/>
                <w:color w:val="000000"/>
                <w:lang w:val="it-IT" w:eastAsia="it-CH"/>
              </w:rPr>
            </w:pPr>
            <w:r w:rsidRPr="008A4352">
              <w:rPr>
                <w:rFonts w:cs="Arial"/>
                <w:i/>
                <w:iCs/>
                <w:noProof/>
                <w:color w:val="000000"/>
                <w:lang w:val="it-IT"/>
              </w:rPr>
              <w:t>116.0</w:t>
            </w:r>
          </w:p>
        </w:tc>
        <w:tc>
          <w:tcPr>
            <w:tcW w:w="1296" w:type="dxa"/>
            <w:tcBorders>
              <w:left w:val="single" w:sz="12" w:space="0" w:color="auto"/>
            </w:tcBorders>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22.0</w:t>
            </w:r>
          </w:p>
        </w:tc>
        <w:tc>
          <w:tcPr>
            <w:tcW w:w="1296" w:type="dxa"/>
            <w:shd w:val="clear" w:color="auto" w:fill="auto"/>
            <w:noWrap/>
            <w:vAlign w:val="bottom"/>
            <w:hideMark/>
          </w:tcPr>
          <w:p w:rsidR="008A4352" w:rsidRPr="008A4352" w:rsidRDefault="008A4352" w:rsidP="008A4352">
            <w:pPr>
              <w:jc w:val="center"/>
              <w:rPr>
                <w:rFonts w:eastAsia="Times New Roman" w:cs="Arial"/>
                <w:noProof/>
                <w:color w:val="000000"/>
                <w:lang w:val="it-IT" w:eastAsia="it-CH"/>
              </w:rPr>
            </w:pPr>
            <w:r w:rsidRPr="008A4352">
              <w:rPr>
                <w:rFonts w:cs="Arial"/>
                <w:noProof/>
                <w:color w:val="000000"/>
                <w:lang w:val="it-IT"/>
              </w:rPr>
              <w:t>6.4</w:t>
            </w:r>
          </w:p>
        </w:tc>
      </w:tr>
      <w:tr w:rsidR="008A4352" w:rsidRPr="008A4352" w:rsidTr="005326BB">
        <w:trPr>
          <w:trHeight w:val="315"/>
        </w:trPr>
        <w:tc>
          <w:tcPr>
            <w:tcW w:w="846" w:type="dxa"/>
            <w:shd w:val="clear" w:color="auto" w:fill="auto"/>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eastAsia="Times New Roman" w:cs="Arial"/>
                <w:b/>
                <w:bCs/>
                <w:noProof/>
                <w:color w:val="000000"/>
                <w:lang w:val="it-IT" w:eastAsia="it-CH"/>
              </w:rPr>
              <w:t>Totale</w:t>
            </w:r>
          </w:p>
        </w:tc>
        <w:tc>
          <w:tcPr>
            <w:tcW w:w="1296" w:type="dxa"/>
            <w:shd w:val="clear" w:color="auto" w:fill="auto"/>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cs="Arial"/>
                <w:b/>
                <w:bCs/>
                <w:noProof/>
                <w:color w:val="000000"/>
                <w:lang w:val="it-IT"/>
              </w:rPr>
              <w:t>888.4</w:t>
            </w:r>
          </w:p>
        </w:tc>
        <w:tc>
          <w:tcPr>
            <w:tcW w:w="1296" w:type="dxa"/>
            <w:tcBorders>
              <w:right w:val="single" w:sz="12" w:space="0" w:color="auto"/>
            </w:tcBorders>
            <w:shd w:val="clear" w:color="auto" w:fill="auto"/>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cs="Arial"/>
                <w:b/>
                <w:bCs/>
                <w:noProof/>
                <w:color w:val="000000"/>
                <w:lang w:val="it-IT"/>
              </w:rPr>
              <w:t>316.7</w:t>
            </w:r>
          </w:p>
        </w:tc>
        <w:tc>
          <w:tcPr>
            <w:tcW w:w="1296" w:type="dxa"/>
            <w:tcBorders>
              <w:top w:val="single" w:sz="6" w:space="0" w:color="auto"/>
              <w:left w:val="single" w:sz="12" w:space="0" w:color="auto"/>
              <w:bottom w:val="single" w:sz="12" w:space="0" w:color="auto"/>
            </w:tcBorders>
            <w:shd w:val="clear" w:color="000000" w:fill="D9D9D9"/>
            <w:noWrap/>
            <w:vAlign w:val="center"/>
            <w:hideMark/>
          </w:tcPr>
          <w:p w:rsidR="008A4352" w:rsidRPr="008A4352" w:rsidRDefault="008A4352" w:rsidP="008A4352">
            <w:pPr>
              <w:jc w:val="center"/>
              <w:rPr>
                <w:rFonts w:eastAsia="Times New Roman" w:cs="Arial"/>
                <w:b/>
                <w:bCs/>
                <w:i/>
                <w:iCs/>
                <w:noProof/>
                <w:color w:val="000000"/>
                <w:lang w:val="it-IT" w:eastAsia="it-CH"/>
              </w:rPr>
            </w:pPr>
            <w:r w:rsidRPr="008A4352">
              <w:rPr>
                <w:rFonts w:cs="Arial"/>
                <w:b/>
                <w:bCs/>
                <w:i/>
                <w:iCs/>
                <w:noProof/>
                <w:color w:val="000000"/>
                <w:lang w:val="it-IT"/>
              </w:rPr>
              <w:t>358.3</w:t>
            </w:r>
          </w:p>
        </w:tc>
        <w:tc>
          <w:tcPr>
            <w:tcW w:w="1296" w:type="dxa"/>
            <w:tcBorders>
              <w:top w:val="single" w:sz="6" w:space="0" w:color="auto"/>
              <w:bottom w:val="single" w:sz="12" w:space="0" w:color="auto"/>
            </w:tcBorders>
            <w:shd w:val="clear" w:color="000000" w:fill="D9D9D9"/>
            <w:noWrap/>
            <w:vAlign w:val="center"/>
            <w:hideMark/>
          </w:tcPr>
          <w:p w:rsidR="008A4352" w:rsidRPr="008A4352" w:rsidRDefault="008A4352" w:rsidP="008A4352">
            <w:pPr>
              <w:jc w:val="center"/>
              <w:rPr>
                <w:rFonts w:eastAsia="Times New Roman" w:cs="Arial"/>
                <w:b/>
                <w:bCs/>
                <w:i/>
                <w:iCs/>
                <w:noProof/>
                <w:color w:val="000000"/>
                <w:lang w:val="it-IT" w:eastAsia="it-CH"/>
              </w:rPr>
            </w:pPr>
            <w:r w:rsidRPr="008A4352">
              <w:rPr>
                <w:rFonts w:cs="Arial"/>
                <w:b/>
                <w:bCs/>
                <w:i/>
                <w:iCs/>
                <w:noProof/>
                <w:color w:val="000000"/>
                <w:lang w:val="it-IT"/>
              </w:rPr>
              <w:t>103.8</w:t>
            </w:r>
          </w:p>
        </w:tc>
        <w:tc>
          <w:tcPr>
            <w:tcW w:w="1296" w:type="dxa"/>
            <w:tcBorders>
              <w:top w:val="single" w:sz="6" w:space="0" w:color="auto"/>
              <w:bottom w:val="single" w:sz="12" w:space="0" w:color="auto"/>
              <w:right w:val="single" w:sz="12" w:space="0" w:color="auto"/>
            </w:tcBorders>
            <w:shd w:val="clear" w:color="000000" w:fill="D9D9D9"/>
            <w:noWrap/>
            <w:vAlign w:val="center"/>
            <w:hideMark/>
          </w:tcPr>
          <w:p w:rsidR="008A4352" w:rsidRPr="008A4352" w:rsidRDefault="008A4352" w:rsidP="008A4352">
            <w:pPr>
              <w:jc w:val="center"/>
              <w:rPr>
                <w:rFonts w:eastAsia="Times New Roman" w:cs="Arial"/>
                <w:b/>
                <w:bCs/>
                <w:i/>
                <w:iCs/>
                <w:noProof/>
                <w:color w:val="000000"/>
                <w:lang w:val="it-IT" w:eastAsia="it-CH"/>
              </w:rPr>
            </w:pPr>
            <w:r w:rsidRPr="008A4352">
              <w:rPr>
                <w:rFonts w:cs="Arial"/>
                <w:b/>
                <w:bCs/>
                <w:i/>
                <w:iCs/>
                <w:noProof/>
                <w:color w:val="000000"/>
                <w:lang w:val="it-IT"/>
              </w:rPr>
              <w:t>462.1</w:t>
            </w:r>
          </w:p>
        </w:tc>
        <w:tc>
          <w:tcPr>
            <w:tcW w:w="1296" w:type="dxa"/>
            <w:tcBorders>
              <w:left w:val="single" w:sz="12" w:space="0" w:color="auto"/>
            </w:tcBorders>
            <w:shd w:val="clear" w:color="000000" w:fill="FFFFFF"/>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cs="Arial"/>
                <w:b/>
                <w:bCs/>
                <w:noProof/>
                <w:color w:val="000000"/>
                <w:lang w:val="it-IT"/>
              </w:rPr>
              <w:t>85.0</w:t>
            </w:r>
          </w:p>
        </w:tc>
        <w:tc>
          <w:tcPr>
            <w:tcW w:w="1296" w:type="dxa"/>
            <w:shd w:val="clear" w:color="auto" w:fill="auto"/>
            <w:noWrap/>
            <w:vAlign w:val="center"/>
            <w:hideMark/>
          </w:tcPr>
          <w:p w:rsidR="008A4352" w:rsidRPr="008A4352" w:rsidRDefault="008A4352" w:rsidP="008A4352">
            <w:pPr>
              <w:jc w:val="center"/>
              <w:rPr>
                <w:rFonts w:eastAsia="Times New Roman" w:cs="Arial"/>
                <w:b/>
                <w:bCs/>
                <w:noProof/>
                <w:color w:val="000000"/>
                <w:lang w:val="it-IT" w:eastAsia="it-CH"/>
              </w:rPr>
            </w:pPr>
            <w:r w:rsidRPr="008A4352">
              <w:rPr>
                <w:rFonts w:cs="Arial"/>
                <w:b/>
                <w:bCs/>
                <w:noProof/>
                <w:color w:val="000000"/>
                <w:lang w:val="it-IT"/>
              </w:rPr>
              <w:t>24.6</w:t>
            </w:r>
          </w:p>
        </w:tc>
      </w:tr>
    </w:tbl>
    <w:p w:rsidR="008A4352" w:rsidRPr="008A4352" w:rsidRDefault="008A4352" w:rsidP="008A4352">
      <w:pPr>
        <w:tabs>
          <w:tab w:val="left" w:pos="5812"/>
        </w:tabs>
        <w:suppressAutoHyphens/>
        <w:spacing w:before="120" w:after="120"/>
        <w:jc w:val="left"/>
        <w:rPr>
          <w:rFonts w:eastAsia="Times New Roman" w:cs="Times New Roman"/>
          <w:i/>
          <w:noProof/>
          <w:sz w:val="20"/>
          <w:szCs w:val="24"/>
          <w:lang w:val="it-IT" w:eastAsia="it-CH"/>
        </w:rPr>
      </w:pPr>
      <w:bookmarkStart w:id="102" w:name="_Toc166848676"/>
      <w:r w:rsidRPr="008A4352">
        <w:rPr>
          <w:rFonts w:eastAsia="Times New Roman" w:cs="Times New Roman"/>
          <w:i/>
          <w:noProof/>
          <w:sz w:val="20"/>
          <w:szCs w:val="24"/>
          <w:lang w:val="it-IT" w:eastAsia="it-CH"/>
        </w:rPr>
        <w:t xml:space="preserve">Tabella </w:t>
      </w:r>
      <w:r w:rsidRPr="008A4352">
        <w:rPr>
          <w:rFonts w:eastAsia="Times New Roman" w:cs="Times New Roman"/>
          <w:i/>
          <w:noProof/>
          <w:sz w:val="20"/>
          <w:szCs w:val="24"/>
          <w:lang w:val="it-IT" w:eastAsia="it-CH"/>
        </w:rPr>
        <w:fldChar w:fldCharType="begin"/>
      </w:r>
      <w:r w:rsidRPr="008A4352">
        <w:rPr>
          <w:rFonts w:eastAsia="Times New Roman" w:cs="Times New Roman"/>
          <w:i/>
          <w:noProof/>
          <w:sz w:val="20"/>
          <w:szCs w:val="24"/>
          <w:lang w:val="it-IT" w:eastAsia="it-CH"/>
        </w:rPr>
        <w:instrText xml:space="preserve"> SEQ Tabella \* ARABIC </w:instrText>
      </w:r>
      <w:r w:rsidRPr="008A4352">
        <w:rPr>
          <w:rFonts w:eastAsia="Times New Roman" w:cs="Times New Roman"/>
          <w:i/>
          <w:noProof/>
          <w:sz w:val="20"/>
          <w:szCs w:val="24"/>
          <w:lang w:val="it-IT" w:eastAsia="it-CH"/>
        </w:rPr>
        <w:fldChar w:fldCharType="separate"/>
      </w:r>
      <w:r w:rsidR="008207E4">
        <w:rPr>
          <w:rFonts w:eastAsia="Times New Roman" w:cs="Times New Roman"/>
          <w:i/>
          <w:noProof/>
          <w:sz w:val="20"/>
          <w:szCs w:val="24"/>
          <w:lang w:val="it-IT" w:eastAsia="it-CH"/>
        </w:rPr>
        <w:t>5</w:t>
      </w:r>
      <w:r w:rsidRPr="008A4352">
        <w:rPr>
          <w:rFonts w:eastAsia="Times New Roman" w:cs="Times New Roman"/>
          <w:i/>
          <w:noProof/>
          <w:sz w:val="20"/>
          <w:szCs w:val="24"/>
          <w:lang w:val="it-IT" w:eastAsia="it-CH"/>
        </w:rPr>
        <w:fldChar w:fldCharType="end"/>
      </w:r>
      <w:r w:rsidRPr="008A4352">
        <w:rPr>
          <w:rFonts w:eastAsia="Times New Roman" w:cs="Times New Roman"/>
          <w:i/>
          <w:noProof/>
          <w:sz w:val="20"/>
          <w:szCs w:val="24"/>
          <w:lang w:val="it-IT" w:eastAsia="it-CH"/>
        </w:rPr>
        <w:t>: Quantificazione del credito quadro per il quadriennio 2025-2028 in milioni di franchi</w:t>
      </w:r>
      <w:bookmarkEnd w:id="102"/>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L’indennità costo non coperto complessiva per il servizio del trasporto pubblico 2025-2028 è stimata in </w:t>
      </w:r>
      <w:r w:rsidRPr="008A4352">
        <w:rPr>
          <w:b/>
          <w:noProof/>
          <w:sz w:val="24"/>
          <w:szCs w:val="24"/>
          <w:lang w:val="it-IT"/>
        </w:rPr>
        <w:t>888.4 milioni di franchi</w:t>
      </w:r>
      <w:r w:rsidRPr="008A4352">
        <w:rPr>
          <w:noProof/>
          <w:sz w:val="24"/>
          <w:szCs w:val="24"/>
          <w:lang w:val="it-IT"/>
        </w:rPr>
        <w:t xml:space="preserve">, di cui </w:t>
      </w:r>
      <w:r w:rsidRPr="008A4352">
        <w:rPr>
          <w:b/>
          <w:noProof/>
          <w:sz w:val="24"/>
          <w:szCs w:val="24"/>
          <w:lang w:val="it-IT"/>
        </w:rPr>
        <w:t>316.7</w:t>
      </w:r>
      <w:r w:rsidRPr="008A4352">
        <w:rPr>
          <w:noProof/>
          <w:sz w:val="24"/>
          <w:szCs w:val="24"/>
          <w:lang w:val="it-IT"/>
        </w:rPr>
        <w:t xml:space="preserve"> </w:t>
      </w:r>
      <w:r w:rsidRPr="008A4352">
        <w:rPr>
          <w:b/>
          <w:noProof/>
          <w:sz w:val="24"/>
          <w:szCs w:val="24"/>
          <w:lang w:val="it-IT"/>
        </w:rPr>
        <w:t>milioni</w:t>
      </w:r>
      <w:r w:rsidRPr="008A4352">
        <w:rPr>
          <w:noProof/>
          <w:sz w:val="24"/>
          <w:szCs w:val="24"/>
          <w:lang w:val="it-IT"/>
        </w:rPr>
        <w:t xml:space="preserve"> a carico della Confederazione.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Il fabbisogno netto per il Cantone nel quadriennio 2025-2028 per le indennità di trasporto alle imprese di trasporto ammonta complessivamente a </w:t>
      </w:r>
      <w:r w:rsidRPr="008A4352">
        <w:rPr>
          <w:b/>
          <w:noProof/>
          <w:sz w:val="24"/>
          <w:szCs w:val="24"/>
          <w:lang w:val="it-IT"/>
        </w:rPr>
        <w:t>358,3 milioni di franchi</w:t>
      </w:r>
      <w:r w:rsidRPr="008A4352">
        <w:rPr>
          <w:noProof/>
          <w:sz w:val="24"/>
          <w:szCs w:val="24"/>
          <w:lang w:val="it-IT"/>
        </w:rPr>
        <w:t>.</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Con l’impostazione contabile in vigore, il Cantone incassa dai Comuni la loro partecipazione all’indennità per il </w:t>
      </w:r>
      <w:r w:rsidRPr="008A4352">
        <w:rPr>
          <w:b/>
          <w:noProof/>
          <w:sz w:val="24"/>
          <w:szCs w:val="24"/>
          <w:lang w:val="it-IT"/>
        </w:rPr>
        <w:t>traffico regionale viaggiatori</w:t>
      </w:r>
      <w:r w:rsidRPr="008A4352">
        <w:rPr>
          <w:noProof/>
          <w:sz w:val="24"/>
          <w:szCs w:val="24"/>
          <w:lang w:val="it-IT"/>
        </w:rPr>
        <w:t xml:space="preserve"> (TRV) e la versa alle imprese di trasporto: l’importo lordo del credito quadriennale ammonta quindi a </w:t>
      </w:r>
      <w:r w:rsidRPr="008A4352">
        <w:rPr>
          <w:b/>
          <w:noProof/>
          <w:sz w:val="24"/>
          <w:szCs w:val="24"/>
          <w:lang w:val="it-IT"/>
        </w:rPr>
        <w:t xml:space="preserve">462,1 milioni di franchi </w:t>
      </w:r>
      <w:r w:rsidRPr="008A4352">
        <w:rPr>
          <w:noProof/>
          <w:sz w:val="24"/>
          <w:szCs w:val="24"/>
          <w:lang w:val="it-IT"/>
        </w:rPr>
        <w:t xml:space="preserve">(quota Cantone + quota Comuni TRV). L’importo di </w:t>
      </w:r>
      <w:r w:rsidRPr="008A4352">
        <w:rPr>
          <w:b/>
          <w:noProof/>
          <w:sz w:val="24"/>
          <w:szCs w:val="24"/>
          <w:lang w:val="it-IT"/>
        </w:rPr>
        <w:t>103,8 milioni di franchi</w:t>
      </w:r>
      <w:r w:rsidRPr="008A4352">
        <w:rPr>
          <w:noProof/>
          <w:sz w:val="24"/>
          <w:szCs w:val="24"/>
          <w:lang w:val="it-IT"/>
        </w:rPr>
        <w:t xml:space="preserve"> viene considerato contabilmente quale entrata per il Cantone.</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La partecipazione comunale al </w:t>
      </w:r>
      <w:r w:rsidRPr="008A4352">
        <w:rPr>
          <w:b/>
          <w:noProof/>
          <w:sz w:val="24"/>
          <w:szCs w:val="24"/>
          <w:lang w:val="it-IT"/>
        </w:rPr>
        <w:t>trasporto pubblico urbano</w:t>
      </w:r>
      <w:r w:rsidRPr="008A4352">
        <w:rPr>
          <w:noProof/>
          <w:sz w:val="24"/>
          <w:szCs w:val="24"/>
          <w:lang w:val="it-IT"/>
        </w:rPr>
        <w:t xml:space="preserve"> è versata dai Comuni direttamente alle imprese di trasporto e ammonta a </w:t>
      </w:r>
      <w:r w:rsidRPr="008A4352">
        <w:rPr>
          <w:b/>
          <w:noProof/>
          <w:sz w:val="24"/>
          <w:szCs w:val="24"/>
          <w:lang w:val="it-IT"/>
        </w:rPr>
        <w:t>85 milioni di franchi</w:t>
      </w:r>
      <w:r w:rsidRPr="008A4352">
        <w:rPr>
          <w:noProof/>
          <w:sz w:val="24"/>
          <w:szCs w:val="24"/>
          <w:lang w:val="it-IT"/>
        </w:rPr>
        <w:t>.</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 xml:space="preserve">L’importo a carico degli “altri enti” pari a </w:t>
      </w:r>
      <w:r w:rsidRPr="008A4352">
        <w:rPr>
          <w:b/>
          <w:noProof/>
          <w:sz w:val="24"/>
          <w:szCs w:val="24"/>
          <w:lang w:val="it-IT"/>
        </w:rPr>
        <w:t>24,6 milioni di franchi</w:t>
      </w:r>
      <w:r w:rsidRPr="008A4352">
        <w:rPr>
          <w:noProof/>
          <w:sz w:val="24"/>
          <w:szCs w:val="24"/>
          <w:lang w:val="it-IT"/>
        </w:rPr>
        <w:t xml:space="preserve"> comprende le indennità per prestazioni supplementari del trasporto pubblico, tra cui gli oneri per l’integrazione del trasporto degli scolari nel trasporto pubblico di linea a carico anche dei Comuni, e la quota parte del Canton Grigioni per la linea intercantonale 214 Bellinzona–Castione–Mesocco.</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Il presente credito quadro è da ritenere come disponibilità massima e potrà essere modulato al ribasso tenuto conto delle priorità finanziarie che il Consiglio di Stato stabilirà.</w:t>
      </w:r>
    </w:p>
    <w:p w:rsidR="004D45C9" w:rsidRDefault="004D45C9">
      <w:pPr>
        <w:rPr>
          <w:noProof/>
          <w:sz w:val="24"/>
          <w:szCs w:val="24"/>
          <w:lang w:val="it-IT"/>
        </w:rPr>
      </w:pPr>
      <w:r>
        <w:rPr>
          <w:noProof/>
          <w:sz w:val="24"/>
          <w:szCs w:val="24"/>
          <w:lang w:val="it-IT"/>
        </w:rPr>
        <w:br w:type="page"/>
      </w:r>
    </w:p>
    <w:p w:rsidR="008A4352" w:rsidRPr="008A4352" w:rsidRDefault="004D45C9" w:rsidP="004D45C9">
      <w:pPr>
        <w:pStyle w:val="Titolo1"/>
        <w:tabs>
          <w:tab w:val="left" w:pos="0"/>
          <w:tab w:val="left" w:pos="567"/>
        </w:tabs>
        <w:spacing w:before="0"/>
        <w:jc w:val="both"/>
        <w:rPr>
          <w:rFonts w:eastAsia="Calibri" w:cs="Times New Roman"/>
          <w:caps/>
          <w:sz w:val="24"/>
          <w:szCs w:val="24"/>
          <w:lang w:val="it-IT" w:eastAsia="it-IT"/>
        </w:rPr>
      </w:pPr>
      <w:bookmarkStart w:id="103" w:name="_Toc167178637"/>
      <w:r>
        <w:rPr>
          <w:rFonts w:eastAsia="Calibri" w:cs="Times New Roman"/>
          <w:caps/>
          <w:sz w:val="24"/>
          <w:szCs w:val="24"/>
          <w:lang w:val="it-IT" w:eastAsia="it-IT"/>
        </w:rPr>
        <w:lastRenderedPageBreak/>
        <w:t>6.</w:t>
      </w:r>
      <w:r>
        <w:rPr>
          <w:rFonts w:eastAsia="Calibri" w:cs="Times New Roman"/>
          <w:caps/>
          <w:sz w:val="24"/>
          <w:szCs w:val="24"/>
          <w:lang w:val="it-IT" w:eastAsia="it-IT"/>
        </w:rPr>
        <w:tab/>
      </w:r>
      <w:r w:rsidR="009423FA">
        <w:rPr>
          <w:rFonts w:eastAsia="Calibri" w:cs="Times New Roman"/>
          <w:caps/>
          <w:sz w:val="24"/>
          <w:szCs w:val="24"/>
          <w:lang w:val="it-IT" w:eastAsia="it-IT"/>
        </w:rPr>
        <w:tab/>
      </w:r>
      <w:r w:rsidR="008A4352" w:rsidRPr="008A4352">
        <w:rPr>
          <w:rFonts w:eastAsia="Calibri" w:cs="Times New Roman"/>
          <w:caps/>
          <w:sz w:val="24"/>
          <w:szCs w:val="24"/>
          <w:lang w:val="it-IT" w:eastAsia="it-IT"/>
        </w:rPr>
        <w:t>Piano direttore, linee direttive e piano finanziario</w:t>
      </w:r>
      <w:bookmarkEnd w:id="103"/>
    </w:p>
    <w:p w:rsidR="008A4352" w:rsidRPr="008A4352" w:rsidRDefault="00030A1B" w:rsidP="004D45C9">
      <w:pPr>
        <w:pStyle w:val="Titolo2"/>
        <w:numPr>
          <w:ilvl w:val="0"/>
          <w:numId w:val="0"/>
        </w:numPr>
        <w:tabs>
          <w:tab w:val="left" w:pos="567"/>
        </w:tabs>
        <w:spacing w:before="0" w:after="120"/>
        <w:jc w:val="both"/>
        <w:rPr>
          <w:rFonts w:eastAsia="Calibri" w:cs="Times New Roman"/>
          <w:sz w:val="24"/>
          <w:lang w:val="it-IT" w:eastAsia="it-IT"/>
        </w:rPr>
      </w:pPr>
      <w:bookmarkStart w:id="104" w:name="_Toc167178638"/>
      <w:r w:rsidRPr="004D45C9">
        <w:rPr>
          <w:rFonts w:eastAsia="Calibri" w:cs="Times New Roman"/>
          <w:sz w:val="24"/>
          <w:lang w:val="it-IT" w:eastAsia="it-IT"/>
        </w:rPr>
        <w:t>6.</w:t>
      </w:r>
      <w:r w:rsidR="004D45C9">
        <w:rPr>
          <w:rFonts w:eastAsia="Calibri" w:cs="Times New Roman"/>
          <w:sz w:val="24"/>
          <w:lang w:val="it-IT" w:eastAsia="it-IT"/>
        </w:rPr>
        <w:t>1</w:t>
      </w:r>
      <w:r w:rsidRPr="004D45C9">
        <w:rPr>
          <w:rFonts w:eastAsia="Calibri" w:cs="Times New Roman"/>
          <w:sz w:val="24"/>
          <w:lang w:val="it-IT" w:eastAsia="it-IT"/>
        </w:rPr>
        <w:tab/>
      </w:r>
      <w:r w:rsidR="009423FA">
        <w:rPr>
          <w:rFonts w:eastAsia="Calibri" w:cs="Times New Roman"/>
          <w:sz w:val="24"/>
          <w:lang w:val="it-IT" w:eastAsia="it-IT"/>
        </w:rPr>
        <w:tab/>
      </w:r>
      <w:r w:rsidR="008A4352" w:rsidRPr="008A4352">
        <w:rPr>
          <w:rFonts w:eastAsia="Calibri" w:cs="Times New Roman"/>
          <w:sz w:val="24"/>
          <w:lang w:val="it-IT" w:eastAsia="it-IT"/>
        </w:rPr>
        <w:t>Piano direttore</w:t>
      </w:r>
      <w:bookmarkEnd w:id="104"/>
    </w:p>
    <w:p w:rsidR="008A4352" w:rsidRPr="008A4352" w:rsidRDefault="008A4352" w:rsidP="008A4352">
      <w:pPr>
        <w:suppressAutoHyphens/>
        <w:rPr>
          <w:b/>
          <w:noProof/>
          <w:sz w:val="24"/>
          <w:szCs w:val="24"/>
          <w:lang w:val="it-IT"/>
        </w:rPr>
      </w:pPr>
      <w:r w:rsidRPr="008A4352">
        <w:rPr>
          <w:noProof/>
          <w:sz w:val="24"/>
          <w:szCs w:val="24"/>
          <w:lang w:val="it-IT"/>
        </w:rPr>
        <w:t>L’impegno finanziario del Cantone per la copertura dei costi di gestione corrente delle imprese di trasporto pubblico, oggetto del presente messaggio è in sintonia con gli obiettivi pianificatori cantonali del Piano direttore e con le schede di coordinamento (M1, M6, M7, rispettivamente R/M2, R/M3, R/M4 e R/M5) contemplate nell’ambito tematico denominato “Mobilità”, che promuovono la realizzazione di una rete di trasporto pubblico integrata moderna, funzionale e sicura, obiettivo inattuabile senza la copertura finanziaria delle spese di gestione sostenute dalle imprese di trasporto per realizzare le prestazioni necessarie.</w:t>
      </w:r>
    </w:p>
    <w:p w:rsidR="004C0A3E" w:rsidRPr="008A4352" w:rsidRDefault="004C0A3E" w:rsidP="008A4352">
      <w:pPr>
        <w:suppressAutoHyphens/>
        <w:rPr>
          <w:noProof/>
          <w:sz w:val="24"/>
          <w:szCs w:val="24"/>
          <w:lang w:val="it-IT"/>
        </w:rPr>
      </w:pPr>
    </w:p>
    <w:p w:rsidR="008A4352" w:rsidRPr="008A4352" w:rsidRDefault="004C0A3E" w:rsidP="004C0A3E">
      <w:pPr>
        <w:pStyle w:val="Titolo2"/>
        <w:numPr>
          <w:ilvl w:val="0"/>
          <w:numId w:val="0"/>
        </w:numPr>
        <w:tabs>
          <w:tab w:val="left" w:pos="567"/>
        </w:tabs>
        <w:spacing w:before="0" w:after="120"/>
        <w:jc w:val="both"/>
        <w:rPr>
          <w:rFonts w:eastAsia="Calibri" w:cs="Times New Roman"/>
          <w:sz w:val="24"/>
          <w:lang w:val="it-IT" w:eastAsia="it-IT"/>
        </w:rPr>
      </w:pPr>
      <w:bookmarkStart w:id="105" w:name="_Toc167178639"/>
      <w:r>
        <w:rPr>
          <w:rFonts w:eastAsia="Calibri" w:cs="Times New Roman"/>
          <w:sz w:val="24"/>
          <w:lang w:val="it-IT" w:eastAsia="it-IT"/>
        </w:rPr>
        <w:t>6.2</w:t>
      </w:r>
      <w:r>
        <w:rPr>
          <w:rFonts w:eastAsia="Calibri" w:cs="Times New Roman"/>
          <w:sz w:val="24"/>
          <w:lang w:val="it-IT" w:eastAsia="it-IT"/>
        </w:rPr>
        <w:tab/>
      </w:r>
      <w:r w:rsidR="009423FA">
        <w:rPr>
          <w:rFonts w:eastAsia="Calibri" w:cs="Times New Roman"/>
          <w:sz w:val="24"/>
          <w:lang w:val="it-IT" w:eastAsia="it-IT"/>
        </w:rPr>
        <w:tab/>
      </w:r>
      <w:r w:rsidR="008A4352" w:rsidRPr="008A4352">
        <w:rPr>
          <w:rFonts w:eastAsia="Calibri" w:cs="Times New Roman"/>
          <w:sz w:val="24"/>
          <w:lang w:val="it-IT" w:eastAsia="it-IT"/>
        </w:rPr>
        <w:t>Linee direttive</w:t>
      </w:r>
      <w:bookmarkEnd w:id="105"/>
    </w:p>
    <w:p w:rsidR="008A4352" w:rsidRPr="008A4352" w:rsidRDefault="008A4352" w:rsidP="008A4352">
      <w:pPr>
        <w:suppressAutoHyphens/>
        <w:rPr>
          <w:noProof/>
          <w:sz w:val="24"/>
          <w:szCs w:val="24"/>
          <w:lang w:val="it-IT"/>
        </w:rPr>
      </w:pPr>
      <w:r w:rsidRPr="008A4352">
        <w:rPr>
          <w:noProof/>
          <w:sz w:val="24"/>
          <w:szCs w:val="24"/>
          <w:lang w:val="it-IT"/>
        </w:rPr>
        <w:t>Il credito quadro è in sintonia con il Programma di legislatura 2023-2027, Asse strategico 2 "Sviluppo a attrattività del Cantone Ticino", Obiettivo 12 "Sviluppare le reti di trasporto, garantire buone condizioni di mobilità e promuovere l’intermobilità”.</w:t>
      </w:r>
    </w:p>
    <w:p w:rsidR="008A4352" w:rsidRPr="008A4352" w:rsidRDefault="008A4352" w:rsidP="008A4352">
      <w:pPr>
        <w:suppressAutoHyphens/>
        <w:rPr>
          <w:noProof/>
          <w:sz w:val="24"/>
          <w:szCs w:val="24"/>
          <w:lang w:val="it-IT"/>
        </w:rPr>
      </w:pPr>
    </w:p>
    <w:p w:rsidR="008A4352" w:rsidRPr="008A4352" w:rsidRDefault="009423FA" w:rsidP="009423FA">
      <w:pPr>
        <w:pStyle w:val="Titolo2"/>
        <w:numPr>
          <w:ilvl w:val="0"/>
          <w:numId w:val="0"/>
        </w:numPr>
        <w:tabs>
          <w:tab w:val="left" w:pos="567"/>
        </w:tabs>
        <w:spacing w:before="0" w:after="120"/>
        <w:jc w:val="both"/>
        <w:rPr>
          <w:rFonts w:eastAsia="Calibri" w:cs="Times New Roman"/>
          <w:sz w:val="24"/>
          <w:lang w:val="it-IT" w:eastAsia="it-IT"/>
        </w:rPr>
      </w:pPr>
      <w:bookmarkStart w:id="106" w:name="_Toc167178640"/>
      <w:r>
        <w:rPr>
          <w:rFonts w:eastAsia="Calibri" w:cs="Times New Roman"/>
          <w:sz w:val="24"/>
          <w:lang w:val="it-IT" w:eastAsia="it-IT"/>
        </w:rPr>
        <w:t>6.3</w:t>
      </w:r>
      <w:r>
        <w:rPr>
          <w:rFonts w:eastAsia="Calibri" w:cs="Times New Roman"/>
          <w:sz w:val="24"/>
          <w:lang w:val="it-IT" w:eastAsia="it-IT"/>
        </w:rPr>
        <w:tab/>
      </w:r>
      <w:r>
        <w:rPr>
          <w:rFonts w:eastAsia="Calibri" w:cs="Times New Roman"/>
          <w:sz w:val="24"/>
          <w:lang w:val="it-IT" w:eastAsia="it-IT"/>
        </w:rPr>
        <w:tab/>
      </w:r>
      <w:r w:rsidR="008A4352" w:rsidRPr="008A4352">
        <w:rPr>
          <w:rFonts w:eastAsia="Calibri" w:cs="Times New Roman"/>
          <w:sz w:val="24"/>
          <w:lang w:val="it-IT" w:eastAsia="it-IT"/>
        </w:rPr>
        <w:t>Piano finanziario</w:t>
      </w:r>
      <w:bookmarkEnd w:id="106"/>
    </w:p>
    <w:p w:rsidR="008A4352" w:rsidRPr="008A4352" w:rsidRDefault="009423FA" w:rsidP="00771F80">
      <w:pPr>
        <w:pStyle w:val="Titolo3"/>
        <w:numPr>
          <w:ilvl w:val="0"/>
          <w:numId w:val="0"/>
        </w:numPr>
        <w:tabs>
          <w:tab w:val="left" w:pos="709"/>
        </w:tabs>
        <w:spacing w:after="120"/>
        <w:jc w:val="both"/>
        <w:rPr>
          <w:rFonts w:eastAsia="Calibri" w:cs="Times New Roman"/>
          <w:i/>
          <w:sz w:val="23"/>
          <w:szCs w:val="23"/>
          <w:lang w:val="it-IT" w:eastAsia="it-IT"/>
        </w:rPr>
      </w:pPr>
      <w:r>
        <w:rPr>
          <w:rFonts w:eastAsia="Calibri" w:cs="Times New Roman"/>
          <w:i/>
          <w:sz w:val="23"/>
          <w:szCs w:val="23"/>
          <w:lang w:val="it-IT" w:eastAsia="it-IT"/>
        </w:rPr>
        <w:t>6.3.1</w:t>
      </w:r>
      <w:r>
        <w:rPr>
          <w:rFonts w:eastAsia="Calibri" w:cs="Times New Roman"/>
          <w:i/>
          <w:sz w:val="23"/>
          <w:szCs w:val="23"/>
          <w:lang w:val="it-IT" w:eastAsia="it-IT"/>
        </w:rPr>
        <w:tab/>
      </w:r>
      <w:r w:rsidR="008A4352" w:rsidRPr="008A4352">
        <w:rPr>
          <w:rFonts w:eastAsia="Calibri" w:cs="Times New Roman"/>
          <w:i/>
          <w:sz w:val="23"/>
          <w:szCs w:val="23"/>
          <w:lang w:val="it-IT" w:eastAsia="it-IT"/>
        </w:rPr>
        <w:t>Contributi alle imprese di trasporto</w:t>
      </w:r>
    </w:p>
    <w:p w:rsidR="008A4352" w:rsidRPr="008A4352" w:rsidRDefault="008A4352" w:rsidP="008A4352">
      <w:pPr>
        <w:suppressAutoHyphens/>
        <w:rPr>
          <w:noProof/>
          <w:sz w:val="24"/>
          <w:szCs w:val="24"/>
          <w:lang w:val="it-IT"/>
        </w:rPr>
      </w:pPr>
      <w:r w:rsidRPr="008A4352">
        <w:rPr>
          <w:noProof/>
          <w:sz w:val="24"/>
          <w:szCs w:val="24"/>
          <w:lang w:val="it-IT"/>
        </w:rPr>
        <w:t>La spesa lorda complessiva pari a fr. 462'100'000.-, ripartita sul quadriennio, è a carico del CRB 767, conto 36340016 “Contributi alle imprese di trasporto” della Sezione della mobilità. La quota a carico dei Comuni è prevista in favore del medesimo CRB, conto 46320014 “Contributi comunali imprese di trasporto” per un importo di fr. 103'800'000.-.</w:t>
      </w:r>
    </w:p>
    <w:p w:rsidR="008A4352" w:rsidRPr="008A4352" w:rsidRDefault="008A4352" w:rsidP="008A4352">
      <w:pPr>
        <w:suppressAutoHyphens/>
        <w:rPr>
          <w:noProof/>
          <w:color w:val="000000" w:themeColor="text1"/>
          <w:sz w:val="24"/>
          <w:szCs w:val="24"/>
          <w:lang w:val="it-IT"/>
        </w:rPr>
      </w:pP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Il Credito di fr. 90'000, per ogni anno del quadriennio ( 60'000 per il 2025), a favore di Verzasca Mobile, è anche a carico CRB 767, conto 36340016.</w:t>
      </w:r>
    </w:p>
    <w:p w:rsidR="008A4352" w:rsidRPr="008A4352" w:rsidRDefault="008A4352" w:rsidP="008A4352">
      <w:pPr>
        <w:suppressAutoHyphens/>
        <w:rPr>
          <w:noProof/>
          <w:color w:val="000000" w:themeColor="text1"/>
          <w:sz w:val="24"/>
          <w:szCs w:val="24"/>
          <w:lang w:val="it-IT"/>
        </w:rPr>
      </w:pPr>
      <w:r w:rsidRPr="008A4352">
        <w:rPr>
          <w:noProof/>
          <w:color w:val="000000" w:themeColor="text1"/>
          <w:sz w:val="24"/>
          <w:szCs w:val="24"/>
          <w:lang w:val="it-IT"/>
        </w:rPr>
        <w:t xml:space="preserve">I servizi metteranno inoltre a disposizione le risorse necessarie per l’adeguamento dei </w:t>
      </w:r>
      <w:r w:rsidRPr="008A4352">
        <w:rPr>
          <w:rFonts w:asciiTheme="minorHAnsi" w:eastAsia="Times New Roman" w:hAnsiTheme="minorHAnsi" w:cstheme="minorHAnsi"/>
          <w:noProof/>
          <w:color w:val="000000" w:themeColor="text1"/>
          <w:sz w:val="24"/>
          <w:szCs w:val="24"/>
          <w:lang w:val="it-IT" w:eastAsia="it-IT"/>
        </w:rPr>
        <w:t>modelli d’esercizio delle diverse realtà locali.</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r w:rsidRPr="008A4352">
        <w:rPr>
          <w:noProof/>
          <w:sz w:val="24"/>
          <w:szCs w:val="24"/>
          <w:lang w:val="it-IT"/>
        </w:rPr>
        <w:t>Lo stanziamento del credito proposto con l’allegato decreto legislativo richiede l’approvazione da parte della maggioranza assoluta di membri del Gran Consiglio (cfr. art. 5 cpv. 3 LGF).</w:t>
      </w:r>
    </w:p>
    <w:p w:rsidR="008A4352" w:rsidRPr="008A4352" w:rsidRDefault="008A4352" w:rsidP="008A4352">
      <w:pPr>
        <w:suppressAutoHyphens/>
        <w:rPr>
          <w:noProof/>
          <w:sz w:val="24"/>
          <w:szCs w:val="24"/>
          <w:lang w:val="it-IT"/>
        </w:rPr>
      </w:pPr>
    </w:p>
    <w:p w:rsidR="008A4352" w:rsidRPr="008A4352" w:rsidRDefault="008A4352" w:rsidP="008A4352">
      <w:pPr>
        <w:suppressAutoHyphens/>
        <w:rPr>
          <w:noProof/>
          <w:sz w:val="24"/>
          <w:szCs w:val="24"/>
          <w:lang w:val="it-IT"/>
        </w:rPr>
      </w:pPr>
    </w:p>
    <w:p w:rsidR="008A4352" w:rsidRPr="008A4352" w:rsidRDefault="009663B6" w:rsidP="009663B6">
      <w:pPr>
        <w:pStyle w:val="Titolo1"/>
        <w:tabs>
          <w:tab w:val="left" w:pos="0"/>
        </w:tabs>
        <w:spacing w:before="0"/>
        <w:jc w:val="both"/>
        <w:rPr>
          <w:rFonts w:eastAsia="Calibri" w:cs="Times New Roman"/>
          <w:caps/>
          <w:sz w:val="24"/>
          <w:szCs w:val="24"/>
          <w:lang w:val="it-IT" w:eastAsia="it-IT"/>
        </w:rPr>
      </w:pPr>
      <w:r>
        <w:rPr>
          <w:rFonts w:eastAsia="Calibri" w:cs="Times New Roman"/>
          <w:caps/>
          <w:sz w:val="24"/>
          <w:szCs w:val="24"/>
          <w:lang w:val="it-IT" w:eastAsia="it-IT"/>
        </w:rPr>
        <w:t>7.</w:t>
      </w:r>
      <w:r>
        <w:rPr>
          <w:rFonts w:eastAsia="Calibri" w:cs="Times New Roman"/>
          <w:caps/>
          <w:sz w:val="24"/>
          <w:szCs w:val="24"/>
          <w:lang w:val="it-IT" w:eastAsia="it-IT"/>
        </w:rPr>
        <w:tab/>
      </w:r>
      <w:r w:rsidR="008A4352" w:rsidRPr="008A4352">
        <w:rPr>
          <w:rFonts w:eastAsia="Calibri" w:cs="Times New Roman"/>
          <w:caps/>
          <w:sz w:val="24"/>
          <w:szCs w:val="24"/>
          <w:lang w:val="it-IT" w:eastAsia="it-IT"/>
        </w:rPr>
        <w:t>Lavori della Commissione</w:t>
      </w:r>
    </w:p>
    <w:p w:rsidR="008A4352" w:rsidRDefault="008A4352" w:rsidP="009663B6">
      <w:pPr>
        <w:suppressAutoHyphens/>
        <w:rPr>
          <w:rFonts w:eastAsia="Calibri" w:cs="Arial"/>
          <w:bCs/>
          <w:iCs/>
          <w:noProof/>
          <w:color w:val="000000"/>
          <w:sz w:val="24"/>
          <w:szCs w:val="24"/>
          <w:lang w:val="it-IT"/>
        </w:rPr>
      </w:pPr>
      <w:r w:rsidRPr="008A4352">
        <w:rPr>
          <w:rFonts w:eastAsia="Calibri" w:cs="Arial"/>
          <w:bCs/>
          <w:iCs/>
          <w:noProof/>
          <w:color w:val="000000"/>
          <w:sz w:val="24"/>
          <w:szCs w:val="24"/>
          <w:lang w:val="it-IT"/>
        </w:rPr>
        <w:t>Nell’ambito dell’audizione dei funzionari del Dipartimento, è stato sollevato il tema della soppressione di alcune linee, apparentemente ben frequentate, che interessano la regione del mendrisiotto. Su questo tema è pendente un’interrogazione alla quale non verrà data risposta, per la decisione presa dal Consigliere di Stato Zali di non rispondere ad atti parlamentari fino a che i Messaggi del suo Dipartimento non saranno evasi dalle Commissioni. Tuttavia, grazie alla sopracitata audizione tenutasi il 5 novembre 2024, è stato possibile avere delle prime risposte, in particolare sulla linea 518.</w:t>
      </w:r>
    </w:p>
    <w:p w:rsidR="009663B6" w:rsidRPr="008A4352" w:rsidRDefault="009663B6" w:rsidP="009663B6">
      <w:pPr>
        <w:suppressAutoHyphens/>
        <w:rPr>
          <w:rFonts w:eastAsia="Calibri" w:cs="Arial"/>
          <w:bCs/>
          <w:iCs/>
          <w:noProof/>
          <w:color w:val="000000"/>
          <w:sz w:val="24"/>
          <w:szCs w:val="24"/>
          <w:lang w:val="it-IT"/>
        </w:rPr>
      </w:pPr>
    </w:p>
    <w:p w:rsidR="008A4352" w:rsidRDefault="008A4352" w:rsidP="009663B6">
      <w:pPr>
        <w:suppressAutoHyphens/>
        <w:rPr>
          <w:rFonts w:eastAsia="Calibri" w:cs="Arial"/>
          <w:bCs/>
          <w:iCs/>
          <w:noProof/>
          <w:color w:val="000000"/>
          <w:sz w:val="24"/>
          <w:szCs w:val="24"/>
          <w:lang w:val="it-IT"/>
        </w:rPr>
      </w:pPr>
      <w:r w:rsidRPr="008A4352">
        <w:rPr>
          <w:rFonts w:eastAsia="Calibri" w:cs="Arial"/>
          <w:bCs/>
          <w:iCs/>
          <w:noProof/>
          <w:color w:val="000000"/>
          <w:sz w:val="24"/>
          <w:szCs w:val="24"/>
          <w:lang w:val="it-IT"/>
        </w:rPr>
        <w:t xml:space="preserve">La linea 518 è nata con l’intento di collegare trasversalmente Stabio ai centri commerciali per evitare un interscambio. Ma questo progetto non ha avuto gli esiti sperati, </w:t>
      </w:r>
      <w:r w:rsidRPr="008A4352">
        <w:rPr>
          <w:rFonts w:eastAsia="Calibri" w:cs="Arial"/>
          <w:bCs/>
          <w:iCs/>
          <w:noProof/>
          <w:color w:val="000000" w:themeColor="text1"/>
          <w:sz w:val="24"/>
          <w:szCs w:val="24"/>
          <w:lang w:val="it-IT"/>
        </w:rPr>
        <w:t xml:space="preserve">di fatto non ci sono sufficienti passeggeri per una linea tradizionale. </w:t>
      </w:r>
      <w:r w:rsidRPr="008A4352">
        <w:rPr>
          <w:rFonts w:eastAsia="Calibri" w:cs="Arial"/>
          <w:bCs/>
          <w:iCs/>
          <w:noProof/>
          <w:color w:val="000000"/>
          <w:sz w:val="24"/>
          <w:szCs w:val="24"/>
          <w:lang w:val="it-IT"/>
        </w:rPr>
        <w:t xml:space="preserve">La soppressione non crea, a detta del Dipartimento, un disservizio, in quanto vi sono altre linee in parallelo (la n. 517 e la n. 523) che permettono di raggiungere lo stesso luogo. È vero che l’utenza è cresciuta a </w:t>
      </w:r>
      <w:r w:rsidRPr="008A4352">
        <w:rPr>
          <w:rFonts w:eastAsia="Calibri" w:cs="Arial"/>
          <w:bCs/>
          <w:iCs/>
          <w:noProof/>
          <w:color w:val="000000"/>
          <w:sz w:val="24"/>
          <w:szCs w:val="24"/>
          <w:lang w:val="it-IT"/>
        </w:rPr>
        <w:lastRenderedPageBreak/>
        <w:t xml:space="preserve">56'000 utenti (rispetto ai 51'000 del 2022). Ma l’utenza è meno dei 65'000 del 2019. Nonostante l’uscita dalla pandemia e la crescita su tutte le altre linee, la n. 517 non ha avuto lo stesso aumento. </w:t>
      </w:r>
      <w:r w:rsidRPr="008A4352">
        <w:rPr>
          <w:rFonts w:eastAsia="Calibri" w:cs="Arial"/>
          <w:bCs/>
          <w:iCs/>
          <w:noProof/>
          <w:color w:val="000000" w:themeColor="text1"/>
          <w:sz w:val="24"/>
          <w:szCs w:val="24"/>
          <w:lang w:val="it-IT"/>
        </w:rPr>
        <w:t xml:space="preserve">Visto il monitoraggio costante, il </w:t>
      </w:r>
      <w:r w:rsidRPr="008A4352">
        <w:rPr>
          <w:rFonts w:eastAsia="Calibri" w:cs="Arial"/>
          <w:bCs/>
          <w:iCs/>
          <w:noProof/>
          <w:color w:val="000000"/>
          <w:sz w:val="24"/>
          <w:szCs w:val="24"/>
          <w:lang w:val="it-IT"/>
        </w:rPr>
        <w:t>Dipartimento, in collaborazione con Autopostale, hanno optato per la soppressione della linea, ciò che dovrebbe far male a pochi utenti, perché la maggior parte degli utenti già utilizzano altre linee. Resta comunque la possibilità, per raggiungere il centro commerciale servito dalla linea, di interscambiare o a Mendrisio o a Chiasso. Gli utenti si recano al Centro per la spesa e tendenzialmente hanno disponibilità di tempo (perlopiù persone anziane o in quel momento libere, per recarsi al centro commerciale).</w:t>
      </w:r>
    </w:p>
    <w:p w:rsidR="009663B6" w:rsidRPr="008A4352" w:rsidRDefault="009663B6" w:rsidP="009663B6">
      <w:pPr>
        <w:suppressAutoHyphens/>
        <w:rPr>
          <w:rFonts w:eastAsia="Calibri" w:cs="Arial"/>
          <w:bCs/>
          <w:iCs/>
          <w:noProof/>
          <w:color w:val="000000"/>
          <w:sz w:val="24"/>
          <w:szCs w:val="24"/>
          <w:lang w:val="it-IT"/>
        </w:rPr>
      </w:pPr>
    </w:p>
    <w:p w:rsidR="008A4352" w:rsidRPr="008A4352" w:rsidRDefault="008A4352" w:rsidP="009663B6">
      <w:pPr>
        <w:suppressAutoHyphens/>
        <w:rPr>
          <w:rFonts w:eastAsia="Calibri" w:cs="Arial"/>
          <w:bCs/>
          <w:iCs/>
          <w:noProof/>
          <w:color w:val="000000"/>
          <w:sz w:val="24"/>
          <w:szCs w:val="24"/>
          <w:lang w:val="it-IT"/>
        </w:rPr>
      </w:pPr>
      <w:r w:rsidRPr="008A4352">
        <w:rPr>
          <w:rFonts w:eastAsia="Calibri" w:cs="Arial"/>
          <w:bCs/>
          <w:iCs/>
          <w:noProof/>
          <w:color w:val="000000"/>
          <w:sz w:val="24"/>
          <w:szCs w:val="24"/>
          <w:lang w:val="it-IT"/>
        </w:rPr>
        <w:t xml:space="preserve">Quanto all’impatto sul personale, preoccupazione di parte della Commissione, il dipartimento ritiene che vi fosse la possibilità di riassorbire il personale della linea n. 518 (2 persone) tramite le fluttuazioni naturali del personale. Discutendo con l’azienda, ciò sembra essere fattibile. </w:t>
      </w:r>
    </w:p>
    <w:p w:rsidR="008A4352" w:rsidRPr="008A4352" w:rsidRDefault="008A4352" w:rsidP="009663B6">
      <w:pPr>
        <w:suppressAutoHyphens/>
        <w:rPr>
          <w:noProof/>
          <w:sz w:val="24"/>
          <w:szCs w:val="24"/>
          <w:highlight w:val="green"/>
          <w:lang w:val="it-IT"/>
        </w:rPr>
      </w:pPr>
    </w:p>
    <w:p w:rsidR="008A4352" w:rsidRPr="008A4352" w:rsidRDefault="008A4352" w:rsidP="008A4352">
      <w:pPr>
        <w:suppressAutoHyphens/>
        <w:rPr>
          <w:noProof/>
          <w:sz w:val="24"/>
          <w:szCs w:val="24"/>
          <w:highlight w:val="green"/>
          <w:lang w:val="it-IT"/>
        </w:rPr>
      </w:pPr>
    </w:p>
    <w:p w:rsidR="008A4352" w:rsidRPr="008A4352" w:rsidRDefault="000561DA" w:rsidP="000561DA">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7.1</w:t>
      </w:r>
      <w:r>
        <w:rPr>
          <w:rFonts w:eastAsia="Calibri" w:cs="Times New Roman"/>
          <w:sz w:val="24"/>
          <w:lang w:val="it-IT" w:eastAsia="it-IT"/>
        </w:rPr>
        <w:tab/>
      </w:r>
      <w:r w:rsidR="008A4352" w:rsidRPr="008A4352">
        <w:rPr>
          <w:rFonts w:eastAsia="Calibri" w:cs="Times New Roman"/>
          <w:sz w:val="24"/>
          <w:lang w:val="it-IT" w:eastAsia="it-IT"/>
        </w:rPr>
        <w:t xml:space="preserve">Verzasca Mobile e altri servizi su richiesta </w:t>
      </w:r>
    </w:p>
    <w:p w:rsidR="008A4352" w:rsidRPr="008A4352" w:rsidRDefault="008A4352" w:rsidP="008A4352">
      <w:pPr>
        <w:suppressAutoHyphens/>
        <w:rPr>
          <w:rFonts w:eastAsia="Times New Roman" w:cs="Arial"/>
          <w:noProof/>
          <w:color w:val="000000"/>
          <w:sz w:val="24"/>
          <w:szCs w:val="24"/>
          <w:u w:val="single"/>
          <w:lang w:val="it-IT" w:eastAsia="it-IT"/>
        </w:rPr>
      </w:pPr>
      <w:r w:rsidRPr="008A4352">
        <w:rPr>
          <w:rFonts w:eastAsia="Times New Roman" w:cs="Arial"/>
          <w:noProof/>
          <w:color w:val="000000"/>
          <w:sz w:val="24"/>
          <w:szCs w:val="24"/>
          <w:u w:val="single"/>
          <w:lang w:val="it-IT" w:eastAsia="it-IT"/>
        </w:rPr>
        <w:t>Per capire il tema, oltre a sentire i servizi in audizione, è stato necessario raccogliere la documentazione esistente e il carteggio avvenuto con l’Autorità cantone e Federale in qualità di progetto pilota e in seguito con l’Auorità cantonale per le richieste di sostegno. I promotori del progetto hanno messo il carteggio a disposizione della commissione che ne integra una parte al presente rapporto.</w:t>
      </w:r>
    </w:p>
    <w:p w:rsidR="008A4352" w:rsidRPr="008A4352" w:rsidRDefault="008A4352" w:rsidP="008A4352">
      <w:pPr>
        <w:suppressAutoHyphens/>
        <w:rPr>
          <w:rFonts w:eastAsia="Times New Roman" w:cs="Arial"/>
          <w:noProof/>
          <w:color w:val="000000"/>
          <w:sz w:val="24"/>
          <w:szCs w:val="24"/>
          <w:u w:val="single"/>
          <w:lang w:val="it-IT" w:eastAsia="it-IT"/>
        </w:rPr>
      </w:pPr>
    </w:p>
    <w:p w:rsidR="008A4352" w:rsidRPr="008A4352" w:rsidRDefault="008A4352" w:rsidP="000561DA">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Genesi del servizio Verzasca Mobile</w:t>
      </w:r>
    </w:p>
    <w:p w:rsidR="008A4352" w:rsidRPr="008A4352" w:rsidRDefault="008A4352" w:rsidP="000561DA">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Nasce nel 2020 come idea di progetto per migliorare la mobilità in Valle nell’ambito delle misure messe a punto nell’ambito del Masteplan della Valle Verzasca, promossa dall’Associazione dei Comuni Valle Verzasca e co-finanziata dall’Ufficio federale di Coordinamento per la Mobilità Sostenibile COMO e l’Ufficio Sviluppo Economico del Canton Ticino con un gruppo di lavoro composto dalla Fondazione Verzasca, Autopostale e da un gestore di progetto (conim ag). A questi si è aggiunto un gruppo di accompagnamento che oltre ai partner pecedenti ha visto in aggiunta, l’Ufficio trasporti pubblici, delegati di FFS, ERSLMV e OTRLMV.</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0561DA">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Progetto pilota dell’Ufficio federal</w:t>
      </w:r>
      <w:r w:rsidR="000561DA">
        <w:rPr>
          <w:rFonts w:eastAsia="Calibri" w:cs="Times New Roman"/>
          <w:i/>
          <w:sz w:val="23"/>
          <w:szCs w:val="23"/>
          <w:lang w:val="it-IT" w:eastAsia="it-IT"/>
        </w:rPr>
        <w:t>e dei t</w:t>
      </w:r>
      <w:r w:rsidRPr="008A4352">
        <w:rPr>
          <w:rFonts w:eastAsia="Calibri" w:cs="Times New Roman"/>
          <w:i/>
          <w:sz w:val="23"/>
          <w:szCs w:val="23"/>
          <w:lang w:val="it-IT" w:eastAsia="it-IT"/>
        </w:rPr>
        <w:t>rasporti</w:t>
      </w:r>
    </w:p>
    <w:p w:rsidR="008A4352" w:rsidRPr="008A4352" w:rsidRDefault="008A4352" w:rsidP="000561DA">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Vista la Demo preliminare positiva con test sul campo, viene allestito un progetto pilota tra il 2021 e il 2024 che ne verifica l’operatività e il finanziamento del servizio Verzasca Mobile con l’implementazione di “un’offerta di mobilità porta a porta, prenotabile via App (on-demand) con veicoli 100% elettrici in una valle alpina.” Il progetto pilota offre spunti e esperienza a realtà locali nel Cantone o in Svizzera in vista dell’implementazione del “servizio on demand”. Viene finanziato da tutti i partner coinvolti in precedenza ma questa volta nel quadro del Programma di finanziamento per le innovazioni nel trasporto regionale di passeggeri (RPV) dell’Ufficio federale dei trasporti UFT e per il Cantone dall’Ufficio Sviluppo Economico.</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u w:val="single"/>
          <w:lang w:val="it-IT" w:eastAsia="it-IT"/>
        </w:rPr>
        <w:lastRenderedPageBreak/>
        <w:t>Si tratta quindi di un progetto pilota dell’Ufficio Federale dei Trasporti</w:t>
      </w:r>
      <w:r w:rsidRPr="008A4352">
        <w:rPr>
          <w:rFonts w:eastAsia="Times New Roman" w:cs="Arial"/>
          <w:noProof/>
          <w:color w:val="000000"/>
          <w:sz w:val="24"/>
          <w:szCs w:val="24"/>
          <w:u w:val="single"/>
          <w:vertAlign w:val="superscript"/>
          <w:lang w:val="it-IT" w:eastAsia="it-IT"/>
        </w:rPr>
        <w:footnoteReference w:id="14"/>
      </w:r>
      <w:r w:rsidRPr="008A4352">
        <w:rPr>
          <w:rFonts w:eastAsia="Times New Roman" w:cs="Arial"/>
          <w:noProof/>
          <w:color w:val="000000"/>
          <w:sz w:val="24"/>
          <w:szCs w:val="24"/>
          <w:u w:val="single"/>
          <w:lang w:val="it-IT" w:eastAsia="it-IT"/>
        </w:rPr>
        <w:t xml:space="preserve"> </w:t>
      </w:r>
      <w:r w:rsidRPr="008A4352">
        <w:rPr>
          <w:rFonts w:eastAsia="Times New Roman" w:cs="Arial"/>
          <w:noProof/>
          <w:color w:val="000000"/>
          <w:sz w:val="24"/>
          <w:szCs w:val="24"/>
          <w:lang w:val="it-IT" w:eastAsia="it-IT"/>
        </w:rPr>
        <w:t xml:space="preserve">che ritiene i risultati di Verzasca Mobile incoraggianti e ha ancora ribadito durante un incontro con il Consigliere Nazionale Bruno Storni, che l’eventuale finanziamento federale è possibile come previsto dalla base legale federale, soltanto se il Cantone fa la sua parte e porta avanti la richiesta della concessione, come la fa per i servizi di linea. </w:t>
      </w:r>
    </w:p>
    <w:p w:rsidR="008A4352" w:rsidRPr="008A4352" w:rsidRDefault="008A4352" w:rsidP="008A4352">
      <w:pPr>
        <w:suppressAutoHyphens/>
        <w:rPr>
          <w:rFonts w:eastAsia="Times New Roman" w:cs="Arial"/>
          <w:noProof/>
          <w:color w:val="000000"/>
          <w:sz w:val="24"/>
          <w:szCs w:val="24"/>
          <w:u w:val="single"/>
          <w:lang w:val="it-IT" w:eastAsia="it-IT"/>
        </w:rPr>
      </w:pPr>
    </w:p>
    <w:p w:rsidR="008A4352" w:rsidRPr="008A4352" w:rsidRDefault="008A4352" w:rsidP="00B83EE3">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Studi</w:t>
      </w:r>
    </w:p>
    <w:p w:rsidR="008A4352" w:rsidRPr="008A4352" w:rsidRDefault="008A4352" w:rsidP="00B83EE3">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Il caso ticinese è stato anche oggetto di uno lo studio condotto su alcuni progetti pilota di trasporto passeggeri su richiesta, </w:t>
      </w:r>
      <w:hyperlink r:id="rId35" w:history="1">
        <w:r w:rsidRPr="008A4352">
          <w:rPr>
            <w:rFonts w:eastAsia="Times New Roman" w:cs="Arial"/>
            <w:noProof/>
            <w:color w:val="0000FF"/>
            <w:sz w:val="24"/>
            <w:szCs w:val="24"/>
            <w:u w:val="single"/>
            <w:lang w:val="it-IT" w:eastAsia="it-IT"/>
          </w:rPr>
          <w:t>https://www.fhnw.ch/de/forschung-und-dienstleistungen/psychologie/innovative-marktangebote-und-konsum/on-demand-angebote-zur-erschliessung-peripherer-raeume</w:t>
        </w:r>
      </w:hyperlink>
      <w:r w:rsidRPr="008A4352">
        <w:rPr>
          <w:rFonts w:eastAsia="Times New Roman" w:cs="Arial"/>
          <w:noProof/>
          <w:color w:val="000000"/>
          <w:sz w:val="24"/>
          <w:szCs w:val="24"/>
          <w:lang w:val="it-IT" w:eastAsia="it-IT"/>
        </w:rPr>
        <w:t>, che convengono che i risultati sono soddisfacenti anche in termini di aumentano della qualità di vita degli abitanti. Questo per un Comune periferico significa molto. Significa soddisfare le esigenze degli abitanti che non sono motorizzati, giovani e anziani, sul proprio territorio migliorando l’allacciamento alla rete intermodale.</w:t>
      </w:r>
    </w:p>
    <w:p w:rsidR="008A4352" w:rsidRPr="008A4352" w:rsidRDefault="008A4352" w:rsidP="008A4352">
      <w:pPr>
        <w:suppressAutoHyphens/>
        <w:jc w:val="left"/>
        <w:rPr>
          <w:rFonts w:ascii="Helvetica-Light" w:eastAsia="Times New Roman" w:hAnsi="Helvetica-Light" w:cs="Times New Roman"/>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eastAsia="it-CH"/>
        </w:rPr>
        <w:drawing>
          <wp:inline distT="0" distB="0" distL="0" distR="0" wp14:anchorId="1819C106" wp14:editId="2F0ED1DB">
            <wp:extent cx="4902386" cy="2942982"/>
            <wp:effectExtent l="0" t="0" r="0" b="3810"/>
            <wp:docPr id="18084406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40610" name="Immagine 18084406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27305" cy="2957941"/>
                    </a:xfrm>
                    <a:prstGeom prst="rect">
                      <a:avLst/>
                    </a:prstGeom>
                  </pic:spPr>
                </pic:pic>
              </a:graphicData>
            </a:graphic>
          </wp:inline>
        </w:drawing>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B83EE3">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Esempi pratici</w:t>
      </w:r>
    </w:p>
    <w:p w:rsidR="008A4352" w:rsidRPr="008A4352" w:rsidRDefault="008A4352" w:rsidP="00B83EE3">
      <w:pPr>
        <w:suppressAutoHyphens/>
        <w:rPr>
          <w:rFonts w:ascii="Helvetica-Light" w:eastAsia="Times New Roman" w:hAnsi="Helvetica-Light" w:cs="Times New Roman"/>
          <w:noProof/>
          <w:color w:val="000000"/>
          <w:sz w:val="24"/>
          <w:szCs w:val="24"/>
          <w:lang w:val="it-IT" w:eastAsia="it-IT"/>
        </w:rPr>
      </w:pPr>
      <w:r w:rsidRPr="008A4352">
        <w:rPr>
          <w:rFonts w:eastAsia="Times New Roman" w:cs="Arial"/>
          <w:noProof/>
          <w:color w:val="000000"/>
          <w:sz w:val="24"/>
          <w:szCs w:val="24"/>
          <w:lang w:val="it-IT" w:eastAsia="it-IT"/>
        </w:rPr>
        <w:t>Questo sistema di trasporto pubblico su richiesta esiste in sempre più Cantoni ma la sua implementazione è diversificata in funzione delle realtà coinvolte. Alcuni servizi fanno capo a Autopostale </w:t>
      </w:r>
      <w:hyperlink r:id="rId37" w:history="1">
        <w:r w:rsidRPr="008A4352">
          <w:rPr>
            <w:rFonts w:eastAsia="Times New Roman" w:cs="Arial"/>
            <w:b/>
            <w:bCs/>
            <w:noProof/>
            <w:color w:val="954F72"/>
            <w:sz w:val="24"/>
            <w:szCs w:val="24"/>
            <w:u w:val="single"/>
            <w:lang w:val="it-IT" w:eastAsia="it-IT"/>
          </w:rPr>
          <w:t>https://www.postauto.ch/it/orario-e-rete/publicar</w:t>
        </w:r>
      </w:hyperlink>
      <w:r w:rsidRPr="008A4352">
        <w:rPr>
          <w:rFonts w:eastAsia="Times New Roman" w:cs="Arial"/>
          <w:b/>
          <w:bCs/>
          <w:noProof/>
          <w:color w:val="000000"/>
          <w:sz w:val="24"/>
          <w:szCs w:val="24"/>
          <w:lang w:val="it-IT" w:eastAsia="it-IT"/>
        </w:rPr>
        <w:t>  </w:t>
      </w:r>
      <w:r w:rsidRPr="008A4352">
        <w:rPr>
          <w:rFonts w:eastAsia="Times New Roman" w:cs="Arial"/>
          <w:noProof/>
          <w:color w:val="000000"/>
          <w:sz w:val="24"/>
          <w:szCs w:val="24"/>
          <w:lang w:val="it-IT" w:eastAsia="it-IT"/>
        </w:rPr>
        <w:t>e si chiamano</w:t>
      </w:r>
      <w:r w:rsidRPr="008A4352">
        <w:rPr>
          <w:rFonts w:eastAsia="Times New Roman" w:cs="Arial"/>
          <w:b/>
          <w:bCs/>
          <w:noProof/>
          <w:color w:val="000000"/>
          <w:sz w:val="24"/>
          <w:szCs w:val="24"/>
          <w:lang w:val="it-IT" w:eastAsia="it-IT"/>
        </w:rPr>
        <w:t> </w:t>
      </w:r>
      <w:r w:rsidRPr="008A4352">
        <w:rPr>
          <w:rFonts w:eastAsia="Times New Roman" w:cs="Arial"/>
          <w:noProof/>
          <w:color w:val="000000"/>
          <w:sz w:val="24"/>
          <w:szCs w:val="24"/>
          <w:lang w:val="it-IT" w:eastAsia="it-IT"/>
        </w:rPr>
        <w:t>PubliCar, il sistema flessibile di bus su chiamata  via telefono e via App che rappresenta l’alternativa ottimale al servizio di linea nelle aree scarsamente popolate.</w:t>
      </w:r>
    </w:p>
    <w:p w:rsidR="008A4352" w:rsidRPr="008A4352" w:rsidRDefault="008A4352" w:rsidP="008A4352">
      <w:pPr>
        <w:suppressAutoHyphens/>
        <w:rPr>
          <w:rFonts w:ascii="Helvetica-Light" w:eastAsia="Times New Roman" w:hAnsi="Helvetica-Light" w:cs="Times New Roman"/>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lastRenderedPageBreak/>
        <w:t xml:space="preserve">Autopostale a livello Svizzero ha partecipato al progetto Verzasca Mobile, mettendo a disposizione l’interfaccia digitale,  monitorando lo studio pilota perché molto interessato all’evoluzione dei diversi casi nelle realtà alpine. </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eastAsia="it-CH"/>
        </w:rPr>
        <w:drawing>
          <wp:inline distT="0" distB="0" distL="0" distR="0" wp14:anchorId="66958DC1" wp14:editId="126C2518">
            <wp:extent cx="4851628" cy="3638849"/>
            <wp:effectExtent l="0" t="0" r="0" b="6350"/>
            <wp:docPr id="169001509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15093" name="Immagine 169001509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8167" cy="3643753"/>
                    </a:xfrm>
                    <a:prstGeom prst="rect">
                      <a:avLst/>
                    </a:prstGeom>
                  </pic:spPr>
                </pic:pic>
              </a:graphicData>
            </a:graphic>
          </wp:inline>
        </w:drawing>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Al momento attuale in Ticino Verzasca Mobile è l’unico progetto con esperienza ma operativamente è gestito localmente e riesce ad avere un costo di gestione sensibilmente più contenuto rispetto ad una gestione di Autopostale. In base alla crescita dei servizi in altre località il ragionamento potrebbe essere allargato in un senso o nell’altro coinvolgendo maggiormente gli assuntori postali.</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eastAsia="it-CH"/>
        </w:rPr>
        <w:drawing>
          <wp:inline distT="0" distB="0" distL="0" distR="0" wp14:anchorId="59D7C67C" wp14:editId="45E668CD">
            <wp:extent cx="5035550" cy="2967179"/>
            <wp:effectExtent l="0" t="0" r="0" b="5080"/>
            <wp:docPr id="4530107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10720" name="Immagine 45301072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68640" cy="2986677"/>
                    </a:xfrm>
                    <a:prstGeom prst="rect">
                      <a:avLst/>
                    </a:prstGeom>
                  </pic:spPr>
                </pic:pic>
              </a:graphicData>
            </a:graphic>
          </wp:inline>
        </w:drawing>
      </w:r>
    </w:p>
    <w:p w:rsidR="008A4352" w:rsidRPr="008A4352" w:rsidRDefault="008A4352" w:rsidP="005E7D2B">
      <w:pPr>
        <w:suppressAutoHyphens/>
        <w:spacing w:after="120"/>
        <w:rPr>
          <w:rFonts w:ascii="Helvetica-Light" w:eastAsia="Times New Roman" w:hAnsi="Helvetica-Light" w:cs="Times New Roman"/>
          <w:noProof/>
          <w:color w:val="000000"/>
          <w:sz w:val="24"/>
          <w:szCs w:val="24"/>
          <w:lang w:val="it-IT" w:eastAsia="it-IT"/>
        </w:rPr>
      </w:pPr>
      <w:r w:rsidRPr="008A4352">
        <w:rPr>
          <w:rFonts w:eastAsia="Times New Roman" w:cs="Arial"/>
          <w:noProof/>
          <w:color w:val="000000"/>
          <w:sz w:val="24"/>
          <w:szCs w:val="24"/>
          <w:lang w:val="it-IT" w:eastAsia="it-IT"/>
        </w:rPr>
        <w:lastRenderedPageBreak/>
        <w:t>Come detto i servizi su chiamata, unitamente a quelli di linea, possono essere finanziati, a determinate condizioni, secondo l'Ordinanza sulle indennità per il traffico regionale viaggiatori che prevede che a fare la richiesta sia il Cantone, non i Comuni o le aziende di trasporto e il costo sarebbe suddiviso come per il traffico regionale per le linee</w:t>
      </w:r>
    </w:p>
    <w:p w:rsidR="008A4352" w:rsidRPr="005E7D2B" w:rsidRDefault="008A4352" w:rsidP="005E7D2B">
      <w:pPr>
        <w:pStyle w:val="Paragrafoelenco"/>
        <w:numPr>
          <w:ilvl w:val="0"/>
          <w:numId w:val="41"/>
        </w:numPr>
        <w:suppressAutoHyphens/>
        <w:ind w:left="284" w:hanging="284"/>
        <w:rPr>
          <w:rFonts w:ascii="Helvetica-Light" w:eastAsia="Times New Roman" w:hAnsi="Helvetica-Light" w:cs="Times New Roman"/>
          <w:noProof/>
          <w:color w:val="000000"/>
          <w:sz w:val="24"/>
          <w:szCs w:val="24"/>
          <w:lang w:val="it-IT" w:eastAsia="it-IT"/>
        </w:rPr>
      </w:pPr>
      <w:r w:rsidRPr="005E7D2B">
        <w:rPr>
          <w:rFonts w:eastAsia="Times New Roman" w:cs="Arial"/>
          <w:noProof/>
          <w:color w:val="000000"/>
          <w:sz w:val="24"/>
          <w:szCs w:val="24"/>
          <w:lang w:val="it-IT" w:eastAsia="it-IT"/>
        </w:rPr>
        <w:t>aliquote di partecipazione finanziaria alle indennità del traffico regionale viaggiatori (TRV):</w:t>
      </w:r>
    </w:p>
    <w:p w:rsidR="008A4352" w:rsidRPr="008A4352" w:rsidRDefault="008A4352" w:rsidP="005E7D2B">
      <w:pPr>
        <w:suppressAutoHyphens/>
        <w:ind w:left="567" w:hanging="283"/>
        <w:rPr>
          <w:rFonts w:ascii="Helvetica-Light" w:eastAsia="Times New Roman" w:hAnsi="Helvetica-Light" w:cs="Times New Roman"/>
          <w:noProof/>
          <w:color w:val="000000"/>
          <w:sz w:val="24"/>
          <w:szCs w:val="24"/>
          <w:lang w:val="it-IT" w:eastAsia="it-IT"/>
        </w:rPr>
      </w:pPr>
      <w:r w:rsidRPr="008A4352">
        <w:rPr>
          <w:rFonts w:eastAsia="Times New Roman" w:cs="Arial"/>
          <w:noProof/>
          <w:color w:val="000000"/>
          <w:sz w:val="24"/>
          <w:szCs w:val="24"/>
          <w:lang w:val="it-IT" w:eastAsia="it-IT"/>
        </w:rPr>
        <w:t>-       Confederazione:                58.00%</w:t>
      </w:r>
    </w:p>
    <w:p w:rsidR="008A4352" w:rsidRPr="008A4352" w:rsidRDefault="008A4352" w:rsidP="005E7D2B">
      <w:pPr>
        <w:suppressAutoHyphens/>
        <w:ind w:left="567" w:hanging="283"/>
        <w:rPr>
          <w:rFonts w:ascii="Helvetica-Light" w:eastAsia="Times New Roman" w:hAnsi="Helvetica-Light" w:cs="Times New Roman"/>
          <w:noProof/>
          <w:color w:val="000000"/>
          <w:sz w:val="24"/>
          <w:szCs w:val="24"/>
          <w:lang w:val="it-IT" w:eastAsia="it-IT"/>
        </w:rPr>
      </w:pPr>
      <w:r w:rsidRPr="008A4352">
        <w:rPr>
          <w:rFonts w:eastAsia="Times New Roman" w:cs="Arial"/>
          <w:noProof/>
          <w:color w:val="000000"/>
          <w:sz w:val="24"/>
          <w:szCs w:val="24"/>
          <w:lang w:val="it-IT" w:eastAsia="it-IT"/>
        </w:rPr>
        <w:t>-       Cantone:                            30.45% (= 72.5% di 42%)</w:t>
      </w:r>
    </w:p>
    <w:p w:rsidR="008A4352" w:rsidRPr="008A4352" w:rsidRDefault="008A4352" w:rsidP="005E7D2B">
      <w:pPr>
        <w:suppressAutoHyphens/>
        <w:ind w:left="567" w:hanging="283"/>
        <w:rPr>
          <w:rFonts w:ascii="Helvetica-Light" w:eastAsia="Times New Roman" w:hAnsi="Helvetica-Light" w:cs="Times New Roman"/>
          <w:noProof/>
          <w:color w:val="000000"/>
          <w:sz w:val="24"/>
          <w:szCs w:val="24"/>
          <w:lang w:val="it-IT" w:eastAsia="it-IT"/>
        </w:rPr>
      </w:pPr>
      <w:r w:rsidRPr="008A4352">
        <w:rPr>
          <w:rFonts w:eastAsia="Times New Roman" w:cs="Arial"/>
          <w:noProof/>
          <w:color w:val="000000"/>
          <w:sz w:val="24"/>
          <w:szCs w:val="24"/>
          <w:lang w:val="it-IT" w:eastAsia="it-IT"/>
        </w:rPr>
        <w:t>-       Comuni:                             11.55% (= 27.5% di 42%)</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themeColor="text1"/>
          <w:sz w:val="24"/>
          <w:szCs w:val="24"/>
          <w:lang w:val="it-IT" w:eastAsia="it-IT"/>
        </w:rPr>
      </w:pPr>
      <w:r w:rsidRPr="008A4352">
        <w:rPr>
          <w:rFonts w:eastAsia="Times New Roman" w:cs="Arial"/>
          <w:noProof/>
          <w:color w:val="000000" w:themeColor="text1"/>
          <w:sz w:val="24"/>
          <w:szCs w:val="24"/>
          <w:lang w:val="it-IT" w:eastAsia="it-IT"/>
        </w:rPr>
        <w:t>Questa possibilità non è stata al momento presa in considerata del Dipartimento del Territorio che sembra non credere al servizio su richiesta perché preferisce il servizio tradizionale di linea. Al contrario l’Ufficio federale dei trasporti lo ritiene un progetto interessante cui numerosi Cantoni fanno già capo. Infatti è da considerarsi complementare ai servizi esistenti e prende la forma più adeguata al territorio che intende servire. In certi casi sostituisce addirittura il servizio di linea per alcuni orari o stagionalmente.</w:t>
      </w:r>
    </w:p>
    <w:p w:rsidR="008A4352" w:rsidRPr="008A4352" w:rsidRDefault="008A4352" w:rsidP="008A4352">
      <w:pPr>
        <w:suppressAutoHyphens/>
        <w:rPr>
          <w:rFonts w:eastAsia="Times New Roman" w:cs="Arial"/>
          <w:noProof/>
          <w:color w:val="000000" w:themeColor="text1"/>
          <w:sz w:val="24"/>
          <w:szCs w:val="24"/>
          <w:lang w:val="it-IT" w:eastAsia="it-IT"/>
        </w:rPr>
      </w:pPr>
    </w:p>
    <w:p w:rsidR="005E7D2B" w:rsidRDefault="008A4352" w:rsidP="005E7D2B">
      <w:pPr>
        <w:suppressAutoHyphens/>
        <w:rPr>
          <w:rFonts w:eastAsia="Times New Roman" w:cs="Arial"/>
          <w:noProof/>
          <w:color w:val="000000" w:themeColor="text1"/>
          <w:sz w:val="24"/>
          <w:szCs w:val="24"/>
          <w:lang w:val="it-IT" w:eastAsia="it-IT"/>
        </w:rPr>
      </w:pPr>
      <w:r w:rsidRPr="008A4352">
        <w:rPr>
          <w:rFonts w:eastAsia="Times New Roman" w:cs="Arial"/>
          <w:noProof/>
          <w:color w:val="000000" w:themeColor="text1"/>
          <w:sz w:val="24"/>
          <w:szCs w:val="24"/>
          <w:lang w:val="it-IT" w:eastAsia="it-IT"/>
        </w:rPr>
        <w:t>Come detto il suo cofinanziamento è regolato dalla stessa base legale federale che regola il finanziamento federale del presente credito quadro, ossia</w:t>
      </w:r>
    </w:p>
    <w:p w:rsidR="005E7D2B" w:rsidRDefault="008A4352" w:rsidP="005E7D2B">
      <w:pPr>
        <w:suppressAutoHyphens/>
        <w:rPr>
          <w:rFonts w:cs="Arial"/>
          <w:noProof/>
          <w:color w:val="000000"/>
          <w:sz w:val="24"/>
          <w:szCs w:val="24"/>
          <w:lang w:val="it-IT"/>
        </w:rPr>
      </w:pPr>
      <w:r w:rsidRPr="008A4352">
        <w:rPr>
          <w:rFonts w:eastAsia="Times New Roman" w:cs="Arial"/>
          <w:noProof/>
          <w:color w:val="000000" w:themeColor="text1"/>
          <w:sz w:val="24"/>
          <w:szCs w:val="24"/>
          <w:lang w:val="it-IT" w:eastAsia="it-IT"/>
        </w:rPr>
        <w:br/>
      </w:r>
      <w:r w:rsidRPr="008A4352">
        <w:rPr>
          <w:rFonts w:cs="Arial"/>
          <w:noProof/>
          <w:color w:val="000000"/>
          <w:sz w:val="24"/>
          <w:szCs w:val="24"/>
          <w:lang w:val="it-IT"/>
        </w:rPr>
        <w:t xml:space="preserve">Legge federale sugli aiuti finanziari e le indennità </w:t>
      </w:r>
    </w:p>
    <w:p w:rsidR="008A4352" w:rsidRPr="008A4352" w:rsidRDefault="00C02538" w:rsidP="005E7D2B">
      <w:pPr>
        <w:suppressAutoHyphens/>
        <w:rPr>
          <w:rFonts w:eastAsia="Times New Roman" w:cs="Arial"/>
          <w:noProof/>
          <w:color w:val="000000" w:themeColor="text1"/>
          <w:sz w:val="24"/>
          <w:szCs w:val="24"/>
          <w:lang w:val="it-IT" w:eastAsia="it-IT"/>
        </w:rPr>
      </w:pPr>
      <w:hyperlink r:id="rId40" w:history="1">
        <w:r w:rsidR="008A4352" w:rsidRPr="008A4352">
          <w:rPr>
            <w:noProof/>
            <w:color w:val="0000FF" w:themeColor="hyperlink"/>
            <w:sz w:val="24"/>
            <w:szCs w:val="24"/>
            <w:u w:val="single"/>
            <w:lang w:val="it-IT"/>
          </w:rPr>
          <w:t>https://www.fedlex.admin.ch/eli/cc/1991/857_857_857/it</w:t>
        </w:r>
      </w:hyperlink>
    </w:p>
    <w:p w:rsidR="008A4352" w:rsidRPr="008A4352" w:rsidRDefault="008A4352" w:rsidP="008A4352">
      <w:pPr>
        <w:suppressAutoHyphens/>
        <w:jc w:val="left"/>
        <w:rPr>
          <w:noProof/>
          <w:sz w:val="24"/>
          <w:szCs w:val="24"/>
          <w:lang w:val="it-IT"/>
        </w:rPr>
      </w:pPr>
      <w:r w:rsidRPr="008A4352">
        <w:rPr>
          <w:rFonts w:cs="Arial"/>
          <w:noProof/>
          <w:color w:val="000000"/>
          <w:sz w:val="24"/>
          <w:szCs w:val="24"/>
          <w:lang w:val="it-IT"/>
        </w:rPr>
        <w:t xml:space="preserve">Legge federale sul trasporto di viaggiatori LTV </w:t>
      </w:r>
      <w:hyperlink r:id="rId41" w:history="1">
        <w:r w:rsidRPr="008A4352">
          <w:rPr>
            <w:noProof/>
            <w:color w:val="0000FF" w:themeColor="hyperlink"/>
            <w:sz w:val="24"/>
            <w:szCs w:val="24"/>
            <w:u w:val="single"/>
            <w:lang w:val="it-IT"/>
          </w:rPr>
          <w:t>https://www.fedlex.admin.ch/eli/cc/2009/680/it</w:t>
        </w:r>
      </w:hyperlink>
    </w:p>
    <w:p w:rsidR="008A4352" w:rsidRPr="008A4352" w:rsidRDefault="008A4352" w:rsidP="008A4352">
      <w:pPr>
        <w:suppressAutoHyphens/>
        <w:jc w:val="left"/>
        <w:rPr>
          <w:rFonts w:eastAsia="Times New Roman" w:cs="Arial"/>
          <w:b/>
          <w:bCs/>
          <w:noProof/>
          <w:color w:val="000000" w:themeColor="text1"/>
          <w:sz w:val="24"/>
          <w:szCs w:val="24"/>
          <w:lang w:val="it-IT" w:eastAsia="it-IT"/>
        </w:rPr>
      </w:pPr>
      <w:r w:rsidRPr="008A4352">
        <w:rPr>
          <w:rFonts w:cs="Arial"/>
          <w:noProof/>
          <w:color w:val="000000"/>
          <w:sz w:val="24"/>
          <w:szCs w:val="24"/>
          <w:lang w:val="it-IT"/>
        </w:rPr>
        <w:t xml:space="preserve">Ordinanza sulle indennità per il traffico regionale viaggiatori </w:t>
      </w:r>
      <w:r w:rsidRPr="008A4352">
        <w:rPr>
          <w:rFonts w:ascii="Helvetica" w:hAnsi="Helvetica"/>
          <w:noProof/>
          <w:color w:val="000000"/>
          <w:sz w:val="24"/>
          <w:szCs w:val="24"/>
          <w:lang w:val="it-IT"/>
        </w:rPr>
        <w:t xml:space="preserve">(OITRV) </w:t>
      </w:r>
      <w:hyperlink r:id="rId42" w:history="1">
        <w:r w:rsidRPr="008A4352">
          <w:rPr>
            <w:noProof/>
            <w:color w:val="0000FF" w:themeColor="hyperlink"/>
            <w:sz w:val="24"/>
            <w:szCs w:val="24"/>
            <w:u w:val="single"/>
            <w:lang w:val="it-IT"/>
          </w:rPr>
          <w:t>https://www.fedlex.admin.ch/eli/cc/2009/741/it</w:t>
        </w:r>
      </w:hyperlink>
    </w:p>
    <w:p w:rsidR="008A4352" w:rsidRPr="008A4352" w:rsidRDefault="008A4352" w:rsidP="008A4352">
      <w:pPr>
        <w:suppressAutoHyphens/>
        <w:ind w:left="709"/>
        <w:rPr>
          <w:rFonts w:eastAsia="Times New Roman" w:cs="Arial"/>
          <w:noProof/>
          <w:color w:val="000000"/>
          <w:sz w:val="24"/>
          <w:szCs w:val="24"/>
          <w:lang w:val="it-IT" w:eastAsia="it-IT"/>
        </w:rPr>
      </w:pPr>
    </w:p>
    <w:p w:rsidR="008A4352" w:rsidRPr="008A4352" w:rsidRDefault="008A4352" w:rsidP="008A4352">
      <w:pPr>
        <w:suppressAutoHyphens/>
        <w:ind w:left="709"/>
        <w:rPr>
          <w:rFonts w:eastAsia="Times New Roman" w:cs="Arial"/>
          <w:noProof/>
          <w:color w:val="000000"/>
          <w:sz w:val="24"/>
          <w:szCs w:val="24"/>
          <w:lang w:val="it-IT" w:eastAsia="it-IT"/>
        </w:rPr>
      </w:pPr>
      <w:r w:rsidRPr="008A4352">
        <w:rPr>
          <w:noProof/>
          <w:sz w:val="24"/>
          <w:szCs w:val="24"/>
          <w:lang w:eastAsia="it-CH"/>
        </w:rPr>
        <w:drawing>
          <wp:inline distT="0" distB="0" distL="0" distR="0" wp14:anchorId="334F4D93" wp14:editId="045FD6B9">
            <wp:extent cx="4545106" cy="1006701"/>
            <wp:effectExtent l="0" t="0" r="1905" b="0"/>
            <wp:docPr id="4385668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66853" name="Immagine 438566853"/>
                    <pic:cNvPicPr/>
                  </pic:nvPicPr>
                  <pic:blipFill>
                    <a:blip r:embed="rId43">
                      <a:extLst>
                        <a:ext uri="{28A0092B-C50C-407E-A947-70E740481C1C}">
                          <a14:useLocalDpi xmlns:a14="http://schemas.microsoft.com/office/drawing/2010/main" val="0"/>
                        </a:ext>
                      </a:extLst>
                    </a:blip>
                    <a:stretch>
                      <a:fillRect/>
                    </a:stretch>
                  </pic:blipFill>
                  <pic:spPr>
                    <a:xfrm>
                      <a:off x="0" y="0"/>
                      <a:ext cx="4563535" cy="1010783"/>
                    </a:xfrm>
                    <a:prstGeom prst="rect">
                      <a:avLst/>
                    </a:prstGeom>
                  </pic:spPr>
                </pic:pic>
              </a:graphicData>
            </a:graphic>
          </wp:inline>
        </w:drawing>
      </w:r>
    </w:p>
    <w:p w:rsidR="008A4352" w:rsidRPr="008A4352" w:rsidRDefault="008A4352" w:rsidP="008A4352">
      <w:pPr>
        <w:suppressAutoHyphens/>
        <w:ind w:left="709"/>
        <w:rPr>
          <w:rFonts w:eastAsia="Times New Roman" w:cs="Arial"/>
          <w:noProof/>
          <w:color w:val="000000"/>
          <w:sz w:val="24"/>
          <w:szCs w:val="24"/>
          <w:lang w:val="it-IT" w:eastAsia="it-IT"/>
        </w:rPr>
      </w:pPr>
      <w:r w:rsidRPr="008A4352">
        <w:rPr>
          <w:noProof/>
          <w:sz w:val="24"/>
          <w:szCs w:val="24"/>
          <w:lang w:eastAsia="it-CH"/>
        </w:rPr>
        <mc:AlternateContent>
          <mc:Choice Requires="wpi">
            <w:drawing>
              <wp:anchor distT="0" distB="0" distL="114300" distR="114300" simplePos="0" relativeHeight="251661312" behindDoc="0" locked="0" layoutInCell="1" allowOverlap="1" wp14:anchorId="6BBD3445" wp14:editId="548B3CB1">
                <wp:simplePos x="0" y="0"/>
                <wp:positionH relativeFrom="column">
                  <wp:posOffset>610598</wp:posOffset>
                </wp:positionH>
                <wp:positionV relativeFrom="paragraph">
                  <wp:posOffset>715645</wp:posOffset>
                </wp:positionV>
                <wp:extent cx="1447920" cy="11880"/>
                <wp:effectExtent l="38100" t="38100" r="38100" b="39370"/>
                <wp:wrapNone/>
                <wp:docPr id="703796083" name="Input penna 2"/>
                <wp:cNvGraphicFramePr/>
                <a:graphic xmlns:a="http://schemas.openxmlformats.org/drawingml/2006/main">
                  <a:graphicData uri="http://schemas.microsoft.com/office/word/2010/wordprocessingInk">
                    <w14:contentPart bwMode="auto" r:id="rId44">
                      <w14:nvContentPartPr>
                        <w14:cNvContentPartPr/>
                      </w14:nvContentPartPr>
                      <w14:xfrm>
                        <a:off x="0" y="0"/>
                        <a:ext cx="1447920" cy="11880"/>
                      </w14:xfrm>
                    </w14:contentPart>
                  </a:graphicData>
                </a:graphic>
              </wp:anchor>
            </w:drawing>
          </mc:Choice>
          <mc:Fallback>
            <w:pict>
              <v:shape w14:anchorId="34F337EF" id="Input penna 2" o:spid="_x0000_s1026" type="#_x0000_t75" style="position:absolute;margin-left:47.15pt;margin-top:55.35pt;width:115.95pt;height:2.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">
                <v:imagedata r:id="rId45" o:title=""/>
              </v:shape>
            </w:pict>
          </mc:Fallback>
        </mc:AlternateContent>
      </w:r>
      <w:r w:rsidRPr="008A4352">
        <w:rPr>
          <w:noProof/>
          <w:sz w:val="24"/>
          <w:szCs w:val="24"/>
          <w:lang w:eastAsia="it-CH"/>
        </w:rPr>
        <w:drawing>
          <wp:anchor distT="0" distB="0" distL="114300" distR="114300" simplePos="0" relativeHeight="251659264" behindDoc="0" locked="0" layoutInCell="1" allowOverlap="1" wp14:anchorId="7CA4356D" wp14:editId="42A2A2B7">
            <wp:simplePos x="0" y="0"/>
            <wp:positionH relativeFrom="column">
              <wp:posOffset>541383</wp:posOffset>
            </wp:positionH>
            <wp:positionV relativeFrom="paragraph">
              <wp:posOffset>779780</wp:posOffset>
            </wp:positionV>
            <wp:extent cx="4568825" cy="873760"/>
            <wp:effectExtent l="0" t="0" r="3175" b="2540"/>
            <wp:wrapNone/>
            <wp:docPr id="14181093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09313" name="Immagine 1418109313"/>
                    <pic:cNvPicPr/>
                  </pic:nvPicPr>
                  <pic:blipFill rotWithShape="1">
                    <a:blip r:embed="rId46">
                      <a:extLst>
                        <a:ext uri="{28A0092B-C50C-407E-A947-70E740481C1C}">
                          <a14:useLocalDpi xmlns:a14="http://schemas.microsoft.com/office/drawing/2010/main" val="0"/>
                        </a:ext>
                      </a:extLst>
                    </a:blip>
                    <a:srcRect t="36247"/>
                    <a:stretch/>
                  </pic:blipFill>
                  <pic:spPr bwMode="auto">
                    <a:xfrm>
                      <a:off x="0" y="0"/>
                      <a:ext cx="4568825" cy="87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4352">
        <w:rPr>
          <w:noProof/>
          <w:sz w:val="24"/>
          <w:szCs w:val="24"/>
          <w:lang w:eastAsia="it-CH"/>
        </w:rPr>
        <mc:AlternateContent>
          <mc:Choice Requires="wpi">
            <w:drawing>
              <wp:anchor distT="0" distB="0" distL="114300" distR="114300" simplePos="0" relativeHeight="251660288" behindDoc="0" locked="0" layoutInCell="1" allowOverlap="1" wp14:anchorId="744913BB" wp14:editId="3286D130">
                <wp:simplePos x="0" y="0"/>
                <wp:positionH relativeFrom="column">
                  <wp:posOffset>2902269</wp:posOffset>
                </wp:positionH>
                <wp:positionV relativeFrom="paragraph">
                  <wp:posOffset>568044</wp:posOffset>
                </wp:positionV>
                <wp:extent cx="856080" cy="28800"/>
                <wp:effectExtent l="38100" t="38100" r="45720" b="47625"/>
                <wp:wrapNone/>
                <wp:docPr id="1046447435" name="Input penna 1"/>
                <wp:cNvGraphicFramePr/>
                <a:graphic xmlns:a="http://schemas.openxmlformats.org/drawingml/2006/main">
                  <a:graphicData uri="http://schemas.microsoft.com/office/word/2010/wordprocessingInk">
                    <w14:contentPart bwMode="auto" r:id="rId47">
                      <w14:nvContentPartPr>
                        <w14:cNvContentPartPr/>
                      </w14:nvContentPartPr>
                      <w14:xfrm>
                        <a:off x="0" y="0"/>
                        <a:ext cx="856080" cy="28800"/>
                      </w14:xfrm>
                    </w14:contentPart>
                  </a:graphicData>
                </a:graphic>
              </wp:anchor>
            </w:drawing>
          </mc:Choice>
          <mc:Fallback>
            <w:pict>
              <v:shape w14:anchorId="55CF8A2B" id="Input penna 1" o:spid="_x0000_s1026" type="#_x0000_t75" style="position:absolute;margin-left:227.6pt;margin-top:43.75pt;width:69.35pt;height:4.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">
                <v:imagedata r:id="rId48" o:title=""/>
              </v:shape>
            </w:pict>
          </mc:Fallback>
        </mc:AlternateContent>
      </w:r>
      <w:r w:rsidRPr="008A4352">
        <w:rPr>
          <w:noProof/>
          <w:sz w:val="24"/>
          <w:szCs w:val="24"/>
          <w:lang w:eastAsia="it-CH"/>
        </w:rPr>
        <w:drawing>
          <wp:inline distT="0" distB="0" distL="0" distR="0" wp14:anchorId="7913F9C6" wp14:editId="0E620AE2">
            <wp:extent cx="4637215" cy="779930"/>
            <wp:effectExtent l="0" t="0" r="0" b="0"/>
            <wp:docPr id="2908909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90922" name="Immagine 290890922"/>
                    <pic:cNvPicPr/>
                  </pic:nvPicPr>
                  <pic:blipFill rotWithShape="1">
                    <a:blip r:embed="rId49">
                      <a:extLst>
                        <a:ext uri="{28A0092B-C50C-407E-A947-70E740481C1C}">
                          <a14:useLocalDpi xmlns:a14="http://schemas.microsoft.com/office/drawing/2010/main" val="0"/>
                        </a:ext>
                      </a:extLst>
                    </a:blip>
                    <a:srcRect b="13199"/>
                    <a:stretch/>
                  </pic:blipFill>
                  <pic:spPr bwMode="auto">
                    <a:xfrm>
                      <a:off x="0" y="0"/>
                      <a:ext cx="4664785" cy="784567"/>
                    </a:xfrm>
                    <a:prstGeom prst="rect">
                      <a:avLst/>
                    </a:prstGeom>
                    <a:ln>
                      <a:noFill/>
                    </a:ln>
                    <a:extLst>
                      <a:ext uri="{53640926-AAD7-44D8-BBD7-CCE9431645EC}">
                        <a14:shadowObscured xmlns:a14="http://schemas.microsoft.com/office/drawing/2010/main"/>
                      </a:ext>
                    </a:extLst>
                  </pic:spPr>
                </pic:pic>
              </a:graphicData>
            </a:graphic>
          </wp:inline>
        </w:drawing>
      </w:r>
    </w:p>
    <w:p w:rsidR="008A4352" w:rsidRPr="008A4352" w:rsidRDefault="008A4352" w:rsidP="008A4352">
      <w:pPr>
        <w:suppressAutoHyphens/>
        <w:ind w:left="709"/>
        <w:jc w:val="left"/>
        <w:rPr>
          <w:rFonts w:eastAsia="Times New Roman" w:cs="Arial"/>
          <w:noProof/>
          <w:color w:val="000000"/>
          <w:sz w:val="24"/>
          <w:szCs w:val="24"/>
          <w:lang w:val="it-IT" w:eastAsia="it-IT"/>
        </w:rPr>
      </w:pPr>
    </w:p>
    <w:p w:rsidR="008A4352" w:rsidRPr="008A4352" w:rsidRDefault="008A4352" w:rsidP="008A4352">
      <w:pPr>
        <w:suppressAutoHyphens/>
        <w:ind w:left="709"/>
        <w:rPr>
          <w:rFonts w:eastAsia="Times New Roman" w:cs="Arial"/>
          <w:noProof/>
          <w:color w:val="000000"/>
          <w:sz w:val="24"/>
          <w:szCs w:val="24"/>
          <w:lang w:val="it-IT" w:eastAsia="it-IT"/>
        </w:rPr>
      </w:pPr>
    </w:p>
    <w:p w:rsidR="008A4352" w:rsidRPr="008A4352" w:rsidRDefault="008A4352" w:rsidP="008A4352">
      <w:pPr>
        <w:suppressAutoHyphens/>
        <w:ind w:left="709"/>
        <w:rPr>
          <w:rFonts w:eastAsia="Times New Roman" w:cs="Arial"/>
          <w:noProof/>
          <w:color w:val="000000"/>
          <w:sz w:val="24"/>
          <w:szCs w:val="24"/>
          <w:lang w:val="it-IT" w:eastAsia="it-IT"/>
        </w:rPr>
      </w:pPr>
    </w:p>
    <w:p w:rsidR="008A4352" w:rsidRPr="008A4352" w:rsidRDefault="008A4352" w:rsidP="008A4352">
      <w:pPr>
        <w:suppressAutoHyphens/>
        <w:ind w:left="709"/>
        <w:rPr>
          <w:rFonts w:eastAsia="Times New Roman" w:cs="Arial"/>
          <w:noProof/>
          <w:color w:val="000000"/>
          <w:sz w:val="24"/>
          <w:szCs w:val="24"/>
          <w:lang w:val="it-IT" w:eastAsia="it-IT"/>
        </w:rPr>
      </w:pPr>
    </w:p>
    <w:p w:rsidR="008A4352" w:rsidRPr="008A4352" w:rsidRDefault="008A4352" w:rsidP="008A4352">
      <w:pPr>
        <w:suppressAutoHyphens/>
        <w:ind w:left="709"/>
        <w:rPr>
          <w:rFonts w:eastAsia="Times New Roman" w:cs="Arial"/>
          <w:noProof/>
          <w:color w:val="000000"/>
          <w:sz w:val="24"/>
          <w:szCs w:val="24"/>
          <w:lang w:val="it-IT" w:eastAsia="it-IT"/>
        </w:rPr>
      </w:pPr>
    </w:p>
    <w:p w:rsidR="008A4352" w:rsidRPr="008A4352" w:rsidRDefault="008A4352" w:rsidP="008A4352">
      <w:pPr>
        <w:suppressAutoHyphens/>
        <w:ind w:left="709"/>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Per accompagnare la creazione dei servizi su domanda esiste anche una linea guida dettagliata</w:t>
      </w:r>
      <w:r w:rsidRPr="008A4352">
        <w:rPr>
          <w:rFonts w:eastAsia="Times New Roman" w:cs="Arial"/>
          <w:noProof/>
          <w:color w:val="000000"/>
          <w:sz w:val="24"/>
          <w:szCs w:val="24"/>
          <w:vertAlign w:val="superscript"/>
          <w:lang w:val="it-IT" w:eastAsia="it-IT"/>
        </w:rPr>
        <w:footnoteReference w:id="15"/>
      </w:r>
      <w:r w:rsidRPr="008A4352">
        <w:rPr>
          <w:rFonts w:eastAsia="Times New Roman" w:cs="Arial"/>
          <w:noProof/>
          <w:color w:val="000000"/>
          <w:sz w:val="24"/>
          <w:szCs w:val="24"/>
          <w:lang w:val="it-IT" w:eastAsia="it-IT"/>
        </w:rPr>
        <w:t xml:space="preserve"> disponibie in francese e tedesco</w:t>
      </w:r>
      <w:r w:rsidRPr="008A4352">
        <w:rPr>
          <w:rFonts w:eastAsia="Times New Roman" w:cs="Arial"/>
          <w:noProof/>
          <w:color w:val="000000"/>
          <w:sz w:val="24"/>
          <w:szCs w:val="24"/>
          <w:vertAlign w:val="superscript"/>
          <w:lang w:val="it-IT" w:eastAsia="it-IT"/>
        </w:rPr>
        <w:footnoteReference w:id="16"/>
      </w:r>
      <w:r w:rsidRPr="008A4352">
        <w:rPr>
          <w:rFonts w:eastAsia="Times New Roman" w:cs="Arial"/>
          <w:noProof/>
          <w:color w:val="000000"/>
          <w:sz w:val="24"/>
          <w:szCs w:val="24"/>
          <w:lang w:val="it-IT" w:eastAsia="it-IT"/>
        </w:rPr>
        <w:t xml:space="preserve"> </w:t>
      </w:r>
    </w:p>
    <w:p w:rsidR="008A4352" w:rsidRPr="008A4352" w:rsidRDefault="008A4352" w:rsidP="008A4352">
      <w:pPr>
        <w:suppressAutoHyphens/>
        <w:rPr>
          <w:rFonts w:eastAsia="Times New Roman" w:cs="Arial"/>
          <w:b/>
          <w:bCs/>
          <w:noProof/>
          <w:color w:val="000000"/>
          <w:sz w:val="24"/>
          <w:szCs w:val="24"/>
          <w:lang w:val="it-IT" w:eastAsia="it-IT"/>
        </w:rPr>
      </w:pPr>
      <w:r w:rsidRPr="008A4352">
        <w:rPr>
          <w:rFonts w:eastAsia="Times New Roman" w:cs="Arial"/>
          <w:b/>
          <w:bCs/>
          <w:noProof/>
          <w:color w:val="000000"/>
          <w:sz w:val="24"/>
          <w:szCs w:val="24"/>
          <w:lang w:val="it-IT" w:eastAsia="it-IT"/>
        </w:rPr>
        <w:lastRenderedPageBreak/>
        <w:t>La stessa precisa le diverse tipologie previste di Servizio di viaggiatori in base alla domanda messe a punto da uno studio nel 2021 in relazione all’integrazione dei servizi di trasporto in base alla domanda nel sistema globale dei trasporti in Svizzera.</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 xml:space="preserve">DEFINIZIONE di trasporto su richiesta o servizio on demand: “il trasporto su richiesta è un servizio in cui i passeggeri possono ordinare un viaggio utilizzando una procedura di prenotazione, spesso indipendentemente da un orario e da fermate predefinite.” </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5E7D2B">
      <w:pPr>
        <w:suppressAutoHyphens/>
        <w:spacing w:after="120"/>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A differenza del trasporto regolare con un orario fisso, il trasporto su richiesta deve essere ordinato dal cliente e può essere organizzato in modo flessibile in termini di tempo e/o spazio nelle seguenti forme</w:t>
      </w:r>
    </w:p>
    <w:p w:rsidR="005E7D2B" w:rsidRDefault="008A4352" w:rsidP="005E7D2B">
      <w:pPr>
        <w:suppressAutoHyphens/>
        <w:ind w:left="284"/>
        <w:rPr>
          <w:noProof/>
          <w:sz w:val="24"/>
          <w:szCs w:val="24"/>
          <w:lang w:val="it-IT"/>
        </w:rPr>
      </w:pPr>
      <w:r w:rsidRPr="008A4352">
        <w:rPr>
          <w:noProof/>
          <w:sz w:val="24"/>
          <w:szCs w:val="24"/>
          <w:lang w:val="it-IT"/>
        </w:rPr>
        <w:t xml:space="preserve">- </w:t>
      </w:r>
      <w:r w:rsidRPr="008A4352">
        <w:rPr>
          <w:b/>
          <w:bCs/>
          <w:noProof/>
          <w:sz w:val="24"/>
          <w:szCs w:val="24"/>
          <w:lang w:val="it-IT"/>
        </w:rPr>
        <w:t>Servizio su richiesta di linea</w:t>
      </w:r>
      <w:r w:rsidRPr="008A4352">
        <w:rPr>
          <w:noProof/>
          <w:sz w:val="24"/>
          <w:szCs w:val="24"/>
          <w:lang w:val="it-IT"/>
        </w:rPr>
        <w:t xml:space="preserve">: serve le stesse fermate del normale servizio di linea, è indicato nell'orario, ma funziona solo quando necessario. Sono possibili un orario e un'area di servizio predefiniti. </w:t>
      </w:r>
    </w:p>
    <w:p w:rsidR="008A4352" w:rsidRPr="008A4352" w:rsidRDefault="008A4352" w:rsidP="005E7D2B">
      <w:pPr>
        <w:suppressAutoHyphens/>
        <w:spacing w:after="120"/>
        <w:ind w:left="284"/>
        <w:jc w:val="left"/>
        <w:rPr>
          <w:noProof/>
          <w:sz w:val="24"/>
          <w:szCs w:val="24"/>
          <w:lang w:val="it-IT"/>
        </w:rPr>
      </w:pPr>
      <w:r w:rsidRPr="008A4352">
        <w:rPr>
          <w:noProof/>
          <w:sz w:val="24"/>
          <w:szCs w:val="24"/>
          <w:u w:val="single"/>
          <w:lang w:val="it-IT"/>
        </w:rPr>
        <w:t xml:space="preserve">Esempio: Coira-Tschiertschen a partire </w:t>
      </w:r>
      <w:r w:rsidR="005E7D2B">
        <w:rPr>
          <w:noProof/>
          <w:sz w:val="24"/>
          <w:szCs w:val="24"/>
          <w:u w:val="single"/>
          <w:lang w:val="it-IT"/>
        </w:rPr>
        <w:t xml:space="preserve">dalle ore 20.00. </w:t>
      </w:r>
    </w:p>
    <w:p w:rsidR="005E7D2B" w:rsidRDefault="008A4352" w:rsidP="005E7D2B">
      <w:pPr>
        <w:suppressAutoHyphens/>
        <w:ind w:left="284"/>
        <w:rPr>
          <w:noProof/>
          <w:sz w:val="24"/>
          <w:szCs w:val="24"/>
          <w:lang w:val="it-IT"/>
        </w:rPr>
      </w:pPr>
      <w:r w:rsidRPr="008A4352">
        <w:rPr>
          <w:noProof/>
          <w:sz w:val="24"/>
          <w:szCs w:val="24"/>
          <w:lang w:val="it-IT"/>
        </w:rPr>
        <w:t xml:space="preserve">- </w:t>
      </w:r>
      <w:r w:rsidRPr="008A4352">
        <w:rPr>
          <w:b/>
          <w:bCs/>
          <w:noProof/>
          <w:sz w:val="24"/>
          <w:szCs w:val="24"/>
          <w:lang w:val="it-IT"/>
        </w:rPr>
        <w:t>Servizio su richiesta in un “corridoio”</w:t>
      </w:r>
      <w:r w:rsidRPr="008A4352">
        <w:rPr>
          <w:noProof/>
          <w:sz w:val="24"/>
          <w:szCs w:val="24"/>
          <w:lang w:val="it-IT"/>
        </w:rPr>
        <w:t xml:space="preserve">: simile al servizio su richiesta della linea, ma con fermate aggiuntive rispetto a quelle della linea principale. Sono possibili un orario predefinito (con orari indicativi) e un'area di servizio predefinita (con fermate opzionali). L'ordine delle fermate servite può essere predefinito (sequenziale) o ridefinito per ogni viaggio in base alle esigenze del cliente (selettivo). </w:t>
      </w:r>
    </w:p>
    <w:p w:rsidR="008A4352" w:rsidRPr="008A4352" w:rsidRDefault="008A4352" w:rsidP="005E7D2B">
      <w:pPr>
        <w:suppressAutoHyphens/>
        <w:spacing w:after="120"/>
        <w:ind w:left="284"/>
        <w:jc w:val="left"/>
        <w:rPr>
          <w:noProof/>
          <w:sz w:val="24"/>
          <w:szCs w:val="24"/>
          <w:lang w:val="it-IT"/>
        </w:rPr>
      </w:pPr>
      <w:r w:rsidRPr="008A4352">
        <w:rPr>
          <w:noProof/>
          <w:sz w:val="24"/>
          <w:szCs w:val="24"/>
          <w:u w:val="single"/>
          <w:lang w:val="it-IT"/>
        </w:rPr>
        <w:t>Esempio: PubliCar Thusis.</w:t>
      </w:r>
    </w:p>
    <w:p w:rsidR="005E7D2B" w:rsidRDefault="008A4352" w:rsidP="005E7D2B">
      <w:pPr>
        <w:suppressAutoHyphens/>
        <w:ind w:left="284"/>
        <w:rPr>
          <w:noProof/>
          <w:sz w:val="24"/>
          <w:szCs w:val="24"/>
          <w:lang w:val="it-IT"/>
        </w:rPr>
      </w:pPr>
      <w:r w:rsidRPr="008A4352">
        <w:rPr>
          <w:noProof/>
          <w:sz w:val="24"/>
          <w:szCs w:val="24"/>
          <w:lang w:val="it-IT"/>
        </w:rPr>
        <w:t xml:space="preserve">- </w:t>
      </w:r>
      <w:r w:rsidRPr="008A4352">
        <w:rPr>
          <w:b/>
          <w:bCs/>
          <w:noProof/>
          <w:sz w:val="24"/>
          <w:szCs w:val="24"/>
          <w:lang w:val="it-IT"/>
        </w:rPr>
        <w:t>Servizio capillare su richiesta</w:t>
      </w:r>
      <w:r w:rsidRPr="008A4352">
        <w:rPr>
          <w:noProof/>
          <w:sz w:val="24"/>
          <w:szCs w:val="24"/>
          <w:lang w:val="it-IT"/>
        </w:rPr>
        <w:t xml:space="preserve">: questo servizio generalmente non ha un orario fisso pianificato in anticipo, ma orari di funzionamento e un'area di servizio predefinita. La domanda genera un orario “ad hoc” con percorsi diversi e senza un cordone di linea fisso. I tempi di percorrenza e i percorsi possono quindi variare da un viaggio all'altro, con l'obiettivo che le applicazioni calcolino e propongano pooling e percorsi ottimizzati. </w:t>
      </w:r>
    </w:p>
    <w:p w:rsidR="008A4352" w:rsidRPr="008A4352" w:rsidRDefault="008A4352" w:rsidP="005E7D2B">
      <w:pPr>
        <w:suppressAutoHyphens/>
        <w:ind w:left="284"/>
        <w:jc w:val="left"/>
        <w:rPr>
          <w:noProof/>
          <w:sz w:val="24"/>
          <w:szCs w:val="24"/>
          <w:lang w:val="it-IT"/>
        </w:rPr>
      </w:pPr>
      <w:r w:rsidRPr="008A4352">
        <w:rPr>
          <w:noProof/>
          <w:sz w:val="24"/>
          <w:szCs w:val="24"/>
          <w:u w:val="single"/>
          <w:lang w:val="it-IT"/>
        </w:rPr>
        <w:t>Esempi: PubliCar Appenzell-Innerrhoden, mybuxi</w:t>
      </w:r>
      <w:r w:rsidRPr="008A4352">
        <w:rPr>
          <w:noProof/>
          <w:sz w:val="24"/>
          <w:szCs w:val="24"/>
          <w:lang w:val="it-IT"/>
        </w:rPr>
        <w:t xml:space="preserve">. </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5E7D2B">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Traghettare il servizio su richiesta verso il futuro anche in Ticino</w:t>
      </w: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Per verificare l’intregrazione di questa modalità di trasporto pubblico nelle diverse realtà locali in Ticino è innanzitutto necessario sostenere con un credito transitorio il servizio Verzasca Mobile e non perdere le competenze accumulate così da poi accompagnare le diverse realtà locali nella messa a punto della propria soluzione su misura, che come abbiamo visto sopra, possono essere differenziate.</w:t>
      </w:r>
    </w:p>
    <w:p w:rsidR="008A4352" w:rsidRPr="008A4352" w:rsidRDefault="008A4352" w:rsidP="008A4352">
      <w:pPr>
        <w:suppressAutoHyphens/>
        <w:rPr>
          <w:rFonts w:eastAsia="Times New Roman" w:cs="Arial"/>
          <w:noProof/>
          <w:color w:val="000000"/>
          <w:sz w:val="24"/>
          <w:szCs w:val="24"/>
          <w:lang w:val="it-IT" w:eastAsia="it-IT"/>
        </w:rPr>
      </w:pPr>
    </w:p>
    <w:p w:rsidR="008A4352" w:rsidRPr="008A4352" w:rsidRDefault="008A4352" w:rsidP="008A4352">
      <w:pPr>
        <w:suppressAutoHyphens/>
        <w:rPr>
          <w:rFonts w:eastAsia="Times New Roman" w:cs="Arial"/>
          <w:noProof/>
          <w:color w:val="000000"/>
          <w:sz w:val="24"/>
          <w:szCs w:val="24"/>
          <w:lang w:val="it-IT" w:eastAsia="it-IT"/>
        </w:rPr>
      </w:pPr>
      <w:r w:rsidRPr="008A4352">
        <w:rPr>
          <w:rFonts w:eastAsia="Times New Roman" w:cs="Arial"/>
          <w:noProof/>
          <w:color w:val="000000"/>
          <w:sz w:val="24"/>
          <w:szCs w:val="24"/>
          <w:lang w:val="it-IT" w:eastAsia="it-IT"/>
        </w:rPr>
        <w:t>Infatti sono numerose le regioni interessate</w:t>
      </w:r>
      <w:r w:rsidRPr="008A4352">
        <w:rPr>
          <w:rFonts w:eastAsia="Times New Roman" w:cs="Arial"/>
          <w:noProof/>
          <w:color w:val="000000"/>
          <w:sz w:val="24"/>
          <w:szCs w:val="24"/>
          <w:vertAlign w:val="superscript"/>
          <w:lang w:val="it-IT" w:eastAsia="it-IT"/>
        </w:rPr>
        <w:footnoteReference w:id="17"/>
      </w:r>
      <w:r w:rsidRPr="008A4352">
        <w:rPr>
          <w:rFonts w:eastAsia="Times New Roman" w:cs="Arial"/>
          <w:noProof/>
          <w:color w:val="000000"/>
          <w:sz w:val="24"/>
          <w:szCs w:val="24"/>
          <w:lang w:val="it-IT" w:eastAsia="it-IT"/>
        </w:rPr>
        <w:t xml:space="preserve"> ai servizi “on demand” e si chiede che si verifichi quali siano le condizioni cui Verzasca Mobile e/o altri servizi devono sottostare per rientrare nei crismi indicati dall’ordinanza federale sulle indennità per il traffico regionale </w:t>
      </w:r>
      <w:r w:rsidRPr="008A4352">
        <w:rPr>
          <w:rFonts w:eastAsia="Times New Roman" w:cs="Arial"/>
          <w:noProof/>
          <w:color w:val="000000"/>
          <w:sz w:val="24"/>
          <w:szCs w:val="24"/>
          <w:lang w:val="it-IT" w:eastAsia="it-IT"/>
        </w:rPr>
        <w:lastRenderedPageBreak/>
        <w:t>viaggiatori in modo da integrarsi nella base legale già vigente. Questo primo investimento a medio-lungo termine potrebbe fare anche risparmiare permettendo a questi servizi di</w:t>
      </w:r>
      <w:r w:rsidRPr="008A4352">
        <w:rPr>
          <w:rFonts w:asciiTheme="minorHAnsi" w:eastAsia="Times New Roman" w:hAnsiTheme="minorHAnsi" w:cstheme="minorHAnsi"/>
          <w:noProof/>
          <w:color w:val="000000"/>
          <w:sz w:val="24"/>
          <w:szCs w:val="24"/>
          <w:u w:val="single"/>
          <w:lang w:val="it-IT" w:eastAsia="it-IT"/>
        </w:rPr>
        <w:t xml:space="preserve"> concorrere a garantire flessibilità e una virtuosa complementarietà con il sevizio di linea di trasporto passeggeri. Sarà possibile risparmiare ottimizzando corse di linea in orari poco frequentati, o stagionalmente, rendendo il sistema del trasporto pubblico maggiormente elastico e conveniente e risolvere il tema “degli autobus che circolano semivuoti nell’era della mobilità”.</w:t>
      </w:r>
    </w:p>
    <w:p w:rsidR="008A4352" w:rsidRPr="008A4352" w:rsidRDefault="008A4352" w:rsidP="008A4352">
      <w:pPr>
        <w:suppressAutoHyphens/>
        <w:rPr>
          <w:rFonts w:asciiTheme="minorHAnsi" w:eastAsia="Times New Roman" w:hAnsiTheme="minorHAnsi" w:cstheme="minorHAnsi"/>
          <w:noProof/>
          <w:color w:val="000000"/>
          <w:sz w:val="24"/>
          <w:szCs w:val="24"/>
          <w:lang w:val="it-IT" w:eastAsia="it-IT"/>
        </w:rPr>
      </w:pPr>
    </w:p>
    <w:p w:rsidR="008A4352" w:rsidRPr="008A4352" w:rsidRDefault="008A4352" w:rsidP="008A4352">
      <w:pPr>
        <w:suppressAutoHyphens/>
        <w:jc w:val="left"/>
        <w:rPr>
          <w:rFonts w:asciiTheme="minorHAnsi" w:eastAsia="Times New Roman" w:hAnsiTheme="minorHAnsi" w:cstheme="minorHAnsi"/>
          <w:noProof/>
          <w:color w:val="000000"/>
          <w:sz w:val="24"/>
          <w:szCs w:val="24"/>
          <w:lang w:val="it-IT" w:eastAsia="it-IT"/>
        </w:rPr>
      </w:pPr>
      <w:r w:rsidRPr="008A4352">
        <w:rPr>
          <w:rFonts w:asciiTheme="minorHAnsi" w:eastAsia="Times New Roman" w:hAnsiTheme="minorHAnsi" w:cstheme="minorHAnsi"/>
          <w:noProof/>
          <w:color w:val="000000"/>
          <w:sz w:val="24"/>
          <w:szCs w:val="24"/>
          <w:lang w:val="it-IT" w:eastAsia="it-IT"/>
        </w:rPr>
        <w:t>Sarà inoltre possibile contribuire ai servizi multimodali che favoriscono ulteriormente la fruizione del trasporto pubblico anche in occasioni oggi non ancora consolidate dagli utenti regolari del Trasporto Pubblico, per esempio per andare a fare la spesa, fruire del tempo libero, andare dal medico per gli anziani che rimangono a vivere a domicilio, per i giovani andare a praticare dello sport anche se si vive nelle zone periferiche o andare al ristorante contribuendo all’economia locale.</w:t>
      </w:r>
    </w:p>
    <w:p w:rsidR="008A4352" w:rsidRPr="008A4352" w:rsidRDefault="008A4352" w:rsidP="008A4352">
      <w:pPr>
        <w:suppressAutoHyphens/>
        <w:rPr>
          <w:rFonts w:asciiTheme="minorHAnsi" w:eastAsia="Times New Roman" w:hAnsiTheme="minorHAnsi" w:cstheme="minorHAnsi"/>
          <w:noProof/>
          <w:color w:val="000000"/>
          <w:sz w:val="24"/>
          <w:szCs w:val="24"/>
          <w:lang w:val="it-IT" w:eastAsia="it-IT"/>
        </w:rPr>
      </w:pPr>
    </w:p>
    <w:p w:rsidR="008A4352" w:rsidRPr="008A4352" w:rsidRDefault="008A4352" w:rsidP="005E7D2B">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Credito Ponte</w:t>
      </w:r>
    </w:p>
    <w:p w:rsidR="008A4352" w:rsidRPr="008A4352" w:rsidRDefault="008A4352" w:rsidP="008A4352">
      <w:pPr>
        <w:suppressAutoHyphens/>
        <w:rPr>
          <w:rFonts w:asciiTheme="minorHAnsi" w:eastAsia="Times New Roman" w:hAnsiTheme="minorHAnsi" w:cstheme="minorHAnsi"/>
          <w:noProof/>
          <w:color w:val="000000"/>
          <w:sz w:val="24"/>
          <w:szCs w:val="24"/>
          <w:lang w:val="it-IT" w:eastAsia="it-IT"/>
        </w:rPr>
      </w:pPr>
      <w:r w:rsidRPr="008A4352">
        <w:rPr>
          <w:rFonts w:asciiTheme="minorHAnsi" w:eastAsia="Times New Roman" w:hAnsiTheme="minorHAnsi" w:cstheme="minorHAnsi"/>
          <w:noProof/>
          <w:color w:val="000000"/>
          <w:sz w:val="24"/>
          <w:szCs w:val="24"/>
          <w:lang w:val="it-IT" w:eastAsia="it-IT"/>
        </w:rPr>
        <w:t xml:space="preserve">Con l’attuale gestione del Verzasca Mobile parliamo di un costo annuale di circa 230’000 franchi. Per il 2025 si è trovato un finanziamento parziale che ne garantisce un servizio ridotto (su 8 ore invece che su 14). </w:t>
      </w:r>
    </w:p>
    <w:p w:rsidR="008A4352" w:rsidRPr="008A4352" w:rsidRDefault="008A4352" w:rsidP="008A4352">
      <w:pPr>
        <w:suppressAutoHyphens/>
        <w:rPr>
          <w:rFonts w:asciiTheme="minorHAnsi" w:eastAsia="Times New Roman" w:hAnsiTheme="minorHAnsi" w:cstheme="minorHAnsi"/>
          <w:noProof/>
          <w:color w:val="000000"/>
          <w:sz w:val="24"/>
          <w:szCs w:val="24"/>
          <w:lang w:val="it-IT" w:eastAsia="it-IT"/>
        </w:rPr>
      </w:pPr>
    </w:p>
    <w:p w:rsidR="008A4352" w:rsidRPr="008A4352" w:rsidRDefault="008A4352" w:rsidP="008A4352">
      <w:pPr>
        <w:suppressAutoHyphens/>
        <w:rPr>
          <w:rFonts w:asciiTheme="minorHAnsi" w:eastAsia="Times New Roman" w:hAnsiTheme="minorHAnsi" w:cstheme="minorHAnsi"/>
          <w:noProof/>
          <w:color w:val="000000"/>
          <w:sz w:val="24"/>
          <w:szCs w:val="24"/>
          <w:lang w:val="it-IT" w:eastAsia="it-IT"/>
        </w:rPr>
      </w:pPr>
      <w:r w:rsidRPr="008A4352">
        <w:rPr>
          <w:rFonts w:asciiTheme="minorHAnsi" w:eastAsia="Times New Roman" w:hAnsiTheme="minorHAnsi" w:cstheme="minorHAnsi"/>
          <w:noProof/>
          <w:color w:val="000000"/>
          <w:sz w:val="24"/>
          <w:szCs w:val="24"/>
          <w:lang w:val="it-IT" w:eastAsia="it-IT"/>
        </w:rPr>
        <w:t>Si tratta</w:t>
      </w:r>
    </w:p>
    <w:p w:rsidR="008A4352" w:rsidRPr="008A4352" w:rsidRDefault="008A4352" w:rsidP="005E7D2B">
      <w:pPr>
        <w:numPr>
          <w:ilvl w:val="0"/>
          <w:numId w:val="20"/>
        </w:numPr>
        <w:tabs>
          <w:tab w:val="right" w:leader="dot" w:pos="9475"/>
        </w:tabs>
        <w:suppressAutoHyphens/>
        <w:spacing w:before="60"/>
        <w:ind w:left="284" w:hanging="284"/>
        <w:rPr>
          <w:rFonts w:asciiTheme="minorHAnsi" w:eastAsia="Times New Roman" w:hAnsiTheme="minorHAnsi" w:cstheme="minorHAnsi"/>
          <w:noProof/>
          <w:color w:val="000000"/>
          <w:sz w:val="24"/>
          <w:szCs w:val="24"/>
          <w:lang w:val="it-IT" w:eastAsia="it-IT"/>
        </w:rPr>
      </w:pPr>
      <w:r w:rsidRPr="008A4352">
        <w:rPr>
          <w:rFonts w:asciiTheme="minorHAnsi" w:eastAsia="Times New Roman" w:hAnsiTheme="minorHAnsi" w:cstheme="minorHAnsi"/>
          <w:noProof/>
          <w:color w:val="000000"/>
          <w:sz w:val="24"/>
          <w:szCs w:val="24"/>
          <w:lang w:val="it-IT" w:eastAsia="it-IT"/>
        </w:rPr>
        <w:t>in primo luogo di un finanziamento ponte di 90'000 franchi all’anno per quattro anni per Verzasca Mobile ( 60'000 per il 2025 perché è stato trovata una soluzione transitoria parziale e locale) per un totale di 330'000 franchi. Per questi fondi si chiede di far capo agli investimenti del Dipartimento del Territorio.  </w:t>
      </w:r>
    </w:p>
    <w:p w:rsidR="008A4352" w:rsidRPr="008A4352" w:rsidRDefault="008A4352" w:rsidP="005E7D2B">
      <w:pPr>
        <w:numPr>
          <w:ilvl w:val="0"/>
          <w:numId w:val="20"/>
        </w:numPr>
        <w:tabs>
          <w:tab w:val="right" w:leader="dot" w:pos="9475"/>
        </w:tabs>
        <w:suppressAutoHyphens/>
        <w:spacing w:before="60"/>
        <w:ind w:left="284" w:hanging="284"/>
        <w:rPr>
          <w:rFonts w:asciiTheme="minorHAnsi" w:eastAsia="Times New Roman" w:hAnsiTheme="minorHAnsi" w:cstheme="minorHAnsi"/>
          <w:noProof/>
          <w:color w:val="000000"/>
          <w:sz w:val="24"/>
          <w:szCs w:val="24"/>
          <w:lang w:val="it-IT" w:eastAsia="it-IT"/>
        </w:rPr>
      </w:pPr>
      <w:r w:rsidRPr="008A4352">
        <w:rPr>
          <w:rFonts w:asciiTheme="minorHAnsi" w:eastAsia="Times New Roman" w:hAnsiTheme="minorHAnsi" w:cstheme="minorHAnsi"/>
          <w:noProof/>
          <w:color w:val="000000"/>
          <w:sz w:val="24"/>
          <w:szCs w:val="24"/>
          <w:lang w:val="it-IT" w:eastAsia="it-IT"/>
        </w:rPr>
        <w:t xml:space="preserve">parallelamente si chiede al Cantone e agli uffici competenti di fare tutti i passi necessari con Berna per la richiesta del riconoscimento di Verzasca Mobile come trasporto di traffico regionale con corse in base alla demanda con concessione e finanziabile con una chiave di riparto da Confederazione, Cantone e Comuni. </w:t>
      </w:r>
    </w:p>
    <w:p w:rsidR="008A4352" w:rsidRPr="008A4352" w:rsidRDefault="008A4352" w:rsidP="005E7D2B">
      <w:pPr>
        <w:numPr>
          <w:ilvl w:val="0"/>
          <w:numId w:val="20"/>
        </w:numPr>
        <w:tabs>
          <w:tab w:val="right" w:leader="dot" w:pos="9475"/>
        </w:tabs>
        <w:suppressAutoHyphens/>
        <w:spacing w:before="60"/>
        <w:ind w:left="284" w:hanging="284"/>
        <w:rPr>
          <w:rFonts w:asciiTheme="minorHAnsi" w:eastAsia="Times New Roman" w:hAnsiTheme="minorHAnsi" w:cstheme="minorHAnsi"/>
          <w:noProof/>
          <w:color w:val="000000"/>
          <w:sz w:val="24"/>
          <w:szCs w:val="24"/>
          <w:lang w:val="it-IT" w:eastAsia="it-IT"/>
        </w:rPr>
      </w:pPr>
      <w:r w:rsidRPr="008A4352">
        <w:rPr>
          <w:rFonts w:asciiTheme="minorHAnsi" w:eastAsia="Times New Roman" w:hAnsiTheme="minorHAnsi" w:cstheme="minorHAnsi"/>
          <w:noProof/>
          <w:color w:val="000000"/>
          <w:sz w:val="24"/>
          <w:szCs w:val="24"/>
          <w:lang w:val="it-IT" w:eastAsia="it-IT"/>
        </w:rPr>
        <w:t>in ultimo luogo di adoperarsi per favorire l’implementazione del modello “on demand”  per le altre realtà periferiche interessate alle corse su richiesta e la relativa verifica federale per la concessione e il finanziamento. Per adeguare il modello d’esercizio alle diverse realtà si mettono di principio a disposizione 50'000 franchi per regione o subregione, in base alla conformazione territoriale per un totale di 450'000 franchi. Una volta autorizzati, i servizi di trasporto in base alla domanda saranno integrati nel Credito Quadro.</w:t>
      </w:r>
    </w:p>
    <w:p w:rsidR="008A4352" w:rsidRPr="008A4352" w:rsidRDefault="008A4352" w:rsidP="008A4352">
      <w:pPr>
        <w:suppressAutoHyphens/>
        <w:jc w:val="left"/>
        <w:rPr>
          <w:rFonts w:asciiTheme="minorHAnsi" w:eastAsia="Times New Roman" w:hAnsiTheme="minorHAnsi" w:cstheme="minorHAnsi"/>
          <w:noProof/>
          <w:color w:val="000000"/>
          <w:sz w:val="24"/>
          <w:szCs w:val="24"/>
          <w:lang w:val="it-IT" w:eastAsia="it-IT"/>
        </w:rPr>
      </w:pPr>
    </w:p>
    <w:p w:rsidR="008A4352" w:rsidRPr="008A4352" w:rsidRDefault="008A4352" w:rsidP="005E7D2B">
      <w:pPr>
        <w:pStyle w:val="Titolo3"/>
        <w:numPr>
          <w:ilvl w:val="0"/>
          <w:numId w:val="0"/>
        </w:numPr>
        <w:tabs>
          <w:tab w:val="left" w:pos="709"/>
        </w:tabs>
        <w:spacing w:after="120"/>
        <w:jc w:val="both"/>
        <w:rPr>
          <w:rFonts w:eastAsia="Calibri" w:cs="Times New Roman"/>
          <w:i/>
          <w:sz w:val="23"/>
          <w:szCs w:val="23"/>
          <w:lang w:val="it-IT" w:eastAsia="it-IT"/>
        </w:rPr>
      </w:pPr>
      <w:r w:rsidRPr="008A4352">
        <w:rPr>
          <w:rFonts w:eastAsia="Calibri" w:cs="Times New Roman"/>
          <w:i/>
          <w:sz w:val="23"/>
          <w:szCs w:val="23"/>
          <w:lang w:val="it-IT" w:eastAsia="it-IT"/>
        </w:rPr>
        <w:t>Divergenze e convergenze dei lavori commissionali.</w:t>
      </w:r>
    </w:p>
    <w:p w:rsidR="008A4352" w:rsidRPr="008A4352" w:rsidRDefault="008A4352" w:rsidP="005E7D2B">
      <w:pPr>
        <w:suppressAutoHyphens/>
        <w:rPr>
          <w:rFonts w:asciiTheme="minorHAnsi" w:eastAsia="Times New Roman" w:hAnsiTheme="minorHAnsi" w:cstheme="minorHAnsi"/>
          <w:noProof/>
          <w:color w:val="000000"/>
          <w:sz w:val="24"/>
          <w:szCs w:val="24"/>
          <w:highlight w:val="yellow"/>
          <w:lang w:val="it-IT" w:eastAsia="it-IT"/>
        </w:rPr>
      </w:pPr>
      <w:r w:rsidRPr="008A4352">
        <w:rPr>
          <w:rFonts w:asciiTheme="minorHAnsi" w:eastAsia="Times New Roman" w:hAnsiTheme="minorHAnsi" w:cstheme="minorHAnsi"/>
          <w:noProof/>
          <w:color w:val="000000"/>
          <w:sz w:val="24"/>
          <w:szCs w:val="24"/>
          <w:lang w:val="it-IT" w:eastAsia="it-IT"/>
        </w:rPr>
        <w:t xml:space="preserve">Se gli approfondimenti hanno portato praticamente all’unanimità nel sostegno del credito quadro sui TP e dei servizi di trasporto su richiesta ( incluso il credito ponte per Verzasca Mobile), non si è trovato accordo sull’aumento del credito stesso per garantire un finanziamento ad hoc per il servizio su richiesta. Una parte della Commissione ritiene infatti che l’ufficio competente abbia abbastanza margine di manovra per trovare le risorse necessarie all’interno del presente credito quadro e garantire il finanzamento sia per il Verzasca Mobile, sia per la messa a punto di eventuali nuovi servizi; un’altra parte della commissione ritiene invece più corretto nei confronti degli Enti locali coinvolti votare un credito supplementare specifico con due voci: una con il credito ponte per il Verzasca </w:t>
      </w:r>
      <w:r w:rsidRPr="008A4352">
        <w:rPr>
          <w:rFonts w:asciiTheme="minorHAnsi" w:eastAsia="Times New Roman" w:hAnsiTheme="minorHAnsi" w:cstheme="minorHAnsi"/>
          <w:noProof/>
          <w:color w:val="000000"/>
          <w:sz w:val="24"/>
          <w:szCs w:val="24"/>
          <w:lang w:val="it-IT" w:eastAsia="it-IT"/>
        </w:rPr>
        <w:lastRenderedPageBreak/>
        <w:t xml:space="preserve">Mobile e l’altra con i fondi necessari per l’adeguamento del servizio per le diverse realtà locali.  </w:t>
      </w:r>
    </w:p>
    <w:p w:rsidR="008A4352" w:rsidRPr="008A4352" w:rsidRDefault="008A4352" w:rsidP="005E7D2B">
      <w:pPr>
        <w:suppressAutoHyphens/>
        <w:rPr>
          <w:rFonts w:asciiTheme="minorHAnsi" w:eastAsia="Times New Roman" w:hAnsiTheme="minorHAnsi" w:cstheme="minorHAnsi"/>
          <w:noProof/>
          <w:color w:val="000000"/>
          <w:sz w:val="24"/>
          <w:szCs w:val="24"/>
          <w:highlight w:val="yellow"/>
          <w:lang w:val="it-IT" w:eastAsia="it-IT"/>
        </w:rPr>
      </w:pPr>
    </w:p>
    <w:p w:rsidR="008A4352" w:rsidRPr="008A4352" w:rsidRDefault="008A4352" w:rsidP="005E7D2B">
      <w:pPr>
        <w:suppressAutoHyphens/>
        <w:rPr>
          <w:rFonts w:asciiTheme="minorHAnsi" w:eastAsia="Times New Roman" w:hAnsiTheme="minorHAnsi" w:cstheme="minorHAnsi"/>
          <w:noProof/>
          <w:color w:val="000000"/>
          <w:sz w:val="24"/>
          <w:szCs w:val="24"/>
          <w:lang w:val="it-IT" w:eastAsia="it-IT"/>
        </w:rPr>
      </w:pPr>
      <w:r w:rsidRPr="008A4352">
        <w:rPr>
          <w:rFonts w:asciiTheme="minorHAnsi" w:eastAsia="Times New Roman" w:hAnsiTheme="minorHAnsi" w:cstheme="minorHAnsi"/>
          <w:noProof/>
          <w:color w:val="000000"/>
          <w:sz w:val="24"/>
          <w:szCs w:val="24"/>
          <w:lang w:val="it-IT" w:eastAsia="it-IT"/>
        </w:rPr>
        <w:t xml:space="preserve">Si decide di procedere con un solo rapporto e di appianare le divergenze in aula sulla base della presentazione di un eventuale emendamento. </w:t>
      </w:r>
    </w:p>
    <w:p w:rsidR="008A4352" w:rsidRDefault="008A4352" w:rsidP="008A4352">
      <w:pPr>
        <w:tabs>
          <w:tab w:val="right" w:leader="dot" w:pos="9475"/>
        </w:tabs>
        <w:suppressAutoHyphens/>
        <w:ind w:left="644"/>
        <w:jc w:val="left"/>
        <w:rPr>
          <w:rFonts w:asciiTheme="minorHAnsi" w:eastAsia="Times New Roman" w:hAnsiTheme="minorHAnsi" w:cstheme="minorHAnsi"/>
          <w:noProof/>
          <w:color w:val="000000"/>
          <w:sz w:val="24"/>
          <w:szCs w:val="24"/>
          <w:lang w:val="it-IT" w:eastAsia="it-IT"/>
        </w:rPr>
      </w:pPr>
    </w:p>
    <w:p w:rsidR="00242023" w:rsidRPr="008A4352" w:rsidRDefault="00242023" w:rsidP="008A4352">
      <w:pPr>
        <w:tabs>
          <w:tab w:val="right" w:leader="dot" w:pos="9475"/>
        </w:tabs>
        <w:suppressAutoHyphens/>
        <w:ind w:left="644"/>
        <w:jc w:val="left"/>
        <w:rPr>
          <w:rFonts w:asciiTheme="minorHAnsi" w:eastAsia="Times New Roman" w:hAnsiTheme="minorHAnsi" w:cstheme="minorHAnsi"/>
          <w:noProof/>
          <w:color w:val="000000"/>
          <w:sz w:val="24"/>
          <w:szCs w:val="24"/>
          <w:lang w:val="it-IT" w:eastAsia="it-IT"/>
        </w:rPr>
      </w:pPr>
    </w:p>
    <w:p w:rsidR="008A4352" w:rsidRPr="008A4352" w:rsidRDefault="00242023" w:rsidP="00242023">
      <w:pPr>
        <w:pStyle w:val="Titolo1"/>
        <w:tabs>
          <w:tab w:val="left" w:pos="0"/>
        </w:tabs>
        <w:spacing w:before="0"/>
        <w:jc w:val="both"/>
        <w:rPr>
          <w:rFonts w:eastAsia="Calibri" w:cs="Times New Roman"/>
          <w:caps/>
          <w:sz w:val="24"/>
          <w:szCs w:val="24"/>
          <w:lang w:val="it-IT" w:eastAsia="it-IT"/>
        </w:rPr>
      </w:pPr>
      <w:r>
        <w:rPr>
          <w:rFonts w:eastAsia="Calibri" w:cs="Times New Roman"/>
          <w:caps/>
          <w:sz w:val="24"/>
          <w:szCs w:val="24"/>
          <w:lang w:val="it-IT" w:eastAsia="it-IT"/>
        </w:rPr>
        <w:t>8.</w:t>
      </w:r>
      <w:r>
        <w:rPr>
          <w:rFonts w:eastAsia="Calibri" w:cs="Times New Roman"/>
          <w:caps/>
          <w:sz w:val="24"/>
          <w:szCs w:val="24"/>
          <w:lang w:val="it-IT" w:eastAsia="it-IT"/>
        </w:rPr>
        <w:tab/>
      </w:r>
      <w:r w:rsidR="008A4352" w:rsidRPr="008A4352">
        <w:rPr>
          <w:rFonts w:eastAsia="Calibri" w:cs="Times New Roman"/>
          <w:caps/>
          <w:sz w:val="24"/>
          <w:szCs w:val="24"/>
          <w:lang w:val="it-IT" w:eastAsia="it-IT"/>
        </w:rPr>
        <w:t>Relazione con atti parlamentari pendenti</w:t>
      </w:r>
    </w:p>
    <w:p w:rsidR="008A4352" w:rsidRDefault="008A4352" w:rsidP="008A4352">
      <w:pPr>
        <w:suppressAutoHyphens/>
        <w:rPr>
          <w:noProof/>
          <w:sz w:val="24"/>
          <w:szCs w:val="24"/>
          <w:lang w:val="it-IT"/>
        </w:rPr>
      </w:pPr>
      <w:r w:rsidRPr="008A4352">
        <w:rPr>
          <w:rFonts w:eastAsia="Calibri" w:cs="Arial"/>
          <w:bCs/>
          <w:iCs/>
          <w:noProof/>
          <w:color w:val="000000"/>
          <w:sz w:val="24"/>
          <w:szCs w:val="24"/>
          <w:lang w:val="it-IT"/>
        </w:rPr>
        <w:t>Con il presente Credito Quadro che include anche le corse in base alla domanda come specificato nel capitolo 7, il Gran Consiglio permette di fatto di accogliere l’atto parlamentare depositato il 16 settembre 2024 che chiedeva</w:t>
      </w:r>
      <w:r w:rsidRPr="008A4352">
        <w:rPr>
          <w:rFonts w:eastAsia="Calibri" w:cs="Arial"/>
          <w:bCs/>
          <w:iCs/>
          <w:noProof/>
          <w:color w:val="000000"/>
          <w:sz w:val="24"/>
          <w:szCs w:val="24"/>
          <w:vertAlign w:val="superscript"/>
          <w:lang w:val="it-IT"/>
        </w:rPr>
        <w:footnoteReference w:id="18"/>
      </w:r>
      <w:r w:rsidRPr="008A4352">
        <w:rPr>
          <w:rFonts w:eastAsia="Calibri" w:cs="Arial"/>
          <w:bCs/>
          <w:iCs/>
          <w:noProof/>
          <w:color w:val="000000"/>
          <w:sz w:val="24"/>
          <w:szCs w:val="24"/>
          <w:lang w:val="it-IT"/>
        </w:rPr>
        <w:t xml:space="preserve"> di s</w:t>
      </w:r>
      <w:r w:rsidRPr="008A4352">
        <w:rPr>
          <w:noProof/>
          <w:sz w:val="24"/>
          <w:szCs w:val="24"/>
          <w:lang w:val="it-IT"/>
        </w:rPr>
        <w:t xml:space="preserve">ostenere i progetti di trasporto di prossimità a prezzi ragionevoli nelle valli periferiche. </w:t>
      </w:r>
    </w:p>
    <w:p w:rsidR="00242023" w:rsidRPr="008A4352" w:rsidRDefault="00242023" w:rsidP="008A4352">
      <w:pPr>
        <w:suppressAutoHyphens/>
        <w:rPr>
          <w:rFonts w:asciiTheme="minorHAnsi" w:eastAsia="Times New Roman" w:hAnsiTheme="minorHAnsi" w:cstheme="minorHAnsi"/>
          <w:noProof/>
          <w:color w:val="000000"/>
          <w:sz w:val="24"/>
          <w:szCs w:val="24"/>
          <w:lang w:val="it-IT" w:eastAsia="it-IT"/>
        </w:rPr>
      </w:pPr>
    </w:p>
    <w:p w:rsidR="008A4352" w:rsidRPr="008A4352" w:rsidRDefault="008A4352" w:rsidP="008A4352">
      <w:pPr>
        <w:suppressAutoHyphens/>
        <w:rPr>
          <w:rFonts w:asciiTheme="minorHAnsi" w:eastAsia="Times New Roman" w:hAnsiTheme="minorHAnsi" w:cstheme="minorHAnsi"/>
          <w:noProof/>
          <w:color w:val="000000"/>
          <w:sz w:val="24"/>
          <w:szCs w:val="24"/>
          <w:lang w:val="it-IT" w:eastAsia="it-IT"/>
        </w:rPr>
      </w:pPr>
      <w:r w:rsidRPr="008A4352">
        <w:rPr>
          <w:rFonts w:eastAsia="Calibri" w:cs="Arial"/>
          <w:bCs/>
          <w:iCs/>
          <w:noProof/>
          <w:color w:val="000000"/>
          <w:sz w:val="24"/>
          <w:szCs w:val="24"/>
          <w:lang w:val="it-IT"/>
        </w:rPr>
        <w:t>Chiedendo al Consiglio di Stato di fare in modo che i servizi di trasporto pubblico con corse in base alla domanda siano possibili anche in Ticino nel quadro del trasporto regionale cofinanziato dalla Confederazione, come lo definisce a livello federale la legge sul trasporto di viaggiatori</w:t>
      </w:r>
      <w:r w:rsidRPr="008A4352">
        <w:rPr>
          <w:rFonts w:eastAsia="Calibri" w:cs="Arial"/>
          <w:bCs/>
          <w:iCs/>
          <w:noProof/>
          <w:color w:val="000000"/>
          <w:sz w:val="24"/>
          <w:szCs w:val="24"/>
          <w:vertAlign w:val="superscript"/>
          <w:lang w:val="it-IT"/>
        </w:rPr>
        <w:footnoteReference w:id="19"/>
      </w:r>
      <w:r w:rsidRPr="008A4352">
        <w:rPr>
          <w:rFonts w:eastAsia="Calibri" w:cs="Arial"/>
          <w:bCs/>
          <w:iCs/>
          <w:noProof/>
          <w:color w:val="000000"/>
          <w:sz w:val="24"/>
          <w:szCs w:val="24"/>
          <w:lang w:val="it-IT"/>
        </w:rPr>
        <w:t>, la legge</w:t>
      </w:r>
      <w:r w:rsidRPr="008A4352">
        <w:rPr>
          <w:rFonts w:eastAsia="Calibri" w:cs="Arial"/>
          <w:bCs/>
          <w:iCs/>
          <w:noProof/>
          <w:color w:val="000000"/>
          <w:sz w:val="24"/>
          <w:szCs w:val="24"/>
          <w:vertAlign w:val="superscript"/>
          <w:lang w:val="it-IT"/>
        </w:rPr>
        <w:footnoteReference w:id="20"/>
      </w:r>
      <w:r w:rsidRPr="008A4352">
        <w:rPr>
          <w:rFonts w:eastAsia="Calibri" w:cs="Arial"/>
          <w:bCs/>
          <w:iCs/>
          <w:noProof/>
          <w:color w:val="000000"/>
          <w:sz w:val="24"/>
          <w:szCs w:val="24"/>
          <w:lang w:val="it-IT"/>
        </w:rPr>
        <w:t xml:space="preserve"> e l’ordinanza sui finanziamenti e le indennità</w:t>
      </w:r>
      <w:r w:rsidRPr="008A4352">
        <w:rPr>
          <w:rFonts w:eastAsia="Calibri" w:cs="Arial"/>
          <w:bCs/>
          <w:iCs/>
          <w:noProof/>
          <w:color w:val="000000"/>
          <w:sz w:val="24"/>
          <w:szCs w:val="24"/>
          <w:vertAlign w:val="superscript"/>
          <w:lang w:val="it-IT"/>
        </w:rPr>
        <w:footnoteReference w:id="21"/>
      </w:r>
      <w:r w:rsidRPr="008A4352">
        <w:rPr>
          <w:rFonts w:eastAsia="Calibri" w:cs="Arial"/>
          <w:bCs/>
          <w:iCs/>
          <w:noProof/>
          <w:color w:val="000000"/>
          <w:sz w:val="24"/>
          <w:szCs w:val="24"/>
          <w:lang w:val="it-IT"/>
        </w:rPr>
        <w:t xml:space="preserve">, permette di fatto di offrire corse a prezzi ragionevoli e non lasciare da soli gli Enti locali davanti a queste sfide, come avviene in altri Cantoni oltre Gottardo. </w:t>
      </w:r>
    </w:p>
    <w:p w:rsidR="008A4352" w:rsidRDefault="008A4352" w:rsidP="008A4352">
      <w:pPr>
        <w:suppressAutoHyphens/>
        <w:rPr>
          <w:noProof/>
          <w:sz w:val="24"/>
          <w:szCs w:val="24"/>
          <w:highlight w:val="green"/>
          <w:lang w:val="it-IT"/>
        </w:rPr>
      </w:pPr>
    </w:p>
    <w:p w:rsidR="00242023" w:rsidRPr="008A4352" w:rsidRDefault="00242023" w:rsidP="008A4352">
      <w:pPr>
        <w:suppressAutoHyphens/>
        <w:rPr>
          <w:noProof/>
          <w:sz w:val="24"/>
          <w:szCs w:val="24"/>
          <w:highlight w:val="green"/>
          <w:lang w:val="it-IT"/>
        </w:rPr>
      </w:pPr>
    </w:p>
    <w:p w:rsidR="008A4352" w:rsidRPr="008A4352" w:rsidRDefault="00242023" w:rsidP="00242023">
      <w:pPr>
        <w:pStyle w:val="Titolo1"/>
        <w:tabs>
          <w:tab w:val="left" w:pos="0"/>
        </w:tabs>
        <w:spacing w:before="0"/>
        <w:jc w:val="both"/>
        <w:rPr>
          <w:rFonts w:eastAsia="Calibri" w:cs="Times New Roman"/>
          <w:caps/>
          <w:sz w:val="24"/>
          <w:szCs w:val="24"/>
          <w:lang w:val="it-IT" w:eastAsia="it-IT"/>
        </w:rPr>
      </w:pPr>
      <w:r>
        <w:rPr>
          <w:rFonts w:eastAsia="Calibri" w:cs="Times New Roman"/>
          <w:caps/>
          <w:sz w:val="24"/>
          <w:szCs w:val="24"/>
          <w:lang w:val="it-IT" w:eastAsia="it-IT"/>
        </w:rPr>
        <w:t>9.</w:t>
      </w:r>
      <w:r>
        <w:rPr>
          <w:rFonts w:eastAsia="Calibri" w:cs="Times New Roman"/>
          <w:caps/>
          <w:sz w:val="24"/>
          <w:szCs w:val="24"/>
          <w:lang w:val="it-IT" w:eastAsia="it-IT"/>
        </w:rPr>
        <w:tab/>
      </w:r>
      <w:r w:rsidR="008A4352" w:rsidRPr="008A4352">
        <w:rPr>
          <w:rFonts w:eastAsia="Calibri" w:cs="Times New Roman"/>
          <w:caps/>
          <w:sz w:val="24"/>
          <w:szCs w:val="24"/>
          <w:lang w:val="it-IT" w:eastAsia="it-IT"/>
        </w:rPr>
        <w:t>Conclusione</w:t>
      </w:r>
    </w:p>
    <w:p w:rsidR="008A4352" w:rsidRPr="008A4352" w:rsidRDefault="008A4352" w:rsidP="00242023">
      <w:pPr>
        <w:suppressAutoHyphens/>
        <w:rPr>
          <w:rFonts w:eastAsia="Calibri" w:cs="Arial"/>
          <w:bCs/>
          <w:iCs/>
          <w:noProof/>
          <w:color w:val="000000"/>
          <w:sz w:val="24"/>
          <w:szCs w:val="24"/>
          <w:lang w:val="it-IT"/>
        </w:rPr>
      </w:pPr>
      <w:r w:rsidRPr="008A4352">
        <w:rPr>
          <w:rFonts w:eastAsia="Calibri" w:cs="Arial"/>
          <w:bCs/>
          <w:iCs/>
          <w:noProof/>
          <w:color w:val="000000"/>
          <w:sz w:val="24"/>
          <w:szCs w:val="24"/>
          <w:lang w:val="it-IT"/>
        </w:rPr>
        <w:t>In conclusione alla Commissione preme sottolineare come i trasporti pubblici svolgano un ruolo cruciale nella gestione complessiva della mobilità, non solo per l’efficienza dei collegamenti ma anche per il loro impatto positivo sull’attrattività e sullo sviluppo del nostro territorio. Offrendo soluzioni di trasporto alternative all'auto privata a uso singolo, contribuiscono in modo significativo a garantire un’elevata qualità della vita, riducendo la congestione e migliorando l’accessibilità a diverse aree. Un’indicazione, quella di un servizio di trasporto pubblico efficiente e sul quale investire, che deriva anche dall’evoluzione positiva dell’occupazione dei trasporti pubblici e dell’aumento del grado di finanziamento del trasporto pubblico tramite titoli di trasporto, che di fatto ci permette di mantenere una buona proposta di TP senza un aumento sensibile del costo a carico del Cantone. Per alcune categorie di cittadini, come anziani, studenti e pendolari, i trasporti pubblici sono una risorsa irrinunciabile per gli spostamenti quotidiani, diventando un punto di riferimento essenziale per la mobilità. Gli investimenti e gli interventi realizzati negli ultimi anni hanno avuto un impatto positivo, riuscendo non solo a limitare la pressione sulla rete stradale, ma anche a favorire una forte crescita nel numero di utenti che quotidianamente scelgono il trasporto pubblico come mezzo di spostamento. Questo ha contribuito a una gestione più sostenibile e razionale delle risorse, migliorando l'efficienza e riducendo l'inquinamento, con effetti positivi su tutta la comunità.</w:t>
      </w:r>
    </w:p>
    <w:p w:rsidR="008A4352" w:rsidRPr="008A4352" w:rsidRDefault="008A4352" w:rsidP="008A4352">
      <w:pPr>
        <w:suppressAutoHyphens/>
        <w:spacing w:line="276" w:lineRule="auto"/>
        <w:rPr>
          <w:rFonts w:eastAsia="Calibri" w:cs="Arial"/>
          <w:bCs/>
          <w:iCs/>
          <w:noProof/>
          <w:color w:val="000000"/>
          <w:sz w:val="24"/>
          <w:szCs w:val="24"/>
          <w:lang w:val="it-IT"/>
        </w:rPr>
      </w:pPr>
    </w:p>
    <w:p w:rsidR="008A4352" w:rsidRPr="008A4352" w:rsidRDefault="008A4352" w:rsidP="00242023">
      <w:pPr>
        <w:suppressAutoHyphens/>
        <w:rPr>
          <w:noProof/>
          <w:sz w:val="24"/>
          <w:szCs w:val="24"/>
          <w:lang w:val="it-IT"/>
        </w:rPr>
      </w:pPr>
      <w:r w:rsidRPr="008A4352">
        <w:rPr>
          <w:noProof/>
          <w:sz w:val="24"/>
          <w:szCs w:val="24"/>
          <w:lang w:val="it-IT"/>
        </w:rPr>
        <w:t xml:space="preserve">Oltre a lodare l’ottimo lavoro svolto per assicurare una buona proposta di Trasporto Pubblico, la Commissione auspica che lo sviluppo dei servizi con corse in base alla </w:t>
      </w:r>
      <w:r w:rsidRPr="008A4352">
        <w:rPr>
          <w:noProof/>
          <w:sz w:val="24"/>
          <w:szCs w:val="24"/>
          <w:lang w:val="it-IT"/>
        </w:rPr>
        <w:lastRenderedPageBreak/>
        <w:t>domanda caldeggiata da numerosi Enti Locali non debba cadare nel vuoto e vada sostenuta senza indugio. Questa proposta tocca una parte preziosa del nostro territorio, le valli laterali, che potrebbero fornire a medio termine una risorsa importante a tutto il territtorio quando dovremo decidere di sostituire linee intere o parziali, oppure sostituirle in orari singoli o stagionalmente. Allora, se avremo approfondito e maturarto l’esperienza delle corse su chiamata, avremo competenze per migliorare e rendere ancora più efficiente il nostro Trasporto Pubblico, come già avviene in altri cantoni.</w:t>
      </w:r>
    </w:p>
    <w:p w:rsidR="008A4352" w:rsidRPr="008A4352" w:rsidRDefault="008A4352" w:rsidP="00242023">
      <w:pPr>
        <w:suppressAutoHyphens/>
        <w:rPr>
          <w:noProof/>
          <w:sz w:val="24"/>
          <w:szCs w:val="24"/>
          <w:lang w:val="it-IT"/>
        </w:rPr>
      </w:pPr>
    </w:p>
    <w:p w:rsidR="008A4352" w:rsidRPr="008A4352" w:rsidRDefault="008A4352" w:rsidP="00242023">
      <w:pPr>
        <w:suppressAutoHyphens/>
        <w:rPr>
          <w:noProof/>
          <w:color w:val="FF0000"/>
          <w:sz w:val="24"/>
          <w:szCs w:val="24"/>
          <w:lang w:val="it-IT"/>
        </w:rPr>
      </w:pPr>
      <w:r w:rsidRPr="00A910DB">
        <w:rPr>
          <w:noProof/>
          <w:sz w:val="24"/>
          <w:szCs w:val="24"/>
          <w:lang w:val="it-IT"/>
        </w:rPr>
        <w:t>Per evitare quindi di perdere preziose competenze è necessario individuare una soluzione transitoria e semplice trovando, prioritariamente all’interno del presente Credito Quadro e delle disponibilità dei servizi competenti, il finanziamento ponte per Verzasca Mobile, che al momento ha trovato una soluzione transitoria, parziale e locale, che non garantisce però continuità</w:t>
      </w:r>
      <w:r w:rsidRPr="00A910DB">
        <w:rPr>
          <w:noProof/>
          <w:sz w:val="24"/>
          <w:szCs w:val="24"/>
          <w:vertAlign w:val="superscript"/>
          <w:lang w:val="it-IT"/>
        </w:rPr>
        <w:footnoteReference w:id="22"/>
      </w:r>
      <w:r w:rsidRPr="00A910DB">
        <w:rPr>
          <w:noProof/>
          <w:sz w:val="24"/>
          <w:szCs w:val="24"/>
          <w:lang w:val="it-IT"/>
        </w:rPr>
        <w:t xml:space="preserve">; il Cantone dovrà fare tutti i passi necessari con Berna per il riconoscimento del finanziamento federale e </w:t>
      </w:r>
      <w:r w:rsidRPr="00A910DB">
        <w:rPr>
          <w:noProof/>
          <w:color w:val="000000" w:themeColor="text1"/>
          <w:sz w:val="24"/>
          <w:szCs w:val="24"/>
          <w:lang w:val="it-IT"/>
        </w:rPr>
        <w:t xml:space="preserve">nel frattempo garantire il credito ponte di 90’000 franchi all’anno ( 60'000 per il 2025). Per questi fondi si chiede di far capo prioritariamente </w:t>
      </w:r>
      <w:r w:rsidRPr="00A910DB">
        <w:rPr>
          <w:noProof/>
          <w:sz w:val="24"/>
          <w:szCs w:val="24"/>
          <w:lang w:val="it-IT"/>
        </w:rPr>
        <w:t>ai conti di gestione corrente del Dipartimento del territorio, Sezione della mobilità</w:t>
      </w:r>
      <w:r w:rsidRPr="00A910DB">
        <w:rPr>
          <w:noProof/>
          <w:color w:val="000000" w:themeColor="text1"/>
          <w:sz w:val="24"/>
          <w:szCs w:val="24"/>
          <w:lang w:val="it-IT"/>
        </w:rPr>
        <w:t xml:space="preserve">.  Parallelamente, il Governo dovrà </w:t>
      </w:r>
      <w:r w:rsidRPr="00A910DB">
        <w:rPr>
          <w:rFonts w:asciiTheme="minorHAnsi" w:eastAsia="Times New Roman" w:hAnsiTheme="minorHAnsi" w:cstheme="minorHAnsi"/>
          <w:noProof/>
          <w:color w:val="000000" w:themeColor="text1"/>
          <w:sz w:val="24"/>
          <w:szCs w:val="24"/>
          <w:lang w:val="it-IT" w:eastAsia="it-IT"/>
        </w:rPr>
        <w:t xml:space="preserve">adoperarsi </w:t>
      </w:r>
      <w:r w:rsidRPr="00A910DB">
        <w:rPr>
          <w:rFonts w:asciiTheme="minorHAnsi" w:eastAsia="Times New Roman" w:hAnsiTheme="minorHAnsi" w:cstheme="minorHAnsi"/>
          <w:noProof/>
          <w:color w:val="000000"/>
          <w:sz w:val="24"/>
          <w:szCs w:val="24"/>
          <w:lang w:val="it-IT" w:eastAsia="it-IT"/>
        </w:rPr>
        <w:t>per favorire l’implementazione del modello “on demand” o corse su richiesta per le altre realtà periferiche interessate e la relativa verifica federale per la concessione e il finanziamento. In un primo momento, per adeguare il modello d’esercizio alle diverse realtà i servizi mettono a disposizione di principio 50'000 franchi per regione o subregione, in base alla conformazione territoriale, per un totale di 450'000 franchi.</w:t>
      </w:r>
    </w:p>
    <w:p w:rsidR="008A4352" w:rsidRPr="008A4352" w:rsidRDefault="008A4352" w:rsidP="00242023">
      <w:pPr>
        <w:suppressAutoHyphens/>
        <w:rPr>
          <w:noProof/>
          <w:color w:val="FF0000"/>
          <w:sz w:val="24"/>
          <w:szCs w:val="24"/>
          <w:lang w:val="it-IT"/>
        </w:rPr>
      </w:pPr>
    </w:p>
    <w:p w:rsidR="008A4352" w:rsidRPr="008A4352" w:rsidRDefault="008A4352" w:rsidP="00242023">
      <w:pPr>
        <w:suppressAutoHyphens/>
        <w:rPr>
          <w:noProof/>
          <w:color w:val="000000" w:themeColor="text1"/>
          <w:sz w:val="24"/>
          <w:szCs w:val="24"/>
          <w:lang w:val="it-IT"/>
        </w:rPr>
      </w:pPr>
      <w:r w:rsidRPr="008A4352">
        <w:rPr>
          <w:noProof/>
          <w:color w:val="000000" w:themeColor="text1"/>
          <w:sz w:val="24"/>
          <w:szCs w:val="24"/>
          <w:lang w:val="it-IT"/>
        </w:rPr>
        <w:t xml:space="preserve">In ossequio all’art. 29 cpv. 5 e 6 della Legge cantonale sui trasporti pubblici, la Commissione della Gestione invita dunque il Parlamento ad approvare lo stanziamento d’un credito quadro di 462.1 milioni di franchi, di cui 358,3 milioni quale quota netta a carico del Cantone, per l'indennizzo dei costi non coperti delle prestazioni di trasporto pubblico </w:t>
      </w:r>
      <w:r w:rsidRPr="008A4352">
        <w:rPr>
          <w:color w:val="000000" w:themeColor="text1"/>
          <w:sz w:val="24"/>
          <w:szCs w:val="24"/>
        </w:rPr>
        <w:t>e per il servizio con corse in base alla domanda</w:t>
      </w:r>
      <w:r w:rsidRPr="008A4352">
        <w:rPr>
          <w:noProof/>
          <w:color w:val="000000" w:themeColor="text1"/>
          <w:sz w:val="24"/>
          <w:szCs w:val="24"/>
          <w:lang w:val="it-IT"/>
        </w:rPr>
        <w:t xml:space="preserve"> per il quadriennio 2025-2028.</w:t>
      </w:r>
    </w:p>
    <w:p w:rsidR="008A4352" w:rsidRPr="008A4352" w:rsidRDefault="008A4352" w:rsidP="00242023">
      <w:pPr>
        <w:suppressAutoHyphens/>
        <w:rPr>
          <w:noProof/>
          <w:color w:val="000000" w:themeColor="text1"/>
          <w:sz w:val="24"/>
          <w:szCs w:val="24"/>
          <w:highlight w:val="yellow"/>
          <w:lang w:val="it-IT"/>
        </w:rPr>
      </w:pPr>
    </w:p>
    <w:p w:rsidR="00242023" w:rsidRDefault="008A4352" w:rsidP="00242023">
      <w:pPr>
        <w:suppressAutoHyphens/>
        <w:rPr>
          <w:noProof/>
          <w:color w:val="000000" w:themeColor="text1"/>
          <w:sz w:val="24"/>
          <w:szCs w:val="24"/>
          <w:lang w:val="it-IT"/>
        </w:rPr>
      </w:pPr>
      <w:r w:rsidRPr="00D85000">
        <w:rPr>
          <w:noProof/>
          <w:color w:val="000000" w:themeColor="text1"/>
          <w:sz w:val="24"/>
          <w:szCs w:val="24"/>
          <w:lang w:val="it-IT"/>
        </w:rPr>
        <w:t xml:space="preserve">La Commissione </w:t>
      </w:r>
      <w:r w:rsidR="00A910DB" w:rsidRPr="00D85000">
        <w:rPr>
          <w:noProof/>
          <w:color w:val="000000" w:themeColor="text1"/>
          <w:sz w:val="24"/>
          <w:szCs w:val="24"/>
          <w:lang w:val="it-IT"/>
        </w:rPr>
        <w:t xml:space="preserve">gestione e finanze invita il Gran Consiglio </w:t>
      </w:r>
      <w:r w:rsidRPr="00D85000">
        <w:rPr>
          <w:noProof/>
          <w:color w:val="000000" w:themeColor="text1"/>
          <w:sz w:val="24"/>
          <w:szCs w:val="24"/>
          <w:lang w:val="it-IT"/>
        </w:rPr>
        <w:t xml:space="preserve">ad accogliere il </w:t>
      </w:r>
      <w:r w:rsidR="00A910DB" w:rsidRPr="00D85000">
        <w:rPr>
          <w:noProof/>
          <w:color w:val="000000" w:themeColor="text1"/>
          <w:sz w:val="24"/>
          <w:szCs w:val="24"/>
          <w:lang w:val="it-IT"/>
        </w:rPr>
        <w:t>decreto legislativo annesso al</w:t>
      </w:r>
      <w:r w:rsidR="00D85000" w:rsidRPr="00D85000">
        <w:rPr>
          <w:noProof/>
          <w:color w:val="000000" w:themeColor="text1"/>
          <w:sz w:val="24"/>
          <w:szCs w:val="24"/>
          <w:lang w:val="it-IT"/>
        </w:rPr>
        <w:t xml:space="preserve"> </w:t>
      </w:r>
      <w:r w:rsidR="00ED110F">
        <w:rPr>
          <w:noProof/>
          <w:color w:val="000000" w:themeColor="text1"/>
          <w:sz w:val="24"/>
          <w:szCs w:val="24"/>
          <w:lang w:val="it-IT"/>
        </w:rPr>
        <w:t>messaggio</w:t>
      </w:r>
      <w:r w:rsidR="00E000A6">
        <w:rPr>
          <w:noProof/>
          <w:color w:val="000000" w:themeColor="text1"/>
          <w:sz w:val="24"/>
          <w:szCs w:val="24"/>
          <w:lang w:val="it-IT"/>
        </w:rPr>
        <w:t xml:space="preserve"> governativo</w:t>
      </w:r>
      <w:r w:rsidR="00ED110F">
        <w:rPr>
          <w:noProof/>
          <w:color w:val="000000" w:themeColor="text1"/>
          <w:sz w:val="24"/>
          <w:szCs w:val="24"/>
          <w:lang w:val="it-IT"/>
        </w:rPr>
        <w:t>.</w:t>
      </w:r>
    </w:p>
    <w:p w:rsidR="00ED110F" w:rsidRDefault="00ED110F" w:rsidP="00242023">
      <w:pPr>
        <w:suppressAutoHyphens/>
        <w:rPr>
          <w:noProof/>
          <w:sz w:val="24"/>
          <w:szCs w:val="24"/>
          <w:lang w:val="it-IT"/>
        </w:rPr>
      </w:pPr>
    </w:p>
    <w:p w:rsidR="00242023" w:rsidRPr="008A4352" w:rsidRDefault="00242023" w:rsidP="00242023">
      <w:pPr>
        <w:suppressAutoHyphens/>
        <w:rPr>
          <w:noProof/>
          <w:sz w:val="24"/>
          <w:szCs w:val="24"/>
          <w:lang w:val="it-IT"/>
        </w:rPr>
      </w:pPr>
    </w:p>
    <w:p w:rsidR="008A4352" w:rsidRPr="008A4352" w:rsidRDefault="00242023" w:rsidP="00242023">
      <w:pPr>
        <w:suppressAutoHyphens/>
        <w:spacing w:after="120"/>
        <w:rPr>
          <w:noProof/>
          <w:sz w:val="24"/>
          <w:szCs w:val="24"/>
          <w:lang w:val="it-IT"/>
        </w:rPr>
      </w:pPr>
      <w:r>
        <w:rPr>
          <w:noProof/>
          <w:sz w:val="24"/>
          <w:szCs w:val="24"/>
          <w:lang w:val="it-IT"/>
        </w:rPr>
        <w:t>Per la Commissione gestione e finanze:</w:t>
      </w:r>
    </w:p>
    <w:p w:rsidR="008A4352" w:rsidRPr="008A4352" w:rsidRDefault="008A4352" w:rsidP="00242023">
      <w:pPr>
        <w:suppressAutoHyphens/>
        <w:rPr>
          <w:noProof/>
          <w:sz w:val="24"/>
          <w:szCs w:val="24"/>
          <w:lang w:val="it-IT"/>
        </w:rPr>
      </w:pPr>
      <w:r w:rsidRPr="008A4352">
        <w:rPr>
          <w:noProof/>
          <w:sz w:val="24"/>
          <w:szCs w:val="24"/>
          <w:lang w:val="it-IT"/>
        </w:rPr>
        <w:t>Samantha Bourgoin</w:t>
      </w:r>
      <w:r w:rsidR="00242023">
        <w:rPr>
          <w:noProof/>
          <w:sz w:val="24"/>
          <w:szCs w:val="24"/>
          <w:lang w:val="it-IT"/>
        </w:rPr>
        <w:t>,</w:t>
      </w:r>
      <w:r w:rsidRPr="008A4352">
        <w:rPr>
          <w:noProof/>
          <w:sz w:val="24"/>
          <w:szCs w:val="24"/>
          <w:lang w:val="it-IT"/>
        </w:rPr>
        <w:t xml:space="preserve"> Fabrizio </w:t>
      </w:r>
      <w:r w:rsidR="00242023">
        <w:rPr>
          <w:noProof/>
          <w:sz w:val="24"/>
          <w:szCs w:val="24"/>
          <w:lang w:val="it-IT"/>
        </w:rPr>
        <w:t>Sirica e</w:t>
      </w:r>
      <w:r w:rsidRPr="008A4352">
        <w:rPr>
          <w:noProof/>
          <w:sz w:val="24"/>
          <w:szCs w:val="24"/>
          <w:lang w:val="it-IT"/>
        </w:rPr>
        <w:t xml:space="preserve"> Matteo Quadranti</w:t>
      </w:r>
      <w:r w:rsidR="00242023">
        <w:rPr>
          <w:noProof/>
          <w:sz w:val="24"/>
          <w:szCs w:val="24"/>
          <w:lang w:val="it-IT"/>
        </w:rPr>
        <w:t>, relatori</w:t>
      </w:r>
    </w:p>
    <w:p w:rsidR="00485E11" w:rsidRDefault="00242023" w:rsidP="00242023">
      <w:pPr>
        <w:suppressAutoHyphens/>
        <w:rPr>
          <w:noProof/>
          <w:sz w:val="24"/>
          <w:szCs w:val="24"/>
          <w:lang w:val="it-IT"/>
        </w:rPr>
      </w:pPr>
      <w:r>
        <w:rPr>
          <w:noProof/>
          <w:sz w:val="24"/>
          <w:szCs w:val="24"/>
          <w:lang w:val="it-IT"/>
        </w:rPr>
        <w:t xml:space="preserve">Agustoni </w:t>
      </w:r>
      <w:r w:rsidR="00DF589A">
        <w:rPr>
          <w:noProof/>
          <w:sz w:val="24"/>
          <w:szCs w:val="24"/>
          <w:lang w:val="it-IT"/>
        </w:rPr>
        <w:t>- Balli (con riserva) -</w:t>
      </w:r>
      <w:r>
        <w:rPr>
          <w:noProof/>
          <w:sz w:val="24"/>
          <w:szCs w:val="24"/>
          <w:lang w:val="it-IT"/>
        </w:rPr>
        <w:t xml:space="preserve"> </w:t>
      </w:r>
      <w:r w:rsidR="00DF589A" w:rsidRPr="00485E11">
        <w:rPr>
          <w:noProof/>
          <w:sz w:val="24"/>
          <w:szCs w:val="24"/>
          <w:lang w:val="it-IT"/>
        </w:rPr>
        <w:t>Bignasca</w:t>
      </w:r>
      <w:r w:rsidR="00DF589A">
        <w:rPr>
          <w:noProof/>
          <w:sz w:val="24"/>
          <w:szCs w:val="24"/>
          <w:lang w:val="it-IT"/>
        </w:rPr>
        <w:t xml:space="preserve"> </w:t>
      </w:r>
      <w:r w:rsidR="00485E11">
        <w:rPr>
          <w:noProof/>
          <w:sz w:val="24"/>
          <w:szCs w:val="24"/>
          <w:lang w:val="it-IT"/>
        </w:rPr>
        <w:t xml:space="preserve">(con riserva) </w:t>
      </w:r>
      <w:r w:rsidR="00DF589A">
        <w:rPr>
          <w:noProof/>
          <w:sz w:val="24"/>
          <w:szCs w:val="24"/>
          <w:lang w:val="it-IT"/>
        </w:rPr>
        <w:t>-</w:t>
      </w:r>
    </w:p>
    <w:p w:rsidR="00485E11" w:rsidRDefault="00242023" w:rsidP="00242023">
      <w:pPr>
        <w:suppressAutoHyphens/>
        <w:rPr>
          <w:noProof/>
          <w:sz w:val="24"/>
          <w:szCs w:val="24"/>
          <w:lang w:val="it-IT"/>
        </w:rPr>
      </w:pPr>
      <w:r>
        <w:rPr>
          <w:noProof/>
          <w:sz w:val="24"/>
          <w:szCs w:val="24"/>
          <w:lang w:val="it-IT"/>
        </w:rPr>
        <w:t xml:space="preserve">Caprara </w:t>
      </w:r>
      <w:r w:rsidR="00A00E5A">
        <w:rPr>
          <w:noProof/>
          <w:sz w:val="24"/>
          <w:szCs w:val="24"/>
          <w:lang w:val="it-IT"/>
        </w:rPr>
        <w:t>-</w:t>
      </w:r>
      <w:r>
        <w:rPr>
          <w:noProof/>
          <w:sz w:val="24"/>
          <w:szCs w:val="24"/>
          <w:lang w:val="it-IT"/>
        </w:rPr>
        <w:t xml:space="preserve"> Dadò - Durisch - Ferrara </w:t>
      </w:r>
      <w:r w:rsidR="00DF589A">
        <w:rPr>
          <w:noProof/>
          <w:sz w:val="24"/>
          <w:szCs w:val="24"/>
          <w:lang w:val="it-IT"/>
        </w:rPr>
        <w:t>-</w:t>
      </w:r>
      <w:r>
        <w:rPr>
          <w:noProof/>
          <w:sz w:val="24"/>
          <w:szCs w:val="24"/>
          <w:lang w:val="it-IT"/>
        </w:rPr>
        <w:t xml:space="preserve"> Galeazzi (con riserva) </w:t>
      </w:r>
      <w:r w:rsidR="00BE60B8">
        <w:rPr>
          <w:noProof/>
          <w:sz w:val="24"/>
          <w:szCs w:val="24"/>
          <w:lang w:val="it-IT"/>
        </w:rPr>
        <w:t>-</w:t>
      </w:r>
      <w:r w:rsidR="00DF589A">
        <w:rPr>
          <w:noProof/>
          <w:sz w:val="24"/>
          <w:szCs w:val="24"/>
          <w:lang w:val="it-IT"/>
        </w:rPr>
        <w:t xml:space="preserve"> </w:t>
      </w:r>
    </w:p>
    <w:p w:rsidR="008A4352" w:rsidRPr="008A4352" w:rsidRDefault="00242023" w:rsidP="00242023">
      <w:pPr>
        <w:suppressAutoHyphens/>
        <w:rPr>
          <w:noProof/>
          <w:sz w:val="24"/>
          <w:szCs w:val="24"/>
          <w:lang w:val="it-IT"/>
        </w:rPr>
      </w:pPr>
      <w:r>
        <w:rPr>
          <w:noProof/>
          <w:sz w:val="24"/>
          <w:szCs w:val="24"/>
          <w:lang w:val="it-IT"/>
        </w:rPr>
        <w:t xml:space="preserve">Gianella Alessandra - </w:t>
      </w:r>
      <w:r w:rsidR="008A4352" w:rsidRPr="008A4352">
        <w:rPr>
          <w:noProof/>
          <w:sz w:val="24"/>
          <w:szCs w:val="24"/>
          <w:lang w:val="it-IT"/>
        </w:rPr>
        <w:t>Soldati</w:t>
      </w:r>
      <w:r w:rsidR="00DF589A">
        <w:rPr>
          <w:noProof/>
          <w:sz w:val="24"/>
          <w:szCs w:val="24"/>
          <w:lang w:val="it-IT"/>
        </w:rPr>
        <w:t xml:space="preserve"> </w:t>
      </w:r>
    </w:p>
    <w:p w:rsidR="008A4352" w:rsidRPr="008A4352" w:rsidRDefault="008A4352" w:rsidP="008A4352">
      <w:pPr>
        <w:suppressAutoHyphens/>
        <w:rPr>
          <w:noProof/>
          <w:sz w:val="24"/>
          <w:szCs w:val="24"/>
          <w:lang w:val="it-IT"/>
        </w:rPr>
      </w:pPr>
    </w:p>
    <w:p w:rsidR="00D649A8" w:rsidRPr="00F87B12" w:rsidRDefault="00D649A8" w:rsidP="00F87B12">
      <w:pPr>
        <w:rPr>
          <w:noProof/>
          <w:sz w:val="24"/>
          <w:szCs w:val="24"/>
          <w:lang w:val="it-IT"/>
        </w:rPr>
      </w:pPr>
    </w:p>
    <w:sectPr w:rsidR="00D649A8" w:rsidRPr="00F87B12" w:rsidSect="00375115">
      <w:headerReference w:type="default" r:id="rId50"/>
      <w:footerReference w:type="default" r:id="rId51"/>
      <w:headerReference w:type="first" r:id="rId52"/>
      <w:footerReference w:type="first" r:id="rId53"/>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352" w:rsidRDefault="008A4352" w:rsidP="00F657BF">
      <w:r>
        <w:separator/>
      </w:r>
    </w:p>
  </w:endnote>
  <w:endnote w:type="continuationSeparator" w:id="0">
    <w:p w:rsidR="008A4352" w:rsidRDefault="008A4352"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Alt One MT Light">
    <w:altName w:val="Gill Sans MT"/>
    <w:panose1 w:val="020B0302020104020203"/>
    <w:charset w:val="00"/>
    <w:family w:val="swiss"/>
    <w:pitch w:val="variable"/>
    <w:sig w:usb0="00000003" w:usb1="00000000" w:usb2="00000000" w:usb3="00000000" w:csb0="00000001" w:csb1="00000000"/>
  </w:font>
  <w:font w:name="Gill Sans MT Pro Light">
    <w:altName w:val="Calibri"/>
    <w:panose1 w:val="020B0302020104020203"/>
    <w:charset w:val="00"/>
    <w:family w:val="swiss"/>
    <w:pitch w:val="variable"/>
    <w:sig w:usb0="A00000AF" w:usb1="4000205A" w:usb2="00000000" w:usb3="00000000" w:csb0="00000093" w:csb1="00000000"/>
  </w:font>
  <w:font w:name="Gill Sans Display MT Pro BdCn">
    <w:altName w:val="Calibri"/>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charset w:val="00"/>
    <w:family w:val="swiss"/>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C02538" w:rsidP="00912E34">
          <w:pPr>
            <w:tabs>
              <w:tab w:val="center" w:pos="2382"/>
            </w:tabs>
          </w:pPr>
        </w:p>
      </w:tc>
      <w:tc>
        <w:tcPr>
          <w:tcW w:w="721" w:type="dxa"/>
        </w:tcPr>
        <w:p w:rsidR="00912E34" w:rsidRPr="003D1008" w:rsidRDefault="00792014"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1770146945"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792014"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770146946"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C02538"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C02538">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352" w:rsidRDefault="008A4352" w:rsidP="00F657BF">
      <w:r>
        <w:separator/>
      </w:r>
    </w:p>
  </w:footnote>
  <w:footnote w:type="continuationSeparator" w:id="0">
    <w:p w:rsidR="008A4352" w:rsidRDefault="008A4352" w:rsidP="00F657BF">
      <w:r>
        <w:continuationSeparator/>
      </w:r>
    </w:p>
  </w:footnote>
  <w:footnote w:id="1">
    <w:p w:rsidR="008A4352" w:rsidRPr="00CC26C1" w:rsidRDefault="008A4352" w:rsidP="008A4352">
      <w:pPr>
        <w:rPr>
          <w:sz w:val="18"/>
          <w:szCs w:val="18"/>
        </w:rPr>
      </w:pPr>
      <w:r>
        <w:rPr>
          <w:rStyle w:val="Rimandonotaapidipagina"/>
        </w:rPr>
        <w:footnoteRef/>
      </w:r>
      <w:r>
        <w:t xml:space="preserve"> </w:t>
      </w:r>
      <w:r w:rsidRPr="008A4352">
        <w:rPr>
          <w:sz w:val="20"/>
          <w:szCs w:val="20"/>
        </w:rPr>
        <w:t>La spesa per il finanziamento delle prestazioni di trasporto pubblico del solo anno 2024 è stata eccezionalmente approvata dal Gran Consiglio con il Preventivo 2024, a fronte della decisione della Confederazione di armonizzare i crediti d’impegno quadriennali per il traffico regionale viaggiatori (TRV) con le convenzioni sulle prestazioni per l’infrastruttura ferroviaria e le chiavi di ripartizione delle partecipazioni cantonali, pure quadriennali, a partire dal 2025 (risoluzione governativa n. 2055 del 26 aprile 2023).</w:t>
      </w:r>
      <w:r w:rsidRPr="00CC26C1">
        <w:rPr>
          <w:sz w:val="18"/>
          <w:szCs w:val="18"/>
        </w:rPr>
        <w:t xml:space="preserve"> </w:t>
      </w:r>
    </w:p>
    <w:p w:rsidR="008A4352" w:rsidRPr="00CC26C1" w:rsidRDefault="008A4352" w:rsidP="008A4352">
      <w:pPr>
        <w:pStyle w:val="Testonotaapidipagina"/>
        <w:rPr>
          <w:lang w:val="it-CH"/>
        </w:rPr>
      </w:pPr>
    </w:p>
  </w:footnote>
  <w:footnote w:id="2">
    <w:p w:rsidR="008A4352" w:rsidRPr="003B1902" w:rsidRDefault="008A4352" w:rsidP="003B1902">
      <w:pPr>
        <w:pStyle w:val="Testonotaapidipagina"/>
        <w:spacing w:after="0"/>
        <w:jc w:val="left"/>
        <w:rPr>
          <w:sz w:val="20"/>
          <w:lang w:val="it-CH"/>
        </w:rPr>
      </w:pPr>
      <w:r w:rsidRPr="003B1902">
        <w:rPr>
          <w:rStyle w:val="Rimandonotaapidipagina"/>
          <w:sz w:val="20"/>
        </w:rPr>
        <w:footnoteRef/>
      </w:r>
      <w:r w:rsidRPr="003B1902">
        <w:rPr>
          <w:sz w:val="20"/>
          <w:lang w:val="it-CH"/>
        </w:rPr>
        <w:t xml:space="preserve"> </w:t>
      </w:r>
      <w:r w:rsidRPr="003B1902">
        <w:rPr>
          <w:rFonts w:eastAsia="Times New Roman" w:cstheme="minorHAnsi"/>
          <w:b/>
          <w:bCs/>
          <w:sz w:val="20"/>
          <w:lang w:val="it-CH" w:eastAsia="it-IT"/>
        </w:rPr>
        <w:t>Progetto d’orario 2025 – Informazioni generali</w:t>
      </w:r>
      <w:r w:rsidRPr="003B1902">
        <w:rPr>
          <w:rFonts w:eastAsia="Times New Roman" w:cstheme="minorHAnsi"/>
          <w:sz w:val="20"/>
          <w:lang w:val="it-CH" w:eastAsia="it-IT"/>
        </w:rPr>
        <w:t xml:space="preserve"> </w:t>
      </w:r>
      <w:r w:rsidRPr="003B1902">
        <w:rPr>
          <w:rFonts w:eastAsia="Times New Roman" w:cstheme="minorHAnsi"/>
          <w:sz w:val="20"/>
          <w:lang w:val="it-CH" w:eastAsia="it-IT"/>
        </w:rPr>
        <w:br/>
      </w:r>
      <w:hyperlink r:id="rId1" w:history="1">
        <w:r w:rsidRPr="003B1902">
          <w:rPr>
            <w:rStyle w:val="Collegamentoipertestuale"/>
            <w:rFonts w:cstheme="minorHAnsi"/>
            <w:sz w:val="20"/>
            <w:lang w:val="it-CH"/>
          </w:rPr>
          <w:t>https://www.oev-info.ch/sites/default/files/2024-05/kanton_tessin_fahrplanaenderungen_2025_0.pdf</w:t>
        </w:r>
      </w:hyperlink>
    </w:p>
  </w:footnote>
  <w:footnote w:id="3">
    <w:p w:rsidR="008A4352" w:rsidRPr="003B1902" w:rsidRDefault="008A4352" w:rsidP="003B1902">
      <w:pPr>
        <w:pStyle w:val="Testonotaapidipagina"/>
        <w:spacing w:after="0"/>
        <w:jc w:val="left"/>
        <w:rPr>
          <w:sz w:val="20"/>
          <w:lang w:val="it-CH"/>
        </w:rPr>
      </w:pPr>
      <w:r w:rsidRPr="003B1902">
        <w:rPr>
          <w:rStyle w:val="Rimandonotaapidipagina"/>
          <w:b/>
          <w:bCs/>
          <w:sz w:val="20"/>
        </w:rPr>
        <w:footnoteRef/>
      </w:r>
      <w:r w:rsidRPr="003B1902">
        <w:rPr>
          <w:b/>
          <w:bCs/>
          <w:sz w:val="20"/>
          <w:lang w:val="it-CH"/>
        </w:rPr>
        <w:t xml:space="preserve"> </w:t>
      </w:r>
      <w:r w:rsidRPr="003B1902">
        <w:rPr>
          <w:rFonts w:cstheme="minorHAnsi"/>
          <w:b/>
          <w:bCs/>
          <w:sz w:val="20"/>
          <w:lang w:val="it-IT"/>
        </w:rPr>
        <w:t xml:space="preserve">“Verzasca Mobile” verso il capolinea: «Un cattivo segnale per le valli» </w:t>
      </w:r>
      <w:r w:rsidRPr="003B1902">
        <w:rPr>
          <w:sz w:val="20"/>
          <w:lang w:val="it-CH"/>
        </w:rPr>
        <w:t>https://www.tio.ch/ticino/politica/1777552/plr-verzasca-servizio-sostegno-governo-vallemaggia-locarno-valli-segnale</w:t>
      </w:r>
    </w:p>
  </w:footnote>
  <w:footnote w:id="4">
    <w:p w:rsidR="008A4352" w:rsidRPr="00F178A8" w:rsidRDefault="008A4352" w:rsidP="003B1902">
      <w:pPr>
        <w:pStyle w:val="Testonotaapidipagina"/>
        <w:spacing w:after="0"/>
      </w:pPr>
      <w:r w:rsidRPr="003B1902">
        <w:rPr>
          <w:rStyle w:val="Rimandonotaapidipagina"/>
          <w:sz w:val="20"/>
        </w:rPr>
        <w:footnoteRef/>
      </w:r>
      <w:r w:rsidRPr="003B1902">
        <w:rPr>
          <w:sz w:val="20"/>
          <w:lang w:val="it-CH"/>
        </w:rPr>
        <w:t xml:space="preserve"> </w:t>
      </w:r>
      <w:r w:rsidRPr="003B1902">
        <w:rPr>
          <w:rFonts w:cstheme="minorHAnsi"/>
          <w:b/>
          <w:bCs/>
          <w:sz w:val="20"/>
          <w:lang w:val="it-IT"/>
        </w:rPr>
        <w:t xml:space="preserve">Taglio del trasporto pubblico nel 2025: quali conseguenze per il servizio ai cittadini e per i posti di lavoro in Ticino? </w:t>
      </w:r>
      <w:hyperlink r:id="rId2" w:history="1">
        <w:r w:rsidRPr="003B1902">
          <w:rPr>
            <w:rFonts w:cstheme="minorHAnsi"/>
            <w:sz w:val="20"/>
          </w:rPr>
          <w:t>https://www4.ti.ch/user_librerie/php/GC/allegato.php?allid=169660</w:t>
        </w:r>
      </w:hyperlink>
    </w:p>
  </w:footnote>
  <w:footnote w:id="5">
    <w:p w:rsidR="008A4352" w:rsidRPr="003B1902" w:rsidRDefault="008A4352" w:rsidP="003B1902">
      <w:pPr>
        <w:pStyle w:val="Notapipagina"/>
        <w:spacing w:after="0"/>
        <w:rPr>
          <w:sz w:val="20"/>
          <w:szCs w:val="20"/>
          <w:lang w:val="it-CH"/>
        </w:rPr>
      </w:pPr>
      <w:r w:rsidRPr="003B1902">
        <w:rPr>
          <w:rStyle w:val="Rimandonotaapidipagina"/>
          <w:sz w:val="20"/>
          <w:szCs w:val="20"/>
          <w:lang w:val="it-CH"/>
        </w:rPr>
        <w:footnoteRef/>
      </w:r>
      <w:r w:rsidRPr="003B1902">
        <w:rPr>
          <w:sz w:val="20"/>
          <w:szCs w:val="20"/>
          <w:lang w:val="it-CH"/>
        </w:rPr>
        <w:tab/>
        <w:t>Categorie utilizzate nel seguito del presente documento</w:t>
      </w:r>
    </w:p>
  </w:footnote>
  <w:footnote w:id="6">
    <w:p w:rsidR="008A4352" w:rsidRPr="003B1902" w:rsidRDefault="008A4352" w:rsidP="003B1902">
      <w:pPr>
        <w:pStyle w:val="Notapipagina"/>
        <w:spacing w:after="0"/>
        <w:rPr>
          <w:rStyle w:val="Rimandonotaapidipagina"/>
          <w:sz w:val="20"/>
          <w:szCs w:val="20"/>
          <w:lang w:val="it-CH"/>
        </w:rPr>
      </w:pPr>
      <w:r w:rsidRPr="003B1902">
        <w:rPr>
          <w:rStyle w:val="Rimandonotaapidipagina"/>
          <w:sz w:val="20"/>
          <w:szCs w:val="20"/>
          <w:lang w:val="it-CH"/>
        </w:rPr>
        <w:footnoteRef/>
      </w:r>
      <w:r w:rsidRPr="003B1902">
        <w:rPr>
          <w:rStyle w:val="Rimandonotaapidipagina"/>
          <w:sz w:val="20"/>
          <w:szCs w:val="20"/>
          <w:lang w:val="it-CH"/>
        </w:rPr>
        <w:tab/>
      </w:r>
      <w:r w:rsidRPr="003B1902">
        <w:rPr>
          <w:sz w:val="20"/>
          <w:szCs w:val="20"/>
          <w:lang w:val="it-CH"/>
        </w:rPr>
        <w:t>LTPub art. 30 cpv. 1 lett. a)</w:t>
      </w:r>
      <w:r w:rsidRPr="003B1902">
        <w:rPr>
          <w:sz w:val="20"/>
          <w:szCs w:val="20"/>
          <w:lang w:val="it-CH"/>
        </w:rPr>
        <w:br/>
        <w:t>ripartizione tra Cantone e Comuni dell’onere al netto dei contributi federali (Cantone 72.5%, Comuni 27.5%)</w:t>
      </w:r>
    </w:p>
  </w:footnote>
  <w:footnote w:id="7">
    <w:p w:rsidR="008A4352" w:rsidRPr="003B1902" w:rsidRDefault="008A4352" w:rsidP="003B1902">
      <w:pPr>
        <w:pStyle w:val="Notapipagina"/>
        <w:spacing w:after="0"/>
        <w:rPr>
          <w:sz w:val="20"/>
          <w:szCs w:val="20"/>
        </w:rPr>
      </w:pPr>
      <w:r w:rsidRPr="003B1902">
        <w:rPr>
          <w:rStyle w:val="Rimandonotaapidipagina"/>
          <w:sz w:val="20"/>
          <w:szCs w:val="20"/>
          <w:lang w:val="it-CH"/>
        </w:rPr>
        <w:footnoteRef/>
      </w:r>
      <w:r w:rsidRPr="003B1902">
        <w:rPr>
          <w:sz w:val="20"/>
          <w:szCs w:val="20"/>
        </w:rPr>
        <w:tab/>
        <w:t>LTPub art. 30 cpv. 1 lett. b)</w:t>
      </w:r>
    </w:p>
  </w:footnote>
  <w:footnote w:id="8">
    <w:p w:rsidR="008A4352" w:rsidRPr="00960C29" w:rsidRDefault="008A4352" w:rsidP="003B1902">
      <w:pPr>
        <w:pStyle w:val="fussnote"/>
        <w:rPr>
          <w:lang w:val="de-DE"/>
        </w:rPr>
      </w:pPr>
      <w:r w:rsidRPr="003B1902">
        <w:rPr>
          <w:rStyle w:val="Rimandonotaapidipagina"/>
          <w:sz w:val="20"/>
        </w:rPr>
        <w:footnoteRef/>
      </w:r>
      <w:r w:rsidRPr="003B1902">
        <w:rPr>
          <w:sz w:val="20"/>
          <w:lang w:val="de-DE"/>
        </w:rPr>
        <w:tab/>
        <w:t>LTPub art. 34</w:t>
      </w:r>
    </w:p>
  </w:footnote>
  <w:footnote w:id="9">
    <w:p w:rsidR="008A4352" w:rsidRPr="00960C29" w:rsidRDefault="008A4352" w:rsidP="008A4352">
      <w:pPr>
        <w:pStyle w:val="Testonotaapidipagina"/>
        <w:rPr>
          <w:lang w:val="de-DE"/>
        </w:rPr>
      </w:pPr>
      <w:r>
        <w:rPr>
          <w:rStyle w:val="Rimandonotaapidipagina"/>
        </w:rPr>
        <w:footnoteRef/>
      </w:r>
      <w:r w:rsidRPr="00960C29">
        <w:rPr>
          <w:lang w:val="de-DE"/>
        </w:rPr>
        <w:t xml:space="preserve"> </w:t>
      </w:r>
      <w:r w:rsidRPr="00960C29">
        <w:rPr>
          <w:sz w:val="18"/>
          <w:szCs w:val="18"/>
          <w:lang w:val="de-DE"/>
        </w:rPr>
        <w:t>https://www.postauto.ch/it/orario-e-rete/publicar</w:t>
      </w:r>
    </w:p>
  </w:footnote>
  <w:footnote w:id="10">
    <w:p w:rsidR="008A4352" w:rsidRPr="00535734" w:rsidRDefault="008A4352" w:rsidP="008A4352">
      <w:pPr>
        <w:pStyle w:val="Testonotaapidipagina"/>
        <w:rPr>
          <w:sz w:val="18"/>
          <w:szCs w:val="18"/>
          <w:lang w:val="it-CH"/>
        </w:rPr>
      </w:pPr>
      <w:r>
        <w:rPr>
          <w:rStyle w:val="Rimandonotaapidipagina"/>
        </w:rPr>
        <w:footnoteRef/>
      </w:r>
      <w:r w:rsidRPr="00755CF9">
        <w:rPr>
          <w:lang w:val="it-CH"/>
        </w:rPr>
        <w:t xml:space="preserve"> </w:t>
      </w:r>
      <w:r w:rsidRPr="00755CF9">
        <w:rPr>
          <w:sz w:val="18"/>
          <w:szCs w:val="18"/>
          <w:lang w:val="it-CH"/>
        </w:rPr>
        <w:t>L’importo a carico degli “altri enti” comprende le indennità per prestazioni supplementari del trasporto pubblico, tra cui gli oneri per l’integrazione del trasporto degli scolari nel trasporto pubblico di linea a carico anche dei Comuni, e la quota parte del Canton Grigioni per la linea intercantonale 214 Bellinzona–Castione–Mesocco.</w:t>
      </w:r>
    </w:p>
  </w:footnote>
  <w:footnote w:id="11">
    <w:p w:rsidR="008A4352" w:rsidRPr="0052582F" w:rsidRDefault="008A4352" w:rsidP="008A4352">
      <w:pPr>
        <w:pStyle w:val="Notapipagina"/>
        <w:rPr>
          <w:lang w:val="it-CH"/>
        </w:rPr>
      </w:pPr>
      <w:r>
        <w:rPr>
          <w:rStyle w:val="Rimandonotaapidipagina"/>
        </w:rPr>
        <w:footnoteRef/>
      </w:r>
      <w:r w:rsidRPr="0052582F">
        <w:rPr>
          <w:lang w:val="it-CH"/>
        </w:rPr>
        <w:t xml:space="preserve"> </w:t>
      </w:r>
      <w:r w:rsidRPr="0052582F">
        <w:rPr>
          <w:lang w:val="it-CH"/>
        </w:rPr>
        <w:tab/>
        <w:t xml:space="preserve">Somma degli abbonamenti mensili venduti </w:t>
      </w:r>
      <w:r>
        <w:rPr>
          <w:lang w:val="it-CH"/>
        </w:rPr>
        <w:t>e degli abbonamenti annuali moltiplicati per 7 per la categoria dei giovani e per 9 per la categoria degli adulti</w:t>
      </w:r>
    </w:p>
  </w:footnote>
  <w:footnote w:id="12">
    <w:p w:rsidR="008A4352" w:rsidRPr="0052582F" w:rsidRDefault="008A4352" w:rsidP="008A4352">
      <w:pPr>
        <w:pStyle w:val="Notapipagina"/>
        <w:rPr>
          <w:lang w:val="it-CH"/>
        </w:rPr>
      </w:pPr>
      <w:r w:rsidRPr="00706895">
        <w:rPr>
          <w:rStyle w:val="Rimandonotaapidipagina"/>
        </w:rPr>
        <w:footnoteRef/>
      </w:r>
      <w:r w:rsidRPr="0052582F">
        <w:rPr>
          <w:lang w:val="it-CH"/>
        </w:rPr>
        <w:tab/>
      </w:r>
      <w:r w:rsidRPr="0052582F">
        <w:rPr>
          <w:lang w:val="it-IT"/>
        </w:rPr>
        <w:t>È utile ricordare che l’introito di qualsiasi titolo transfrontaliero (abbonamento o biglietto), per quanto concerne la Comunità tariffale Arcobaleno (CTA), è identico a un titolo per il solo perimetro della CTA con il medesimo numero di zone.</w:t>
      </w:r>
    </w:p>
  </w:footnote>
  <w:footnote w:id="13">
    <w:p w:rsidR="008A4352" w:rsidRPr="00D5380A" w:rsidRDefault="008A4352" w:rsidP="008A4352">
      <w:pPr>
        <w:pStyle w:val="Notapipagina"/>
        <w:rPr>
          <w:lang w:val="it-CH"/>
        </w:rPr>
      </w:pPr>
      <w:r>
        <w:rPr>
          <w:rStyle w:val="Rimandonotaapidipagina"/>
        </w:rPr>
        <w:footnoteRef/>
      </w:r>
      <w:r w:rsidRPr="00D5380A">
        <w:rPr>
          <w:lang w:val="it-CH"/>
        </w:rPr>
        <w:t xml:space="preserve"> </w:t>
      </w:r>
      <w:r w:rsidRPr="00D5380A">
        <w:rPr>
          <w:lang w:val="it-CH"/>
        </w:rPr>
        <w:tab/>
      </w:r>
      <w:r>
        <w:rPr>
          <w:lang w:val="it-CH"/>
        </w:rPr>
        <w:t xml:space="preserve">Il 1° settembre 2012 </w:t>
      </w:r>
      <w:r w:rsidRPr="00D5380A">
        <w:rPr>
          <w:lang w:val="it-CH"/>
        </w:rPr>
        <w:t xml:space="preserve">è stato </w:t>
      </w:r>
      <w:r>
        <w:rPr>
          <w:lang w:val="it-CH"/>
        </w:rPr>
        <w:t>introdotto il segmento biglietti</w:t>
      </w:r>
      <w:r w:rsidRPr="00D5380A">
        <w:rPr>
          <w:lang w:val="it-CH"/>
        </w:rPr>
        <w:t xml:space="preserve"> </w:t>
      </w:r>
      <w:r>
        <w:rPr>
          <w:lang w:val="it-CH"/>
        </w:rPr>
        <w:t>della CTA (primo anno intero 2013); precedentemente venivano emessi biglietti legati alle singole imprese di trasporto (sistema non integrato per i viaggi singoli).</w:t>
      </w:r>
    </w:p>
  </w:footnote>
  <w:footnote w:id="14">
    <w:p w:rsidR="008A4352" w:rsidRPr="00D81E90" w:rsidRDefault="008A4352" w:rsidP="008A4352">
      <w:pPr>
        <w:rPr>
          <w:rFonts w:eastAsia="Times New Roman" w:cs="Arial"/>
          <w:color w:val="000000"/>
          <w:sz w:val="18"/>
          <w:szCs w:val="18"/>
          <w:u w:val="single"/>
          <w:lang w:eastAsia="it-IT"/>
        </w:rPr>
      </w:pPr>
      <w:r w:rsidRPr="00D81E90">
        <w:rPr>
          <w:rStyle w:val="Rimandonotaapidipagina"/>
          <w:sz w:val="18"/>
          <w:szCs w:val="18"/>
        </w:rPr>
        <w:footnoteRef/>
      </w:r>
      <w:r w:rsidRPr="00D81E90">
        <w:rPr>
          <w:sz w:val="18"/>
          <w:szCs w:val="18"/>
        </w:rPr>
        <w:t xml:space="preserve"> Progetto pilota dell’Ufficio federale dei Trasporti </w:t>
      </w:r>
      <w:hyperlink r:id="rId3" w:anchor="-1639886102" w:history="1">
        <w:r w:rsidRPr="00D81E90">
          <w:rPr>
            <w:rStyle w:val="Collegamentoipertestuale"/>
            <w:rFonts w:eastAsia="Times New Roman" w:cs="Arial"/>
            <w:sz w:val="18"/>
            <w:szCs w:val="18"/>
            <w:lang w:eastAsia="it-IT"/>
          </w:rPr>
          <w:t>https://www.bav.admin.ch/bav/fr/home/themes-generaux/recherche-et-innovation/programmes-d-encouragement/innovation-trv.html#-1639886102</w:t>
        </w:r>
      </w:hyperlink>
    </w:p>
    <w:p w:rsidR="008A4352" w:rsidRDefault="008A4352" w:rsidP="008A4352">
      <w:pPr>
        <w:pStyle w:val="Testonotaapidipagina"/>
        <w:rPr>
          <w:lang w:val="it-CH"/>
        </w:rPr>
      </w:pPr>
    </w:p>
    <w:p w:rsidR="008A4352" w:rsidRPr="00D81E90" w:rsidRDefault="008A4352" w:rsidP="008A4352">
      <w:pPr>
        <w:pStyle w:val="Testonotaapidipagina"/>
        <w:rPr>
          <w:lang w:val="it-CH"/>
        </w:rPr>
      </w:pPr>
    </w:p>
  </w:footnote>
  <w:footnote w:id="15">
    <w:p w:rsidR="008A4352" w:rsidRPr="003D50BC" w:rsidRDefault="008A4352" w:rsidP="008A4352">
      <w:pPr>
        <w:pStyle w:val="Testonotaapidipagina"/>
        <w:jc w:val="left"/>
        <w:rPr>
          <w:lang w:val="it-CH"/>
        </w:rPr>
      </w:pPr>
      <w:r w:rsidRPr="003D50BC">
        <w:rPr>
          <w:rFonts w:ascii="Arial" w:eastAsia="Times New Roman" w:hAnsi="Arial" w:cs="Arial"/>
          <w:color w:val="000000"/>
          <w:sz w:val="18"/>
          <w:szCs w:val="18"/>
          <w:lang w:val="it-CH" w:eastAsia="it-IT"/>
        </w:rPr>
        <w:footnoteRef/>
      </w:r>
      <w:r>
        <w:rPr>
          <w:rFonts w:ascii="Arial" w:eastAsia="Times New Roman" w:hAnsi="Arial" w:cs="Arial"/>
          <w:color w:val="000000"/>
          <w:sz w:val="18"/>
          <w:szCs w:val="18"/>
          <w:lang w:val="it-CH" w:eastAsia="it-IT"/>
        </w:rPr>
        <w:t xml:space="preserve"> Linee guida delle offerte di strasporto in base alla domanda</w:t>
      </w:r>
      <w:r>
        <w:rPr>
          <w:rFonts w:ascii="Arial" w:eastAsia="Times New Roman" w:hAnsi="Arial" w:cs="Arial"/>
          <w:color w:val="000000"/>
          <w:sz w:val="18"/>
          <w:szCs w:val="18"/>
          <w:lang w:val="it-CH" w:eastAsia="it-IT"/>
        </w:rPr>
        <w:br/>
      </w:r>
      <w:r w:rsidRPr="003D50BC">
        <w:rPr>
          <w:rFonts w:ascii="Arial" w:eastAsia="Times New Roman" w:hAnsi="Arial" w:cs="Arial"/>
          <w:color w:val="000000"/>
          <w:sz w:val="18"/>
          <w:szCs w:val="18"/>
          <w:lang w:val="it-CH" w:eastAsia="it-IT"/>
        </w:rPr>
        <w:t xml:space="preserve"> https://www.bav.admin.ch/bav/it/home/pubblicazioni/blog-attualita-uft/26-2023.html</w:t>
      </w:r>
    </w:p>
  </w:footnote>
  <w:footnote w:id="16">
    <w:p w:rsidR="008A4352" w:rsidRPr="00A44489" w:rsidRDefault="008A4352" w:rsidP="008A4352">
      <w:pPr>
        <w:pStyle w:val="Testonotaapidipagina"/>
        <w:jc w:val="left"/>
        <w:rPr>
          <w:rFonts w:ascii="Arial" w:eastAsia="Times New Roman" w:hAnsi="Arial" w:cs="Arial"/>
          <w:color w:val="000000"/>
          <w:sz w:val="18"/>
          <w:szCs w:val="18"/>
          <w:lang w:val="it-CH" w:eastAsia="it-IT"/>
        </w:rPr>
      </w:pPr>
      <w:r w:rsidRPr="00A44489">
        <w:rPr>
          <w:rFonts w:ascii="Arial" w:eastAsia="Times New Roman" w:hAnsi="Arial" w:cs="Arial"/>
          <w:color w:val="000000"/>
          <w:sz w:val="18"/>
          <w:szCs w:val="18"/>
          <w:lang w:val="it-CH" w:eastAsia="it-IT"/>
        </w:rPr>
        <w:footnoteRef/>
      </w:r>
      <w:r w:rsidRPr="00A44489">
        <w:rPr>
          <w:rFonts w:ascii="Arial" w:eastAsia="Times New Roman" w:hAnsi="Arial" w:cs="Arial"/>
          <w:color w:val="000000"/>
          <w:sz w:val="18"/>
          <w:szCs w:val="18"/>
          <w:lang w:val="it-CH" w:eastAsia="it-IT"/>
        </w:rPr>
        <w:t xml:space="preserve"> file:///Users/samantha/Downloads/F_Leitfaden%20On-Demand_Version%201_Okt%2023%20(1).pdf</w:t>
      </w:r>
    </w:p>
  </w:footnote>
  <w:footnote w:id="17">
    <w:p w:rsidR="008A4352" w:rsidRPr="000B0083" w:rsidRDefault="008A4352" w:rsidP="008A4352">
      <w:pPr>
        <w:pStyle w:val="p1"/>
        <w:spacing w:before="0" w:beforeAutospacing="0" w:after="0" w:afterAutospacing="0"/>
        <w:rPr>
          <w:rFonts w:ascii="Arial" w:hAnsi="Arial" w:cs="Arial"/>
          <w:color w:val="000000"/>
          <w:sz w:val="18"/>
          <w:szCs w:val="18"/>
        </w:rPr>
      </w:pPr>
      <w:r>
        <w:rPr>
          <w:rStyle w:val="Rimandonotaapidipagina"/>
        </w:rPr>
        <w:footnoteRef/>
      </w:r>
      <w:r w:rsidRPr="000B0083">
        <w:rPr>
          <w:rFonts w:ascii="Arial" w:hAnsi="Arial" w:cs="Arial"/>
          <w:sz w:val="18"/>
          <w:szCs w:val="18"/>
        </w:rPr>
        <w:t xml:space="preserve">Gli enti Regionali per lo Sviluppo </w:t>
      </w:r>
      <w:r w:rsidRPr="000B0083">
        <w:rPr>
          <w:rFonts w:ascii="Arial" w:hAnsi="Arial" w:cs="Arial"/>
          <w:color w:val="000000"/>
          <w:sz w:val="18"/>
          <w:szCs w:val="18"/>
        </w:rPr>
        <w:t>del Locarnese, delle Tre Valli, del Mendrisiotto e Basso Ceresio; l’Associazione Comuni del Generoso (RVM);</w:t>
      </w:r>
    </w:p>
    <w:p w:rsidR="008A4352" w:rsidRPr="000B0083" w:rsidRDefault="008A4352" w:rsidP="008A4352">
      <w:pPr>
        <w:pStyle w:val="p1"/>
        <w:spacing w:before="0" w:beforeAutospacing="0" w:after="0" w:afterAutospacing="0"/>
        <w:rPr>
          <w:rFonts w:ascii="Arial" w:hAnsi="Arial" w:cs="Arial"/>
          <w:color w:val="000000"/>
          <w:sz w:val="18"/>
          <w:szCs w:val="18"/>
        </w:rPr>
      </w:pPr>
      <w:r w:rsidRPr="000B0083">
        <w:rPr>
          <w:rFonts w:ascii="Arial" w:hAnsi="Arial" w:cs="Arial"/>
          <w:color w:val="000000"/>
          <w:sz w:val="18"/>
          <w:szCs w:val="18"/>
        </w:rPr>
        <w:t>Comune di Bosco Gurin, Campo Vallemaggia, Cerentino, Linescio</w:t>
      </w:r>
    </w:p>
    <w:p w:rsidR="008A4352" w:rsidRPr="000B0083" w:rsidRDefault="008A4352" w:rsidP="008A4352">
      <w:pPr>
        <w:pStyle w:val="p1"/>
        <w:spacing w:before="0" w:beforeAutospacing="0" w:after="0" w:afterAutospacing="0"/>
        <w:rPr>
          <w:rFonts w:ascii="Arial" w:hAnsi="Arial" w:cs="Arial"/>
          <w:color w:val="000000"/>
          <w:sz w:val="18"/>
          <w:szCs w:val="18"/>
        </w:rPr>
      </w:pPr>
      <w:r w:rsidRPr="000B0083">
        <w:rPr>
          <w:rFonts w:ascii="Arial" w:hAnsi="Arial" w:cs="Arial"/>
          <w:color w:val="000000"/>
          <w:sz w:val="18"/>
          <w:szCs w:val="18"/>
        </w:rPr>
        <w:t>Comune di Cevio</w:t>
      </w:r>
    </w:p>
    <w:p w:rsidR="008A4352" w:rsidRPr="000B0083" w:rsidRDefault="008A4352" w:rsidP="008A4352">
      <w:pPr>
        <w:pStyle w:val="p1"/>
        <w:spacing w:before="0" w:beforeAutospacing="0" w:after="0" w:afterAutospacing="0"/>
        <w:rPr>
          <w:rFonts w:ascii="Arial" w:hAnsi="Arial" w:cs="Arial"/>
          <w:color w:val="000000"/>
          <w:sz w:val="18"/>
          <w:szCs w:val="18"/>
        </w:rPr>
      </w:pPr>
      <w:r w:rsidRPr="000B0083">
        <w:rPr>
          <w:rFonts w:ascii="Arial" w:hAnsi="Arial" w:cs="Arial"/>
          <w:color w:val="000000"/>
          <w:sz w:val="18"/>
          <w:szCs w:val="18"/>
        </w:rPr>
        <w:t>Comune di Lavizzara</w:t>
      </w:r>
    </w:p>
    <w:p w:rsidR="008A4352" w:rsidRPr="000B0083" w:rsidRDefault="008A4352" w:rsidP="008A4352">
      <w:pPr>
        <w:pStyle w:val="p1"/>
        <w:spacing w:before="0" w:beforeAutospacing="0" w:after="0" w:afterAutospacing="0"/>
        <w:rPr>
          <w:rFonts w:ascii="Arial" w:hAnsi="Arial" w:cs="Arial"/>
          <w:color w:val="000000"/>
          <w:sz w:val="18"/>
          <w:szCs w:val="18"/>
        </w:rPr>
      </w:pPr>
      <w:r w:rsidRPr="000B0083">
        <w:rPr>
          <w:rFonts w:ascii="Arial" w:hAnsi="Arial" w:cs="Arial"/>
          <w:color w:val="000000"/>
          <w:sz w:val="18"/>
          <w:szCs w:val="18"/>
        </w:rPr>
        <w:t>Comune di Centovalli</w:t>
      </w:r>
    </w:p>
    <w:p w:rsidR="008A4352" w:rsidRPr="000B0083" w:rsidRDefault="008A4352" w:rsidP="008A4352">
      <w:pPr>
        <w:pStyle w:val="p1"/>
        <w:spacing w:before="0" w:beforeAutospacing="0" w:after="0" w:afterAutospacing="0"/>
        <w:rPr>
          <w:rFonts w:ascii="Arial" w:hAnsi="Arial" w:cs="Arial"/>
          <w:color w:val="000000"/>
          <w:sz w:val="18"/>
          <w:szCs w:val="18"/>
        </w:rPr>
      </w:pPr>
      <w:r w:rsidRPr="000B0083">
        <w:rPr>
          <w:rFonts w:ascii="Arial" w:hAnsi="Arial" w:cs="Arial"/>
          <w:color w:val="000000"/>
          <w:sz w:val="18"/>
          <w:szCs w:val="18"/>
        </w:rPr>
        <w:t>Comune di Gambarogno</w:t>
      </w:r>
    </w:p>
    <w:p w:rsidR="008A4352" w:rsidRPr="000B0083" w:rsidRDefault="008A4352" w:rsidP="008A4352">
      <w:pPr>
        <w:pStyle w:val="p1"/>
        <w:spacing w:before="0" w:beforeAutospacing="0" w:after="0" w:afterAutospacing="0"/>
        <w:rPr>
          <w:rFonts w:ascii="Arial" w:hAnsi="Arial" w:cs="Arial"/>
          <w:color w:val="000000"/>
          <w:sz w:val="18"/>
          <w:szCs w:val="18"/>
        </w:rPr>
      </w:pPr>
      <w:r w:rsidRPr="000B0083">
        <w:rPr>
          <w:rFonts w:ascii="Arial" w:hAnsi="Arial" w:cs="Arial"/>
          <w:color w:val="000000"/>
          <w:sz w:val="18"/>
          <w:szCs w:val="18"/>
        </w:rPr>
        <w:t>Comune di Onsernone</w:t>
      </w:r>
    </w:p>
    <w:p w:rsidR="008A4352" w:rsidRPr="006F4B96" w:rsidRDefault="008A4352" w:rsidP="008A4352">
      <w:pPr>
        <w:pStyle w:val="Testonotaapidipagina"/>
        <w:rPr>
          <w:lang w:val="it-CH"/>
        </w:rPr>
      </w:pPr>
    </w:p>
  </w:footnote>
  <w:footnote w:id="18">
    <w:p w:rsidR="008A4352" w:rsidRPr="00E44EC8" w:rsidRDefault="008A4352" w:rsidP="008A4352">
      <w:pPr>
        <w:pStyle w:val="Testonotaapidipagina"/>
        <w:jc w:val="left"/>
        <w:rPr>
          <w:sz w:val="18"/>
          <w:szCs w:val="18"/>
          <w:lang w:val="it-CH"/>
        </w:rPr>
      </w:pPr>
      <w:r w:rsidRPr="00E44EC8">
        <w:rPr>
          <w:sz w:val="18"/>
          <w:szCs w:val="18"/>
          <w:lang w:val="it-CH"/>
        </w:rPr>
        <w:footnoteRef/>
      </w:r>
      <w:r w:rsidRPr="00E44EC8">
        <w:rPr>
          <w:sz w:val="18"/>
          <w:szCs w:val="18"/>
          <w:lang w:val="it-CH"/>
        </w:rPr>
        <w:t xml:space="preserve"> </w:t>
      </w:r>
      <w:hyperlink r:id="rId4" w:history="1">
        <w:r w:rsidRPr="007E0F3D">
          <w:rPr>
            <w:rStyle w:val="Collegamentoipertestuale"/>
            <w:sz w:val="18"/>
            <w:szCs w:val="18"/>
            <w:lang w:val="it-CH"/>
          </w:rPr>
          <w:t>https://www4.ti.ch/user_librerie/php/GC/allegato.php?allid=170656</w:t>
        </w:r>
      </w:hyperlink>
    </w:p>
    <w:p w:rsidR="008A4352" w:rsidRPr="00684B5E" w:rsidRDefault="008A4352" w:rsidP="008A4352">
      <w:pPr>
        <w:pStyle w:val="Testonotaapidipagina"/>
        <w:rPr>
          <w:lang w:val="it-CH"/>
        </w:rPr>
      </w:pPr>
    </w:p>
  </w:footnote>
  <w:footnote w:id="19">
    <w:p w:rsidR="008A4352" w:rsidRPr="00E44EC8" w:rsidRDefault="008A4352" w:rsidP="008A4352">
      <w:pPr>
        <w:jc w:val="left"/>
        <w:rPr>
          <w:sz w:val="18"/>
          <w:szCs w:val="18"/>
        </w:rPr>
      </w:pPr>
      <w:r w:rsidRPr="00E44EC8">
        <w:rPr>
          <w:rStyle w:val="Rimandonotaapidipagina"/>
          <w:sz w:val="18"/>
          <w:szCs w:val="18"/>
        </w:rPr>
        <w:footnoteRef/>
      </w:r>
      <w:r w:rsidRPr="00E44EC8">
        <w:rPr>
          <w:rFonts w:asciiTheme="minorHAnsi" w:hAnsiTheme="minorHAnsi"/>
          <w:sz w:val="18"/>
          <w:szCs w:val="18"/>
        </w:rPr>
        <w:t>Legge federale</w:t>
      </w:r>
      <w:r w:rsidRPr="00E44EC8">
        <w:rPr>
          <w:sz w:val="18"/>
          <w:szCs w:val="18"/>
        </w:rPr>
        <w:t xml:space="preserve"> </w:t>
      </w:r>
      <w:r w:rsidRPr="00E44EC8">
        <w:rPr>
          <w:rFonts w:asciiTheme="minorHAnsi" w:hAnsiTheme="minorHAnsi"/>
          <w:sz w:val="18"/>
          <w:szCs w:val="18"/>
        </w:rPr>
        <w:t>sul trasporto di viaggiatori</w:t>
      </w:r>
      <w:r w:rsidRPr="00E44EC8">
        <w:rPr>
          <w:sz w:val="18"/>
          <w:szCs w:val="18"/>
        </w:rPr>
        <w:t xml:space="preserve"> LTV </w:t>
      </w:r>
      <w:hyperlink r:id="rId5" w:history="1">
        <w:r w:rsidRPr="00E44EC8">
          <w:rPr>
            <w:rStyle w:val="Collegamentoipertestuale"/>
            <w:sz w:val="18"/>
            <w:szCs w:val="18"/>
          </w:rPr>
          <w:t>https://www.fedlex.admin.ch/eli/cc/2009/680/it</w:t>
        </w:r>
      </w:hyperlink>
    </w:p>
  </w:footnote>
  <w:footnote w:id="20">
    <w:p w:rsidR="008A4352" w:rsidRPr="00E44EC8" w:rsidRDefault="008A4352" w:rsidP="008A4352">
      <w:pPr>
        <w:jc w:val="left"/>
        <w:rPr>
          <w:sz w:val="18"/>
          <w:szCs w:val="18"/>
        </w:rPr>
      </w:pPr>
      <w:r w:rsidRPr="00E44EC8">
        <w:rPr>
          <w:rStyle w:val="Rimandonotaapidipagina"/>
          <w:sz w:val="18"/>
          <w:szCs w:val="18"/>
          <w:vertAlign w:val="baseline"/>
        </w:rPr>
        <w:footnoteRef/>
      </w:r>
      <w:r w:rsidRPr="00E44EC8">
        <w:rPr>
          <w:rStyle w:val="Rimandonotaapidipagina"/>
          <w:sz w:val="18"/>
          <w:szCs w:val="18"/>
          <w:vertAlign w:val="baseline"/>
        </w:rPr>
        <w:t xml:space="preserve"> Legge federale</w:t>
      </w:r>
      <w:r w:rsidRPr="00E44EC8">
        <w:rPr>
          <w:sz w:val="18"/>
          <w:szCs w:val="18"/>
        </w:rPr>
        <w:t xml:space="preserve"> </w:t>
      </w:r>
      <w:r w:rsidRPr="00E44EC8">
        <w:rPr>
          <w:rStyle w:val="Rimandonotaapidipagina"/>
          <w:sz w:val="18"/>
          <w:szCs w:val="18"/>
          <w:vertAlign w:val="baseline"/>
        </w:rPr>
        <w:t>sugli aiuti finanziari e le indennità</w:t>
      </w:r>
      <w:r>
        <w:rPr>
          <w:sz w:val="18"/>
          <w:szCs w:val="18"/>
        </w:rPr>
        <w:t xml:space="preserve"> </w:t>
      </w:r>
      <w:hyperlink r:id="rId6" w:history="1">
        <w:r w:rsidRPr="007E0F3D">
          <w:rPr>
            <w:rStyle w:val="Collegamentoipertestuale"/>
            <w:sz w:val="18"/>
            <w:szCs w:val="18"/>
          </w:rPr>
          <w:t>https://www.fedlex.admin.ch/eli/cc/1991/857_857_857/it</w:t>
        </w:r>
      </w:hyperlink>
    </w:p>
  </w:footnote>
  <w:footnote w:id="21">
    <w:p w:rsidR="008A4352" w:rsidRPr="003F27B9" w:rsidRDefault="008A4352" w:rsidP="008A4352">
      <w:pPr>
        <w:jc w:val="left"/>
        <w:rPr>
          <w:sz w:val="18"/>
          <w:szCs w:val="18"/>
        </w:rPr>
      </w:pPr>
      <w:r w:rsidRPr="00E44EC8">
        <w:rPr>
          <w:rStyle w:val="Rimandonotaapidipagina"/>
          <w:sz w:val="18"/>
          <w:szCs w:val="18"/>
          <w:vertAlign w:val="baseline"/>
        </w:rPr>
        <w:footnoteRef/>
      </w:r>
      <w:r w:rsidRPr="00E44EC8">
        <w:rPr>
          <w:rStyle w:val="Rimandonotaapidipagina"/>
          <w:sz w:val="18"/>
          <w:szCs w:val="18"/>
          <w:vertAlign w:val="baseline"/>
        </w:rPr>
        <w:t xml:space="preserve"> Ordinanza sulle indennità per il traffico regionale viaggiatori (OITRV)</w:t>
      </w:r>
      <w:r>
        <w:rPr>
          <w:sz w:val="18"/>
          <w:szCs w:val="18"/>
        </w:rPr>
        <w:t xml:space="preserve"> </w:t>
      </w:r>
      <w:hyperlink r:id="rId7" w:history="1">
        <w:r w:rsidRPr="007E0F3D">
          <w:rPr>
            <w:rStyle w:val="Collegamentoipertestuale"/>
            <w:sz w:val="18"/>
            <w:szCs w:val="18"/>
          </w:rPr>
          <w:t>https://www.fedlex.admin.ch/eli/cc/2009/741/it</w:t>
        </w:r>
      </w:hyperlink>
    </w:p>
  </w:footnote>
  <w:footnote w:id="22">
    <w:p w:rsidR="008A4352" w:rsidRPr="00877B06" w:rsidRDefault="008A4352" w:rsidP="008A4352">
      <w:pPr>
        <w:pStyle w:val="Testonotaapidipagina"/>
        <w:jc w:val="left"/>
        <w:rPr>
          <w:sz w:val="18"/>
          <w:szCs w:val="18"/>
          <w:lang w:val="it-CH"/>
        </w:rPr>
      </w:pPr>
      <w:r w:rsidRPr="00877B06">
        <w:rPr>
          <w:rStyle w:val="Rimandonotaapidipagina"/>
          <w:sz w:val="18"/>
          <w:szCs w:val="18"/>
        </w:rPr>
        <w:footnoteRef/>
      </w:r>
      <w:r w:rsidRPr="00877B06">
        <w:rPr>
          <w:sz w:val="18"/>
          <w:szCs w:val="18"/>
          <w:lang w:val="it-CH"/>
        </w:rPr>
        <w:t xml:space="preserve"> </w:t>
      </w:r>
      <w:r w:rsidRPr="00877B06">
        <w:rPr>
          <w:rFonts w:cstheme="minorHAnsi"/>
          <w:caps/>
          <w:color w:val="000000"/>
          <w:sz w:val="18"/>
          <w:szCs w:val="18"/>
          <w:shd w:val="clear" w:color="auto" w:fill="FFFFFF"/>
          <w:lang w:val="it-CH"/>
        </w:rPr>
        <w:t>IL 2025</w:t>
      </w:r>
      <w:r w:rsidRPr="00877B06">
        <w:rPr>
          <w:rFonts w:cstheme="minorHAnsi"/>
          <w:b/>
          <w:bCs/>
          <w:caps/>
          <w:color w:val="000000"/>
          <w:sz w:val="18"/>
          <w:szCs w:val="18"/>
          <w:shd w:val="clear" w:color="auto" w:fill="FFFFFF"/>
          <w:lang w:val="it-CH"/>
        </w:rPr>
        <w:t xml:space="preserve"> </w:t>
      </w:r>
      <w:r w:rsidRPr="00877B06">
        <w:rPr>
          <w:rFonts w:cstheme="minorHAnsi"/>
          <w:caps/>
          <w:color w:val="000000"/>
          <w:sz w:val="18"/>
          <w:szCs w:val="18"/>
          <w:shd w:val="clear" w:color="auto" w:fill="FFFFFF"/>
          <w:lang w:val="it-CH"/>
        </w:rPr>
        <w:t>DEL VERZASCA MOBILE È SALVO, MA CON ORARIO RIDOTTO</w:t>
      </w:r>
      <w:r w:rsidRPr="00877B06">
        <w:rPr>
          <w:rFonts w:cstheme="minorHAnsi"/>
          <w:b/>
          <w:bCs/>
          <w:caps/>
          <w:color w:val="000000"/>
          <w:sz w:val="18"/>
          <w:szCs w:val="18"/>
          <w:shd w:val="clear" w:color="auto" w:fill="FFFFFF"/>
          <w:lang w:val="it-CH"/>
        </w:rPr>
        <w:t xml:space="preserve"> </w:t>
      </w:r>
      <w:r w:rsidRPr="00877B06">
        <w:rPr>
          <w:rFonts w:cstheme="minorHAnsi"/>
          <w:sz w:val="18"/>
          <w:szCs w:val="18"/>
          <w:lang w:val="it-CH"/>
        </w:rPr>
        <w:t>https</w:t>
      </w:r>
      <w:r w:rsidRPr="00877B06">
        <w:rPr>
          <w:sz w:val="18"/>
          <w:szCs w:val="18"/>
          <w:lang w:val="it-CH"/>
        </w:rPr>
        <w:t>://www.ticinonews.ch/ticino/il-2025-del-verzasca-mobile-e-salvo-ma-con-orario-ridotto-405642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tc>
        <w:tcPr>
          <w:tcW w:w="8383" w:type="dxa"/>
          <w:tcBorders>
            <w:left w:val="single" w:sz="4" w:space="0" w:color="auto"/>
            <w:bottom w:val="single" w:sz="4" w:space="0" w:color="auto"/>
          </w:tcBorders>
          <w:tcMar>
            <w:left w:w="142" w:type="dxa"/>
          </w:tcMar>
          <w:vAlign w:val="bottom"/>
        </w:tcPr>
        <w:p w:rsidR="00736F8A" w:rsidRDefault="00C02538"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DF4BF7E8-9EC4-4260-9B27-0F335F18D735}"/>
              <w:text w:multiLine="1"/>
            </w:sdtPr>
            <w:sdtEndPr/>
            <w:sdtContent>
              <w:r w:rsidR="00792014">
                <w:rPr>
                  <w:rFonts w:ascii="Gill Alt One MT Light" w:hAnsi="Gill Alt One MT Light"/>
                  <w:sz w:val="16"/>
                  <w:szCs w:val="16"/>
                </w:rPr>
                <w:t>Repubblica e Cantone Ticino</w:t>
              </w:r>
            </w:sdtContent>
          </w:sdt>
        </w:p>
        <w:p w:rsidR="005012EC" w:rsidRPr="00E8185F" w:rsidRDefault="00C02538"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DF4BF7E8-9EC4-4260-9B27-0F335F18D735}"/>
              <w:text w:multiLine="1"/>
            </w:sdtPr>
            <w:sdtEndPr/>
            <w:sdtContent>
              <w:r w:rsidR="00827FB2">
                <w:rPr>
                  <w:rFonts w:ascii="Gill Alt One MT Light" w:hAnsi="Gill Alt One MT Light"/>
                  <w:sz w:val="16"/>
                  <w:szCs w:val="16"/>
                </w:rPr>
                <w:t>Dipartimento del territorio</w:t>
              </w:r>
            </w:sdtContent>
          </w:sdt>
        </w:p>
      </w:tc>
      <w:tc>
        <w:tcPr>
          <w:tcW w:w="1710" w:type="dxa"/>
          <w:tcBorders>
            <w:bottom w:val="single" w:sz="4" w:space="0" w:color="auto"/>
          </w:tcBorders>
          <w:vAlign w:val="bottom"/>
        </w:tcPr>
        <w:p w:rsidR="005012EC" w:rsidRPr="004204CB" w:rsidRDefault="00792014"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C02538">
            <w:rPr>
              <w:noProof/>
              <w:sz w:val="24"/>
            </w:rPr>
            <w:t>32</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C02538">
            <w:rPr>
              <w:noProof/>
              <w:sz w:val="24"/>
            </w:rPr>
            <w:t>32</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DF4BF7E8-9EC4-4260-9B27-0F335F18D735}"/>
          <w:text w:multiLine="1"/>
        </w:sdtPr>
        <w:sdtEndPr/>
        <w:sdtContent>
          <w:tc>
            <w:tcPr>
              <w:tcW w:w="8383" w:type="dxa"/>
              <w:tcBorders>
                <w:left w:val="single" w:sz="4" w:space="0" w:color="auto"/>
              </w:tcBorders>
              <w:tcMar>
                <w:top w:w="0" w:type="dxa"/>
                <w:left w:w="142" w:type="dxa"/>
              </w:tcMar>
            </w:tcPr>
            <w:p w:rsidR="005012EC" w:rsidRPr="008A4352" w:rsidRDefault="00827FB2"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8433 R del 11 febbraio 2025</w:t>
              </w:r>
            </w:p>
          </w:tc>
        </w:sdtContent>
      </w:sdt>
      <w:tc>
        <w:tcPr>
          <w:tcW w:w="1710" w:type="dxa"/>
          <w:tcBorders>
            <w:top w:val="single" w:sz="4" w:space="0" w:color="auto"/>
          </w:tcBorders>
        </w:tcPr>
        <w:p w:rsidR="005012EC" w:rsidRPr="008A4352" w:rsidRDefault="00C02538" w:rsidP="00662409">
          <w:pPr>
            <w:pStyle w:val="InvisibleLine"/>
            <w:rPr>
              <w:lang w:val="it-CH"/>
            </w:rPr>
          </w:pPr>
        </w:p>
      </w:tc>
    </w:tr>
  </w:tbl>
  <w:p w:rsidR="00F657BF" w:rsidRPr="00980362" w:rsidRDefault="00792014"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DF4BF7E8-9EC4-4260-9B27-0F335F18D735}"/>
                            <w:text w:multiLine="1"/>
                          </w:sdtPr>
                          <w:sdtEndPr/>
                          <w:sdtContent>
                            <w:p w:rsidR="008065E8" w:rsidRPr="00411371" w:rsidRDefault="00792014"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91"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AB31567F-EA40-4B36-93C0-6DFC57448B55}"/>
                      <w:text w:multiLine="1"/>
                    </w:sdtPr>
                    <w:sdtEndPr/>
                    <w:sdtContent>
                      <w:p w:rsidR="008065E8" w:rsidRPr="00411371" w:rsidRDefault="00792014"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CD5F73">
      <w:trPr>
        <w:trHeight w:hRule="exact" w:val="584"/>
      </w:trPr>
      <w:tc>
        <w:tcPr>
          <w:tcW w:w="2440" w:type="pct"/>
          <w:gridSpan w:val="3"/>
          <w:tcBorders>
            <w:top w:val="nil"/>
            <w:left w:val="nil"/>
            <w:bottom w:val="single" w:sz="4" w:space="0" w:color="auto"/>
          </w:tcBorders>
        </w:tcPr>
        <w:p w:rsidR="00662409" w:rsidRDefault="00C02538" w:rsidP="00932E26">
          <w:pPr>
            <w:pStyle w:val="InvisibleLine"/>
            <w:spacing w:line="240" w:lineRule="auto"/>
            <w:ind w:left="15"/>
            <w:rPr>
              <w:rFonts w:ascii="Gill Alt One MT Light" w:hAnsi="Gill Alt One MT Light"/>
              <w:sz w:val="16"/>
              <w:lang w:val="it-CH"/>
            </w:rPr>
          </w:pPr>
        </w:p>
        <w:p w:rsidR="00CD5F73" w:rsidRDefault="00792014"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D5F73" w:rsidRPr="008966E7" w:rsidRDefault="00C02538"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662409" w:rsidRPr="003108C0" w:rsidRDefault="00C02538" w:rsidP="00D07D6E">
          <w:pPr>
            <w:pStyle w:val="Level"/>
            <w:ind w:left="150"/>
            <w:rPr>
              <w:sz w:val="16"/>
            </w:rPr>
          </w:pPr>
        </w:p>
      </w:tc>
      <w:tc>
        <w:tcPr>
          <w:tcW w:w="209" w:type="pct"/>
          <w:tcBorders>
            <w:top w:val="nil"/>
            <w:bottom w:val="single" w:sz="4" w:space="0" w:color="auto"/>
          </w:tcBorders>
        </w:tcPr>
        <w:p w:rsidR="00662409" w:rsidRDefault="00792014"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1770146947" name="ooImg_177655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792014"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C02538">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C02538">
            <w:rPr>
              <w:rFonts w:asciiTheme="minorHAnsi" w:hAnsiTheme="minorHAnsi" w:cstheme="minorHAnsi"/>
              <w:noProof/>
              <w:sz w:val="24"/>
            </w:rPr>
            <w:t>32</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DF4BF7E8-9EC4-4260-9B27-0F335F18D735}"/>
          <w:text w:multiLine="1"/>
        </w:sdtPr>
        <w:sdtEndPr/>
        <w:sdtContent>
          <w:tc>
            <w:tcPr>
              <w:tcW w:w="5000" w:type="pct"/>
              <w:gridSpan w:val="6"/>
              <w:tcBorders>
                <w:left w:val="nil"/>
                <w:right w:val="nil"/>
              </w:tcBorders>
              <w:noWrap/>
              <w:tcMar>
                <w:top w:w="0" w:type="dxa"/>
              </w:tcMar>
              <w:vAlign w:val="bottom"/>
            </w:tcPr>
            <w:p w:rsidR="00662409" w:rsidRPr="008C03B5" w:rsidRDefault="00827FB2"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792014"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C02538"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792014"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C02538"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792014"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C02538"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C02538"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DF4BF7E8-9EC4-4260-9B27-0F335F18D735}"/>
              <w:text w:multiLine="1"/>
            </w:sdtPr>
            <w:sdtEndPr/>
            <w:sdtContent>
              <w:r w:rsidR="00827FB2">
                <w:rPr>
                  <w:rFonts w:cstheme="minorHAnsi"/>
                  <w:b/>
                  <w:sz w:val="24"/>
                  <w:szCs w:val="24"/>
                </w:rPr>
                <w:t>8433 R</w:t>
              </w:r>
            </w:sdtContent>
          </w:sdt>
        </w:p>
      </w:tc>
      <w:sdt>
        <w:sdtPr>
          <w:rPr>
            <w:sz w:val="24"/>
          </w:rPr>
          <w:alias w:val="DocParam.Date"/>
          <w:id w:val="-464426178"/>
          <w:dataBinding w:xpath="//DateTime[@id='DocParam.Date']" w:storeItemID="{DF4BF7E8-9EC4-4260-9B27-0F335F18D735}"/>
          <w:date w:fullDate="2025-02-11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827FB2" w:rsidP="00A532F6">
              <w:pPr>
                <w:pStyle w:val="Data"/>
              </w:pPr>
              <w:r>
                <w:rPr>
                  <w:sz w:val="24"/>
                </w:rPr>
                <w:t>11 febbraio 2025</w:t>
              </w:r>
            </w:p>
          </w:tc>
        </w:sdtContent>
      </w:sdt>
      <w:tc>
        <w:tcPr>
          <w:tcW w:w="3218" w:type="pct"/>
          <w:gridSpan w:val="4"/>
          <w:tcBorders>
            <w:top w:val="nil"/>
            <w:left w:val="nil"/>
            <w:bottom w:val="nil"/>
            <w:right w:val="nil"/>
          </w:tcBorders>
        </w:tcPr>
        <w:p w:rsidR="008C03B5" w:rsidRPr="00BE22A2" w:rsidRDefault="00C02538"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DF4BF7E8-9EC4-4260-9B27-0F335F18D735}"/>
              <w:text w:multiLine="1"/>
            </w:sdtPr>
            <w:sdtEndPr/>
            <w:sdtContent>
              <w:r w:rsidR="00827FB2">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C02538" w:rsidP="00D07D6E">
          <w:pPr>
            <w:pStyle w:val="Level"/>
            <w:ind w:left="150"/>
            <w:rPr>
              <w:rFonts w:ascii="Gill Alt One MT Light" w:hAnsi="Gill Alt One MT Light"/>
              <w:sz w:val="16"/>
              <w:szCs w:val="16"/>
            </w:rPr>
          </w:pPr>
        </w:p>
      </w:tc>
    </w:tr>
  </w:tbl>
  <w:p w:rsidR="00F657BF" w:rsidRPr="00DA2879" w:rsidRDefault="00792014"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1770146948" name="ooImg_132028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DF4BF7E8-9EC4-4260-9B27-0F335F18D735}"/>
                            <w:text w:multiLine="1"/>
                          </w:sdtPr>
                          <w:sdtEndPr/>
                          <w:sdtContent>
                            <w:p w:rsidR="00E93620" w:rsidRPr="00411371" w:rsidRDefault="00792014"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92"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AB31567F-EA40-4B36-93C0-6DFC57448B55}"/>
                      <w:text w:multiLine="1"/>
                    </w:sdtPr>
                    <w:sdtEndPr/>
                    <w:sdtContent>
                      <w:p w:rsidR="00E93620" w:rsidRPr="00411371" w:rsidRDefault="00792014"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D6817"/>
    <w:multiLevelType w:val="multilevel"/>
    <w:tmpl w:val="7CE86076"/>
    <w:lvl w:ilvl="0">
      <w:start w:val="1"/>
      <w:numFmt w:val="decimal"/>
      <w:pStyle w:val="Stile3"/>
      <w:lvlText w:val="%1."/>
      <w:lvlJc w:val="left"/>
      <w:pPr>
        <w:tabs>
          <w:tab w:val="num" w:pos="397"/>
        </w:tabs>
        <w:ind w:left="397" w:hanging="397"/>
      </w:pPr>
      <w:rPr>
        <w:rFonts w:ascii="Arial" w:hAnsi="Arial" w:cs="Times New Roman" w:hint="default"/>
      </w:rPr>
    </w:lvl>
    <w:lvl w:ilvl="1">
      <w:start w:val="1"/>
      <w:numFmt w:val="decimal"/>
      <w:lvlText w:val="%1.%2."/>
      <w:lvlJc w:val="left"/>
      <w:pPr>
        <w:tabs>
          <w:tab w:val="num" w:pos="624"/>
        </w:tabs>
        <w:ind w:left="624" w:hanging="624"/>
      </w:pPr>
      <w:rPr>
        <w:rFonts w:ascii="Arial" w:hAnsi="Arial" w:cs="Times New Roman" w:hint="default"/>
      </w:rPr>
    </w:lvl>
    <w:lvl w:ilvl="2">
      <w:start w:val="1"/>
      <w:numFmt w:val="decimal"/>
      <w:lvlText w:val="%1.%2.%3."/>
      <w:lvlJc w:val="left"/>
      <w:pPr>
        <w:tabs>
          <w:tab w:val="num" w:pos="851"/>
        </w:tabs>
        <w:ind w:left="851" w:hanging="851"/>
      </w:pPr>
      <w:rPr>
        <w:rFonts w:ascii="Arial" w:hAnsi="Arial"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0FC121FF"/>
    <w:multiLevelType w:val="hybridMultilevel"/>
    <w:tmpl w:val="001CB24C"/>
    <w:lvl w:ilvl="0" w:tplc="12886368">
      <w:numFmt w:val="bullet"/>
      <w:lvlText w:val="-"/>
      <w:lvlJc w:val="left"/>
      <w:pPr>
        <w:ind w:left="644" w:hanging="360"/>
      </w:pPr>
      <w:rPr>
        <w:rFonts w:ascii="Arial" w:eastAsiaTheme="minorHAns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2"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108562CE"/>
    <w:multiLevelType w:val="multilevel"/>
    <w:tmpl w:val="976201B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115C3C22"/>
    <w:multiLevelType w:val="hybridMultilevel"/>
    <w:tmpl w:val="43CA2FC8"/>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136E261F"/>
    <w:multiLevelType w:val="multilevel"/>
    <w:tmpl w:val="3E4A0980"/>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18FA6DD3"/>
    <w:multiLevelType w:val="multilevel"/>
    <w:tmpl w:val="075CC20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1AB95130"/>
    <w:multiLevelType w:val="multilevel"/>
    <w:tmpl w:val="DCA0748C"/>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24D71423"/>
    <w:multiLevelType w:val="multilevel"/>
    <w:tmpl w:val="564ABB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61123B3"/>
    <w:multiLevelType w:val="hybridMultilevel"/>
    <w:tmpl w:val="BE149BEA"/>
    <w:lvl w:ilvl="0" w:tplc="E7007FA8">
      <w:numFmt w:val="bullet"/>
      <w:lvlText w:val=""/>
      <w:lvlJc w:val="left"/>
      <w:pPr>
        <w:ind w:left="720" w:hanging="360"/>
      </w:pPr>
      <w:rPr>
        <w:rFonts w:ascii="Wingdings" w:eastAsiaTheme="minorHAnsi" w:hAnsi="Wingdings" w:cstheme="minorBid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2"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3" w15:restartNumberingAfterBreak="0">
    <w:nsid w:val="34FD08FC"/>
    <w:multiLevelType w:val="hybridMultilevel"/>
    <w:tmpl w:val="DF44CE1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35F715E2"/>
    <w:multiLevelType w:val="multilevel"/>
    <w:tmpl w:val="C1BCD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6" w15:restartNumberingAfterBreak="0">
    <w:nsid w:val="390B15E6"/>
    <w:multiLevelType w:val="hybridMultilevel"/>
    <w:tmpl w:val="7E3C265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7" w15:restartNumberingAfterBreak="0">
    <w:nsid w:val="3C4D0D35"/>
    <w:multiLevelType w:val="hybridMultilevel"/>
    <w:tmpl w:val="A55AD5E4"/>
    <w:lvl w:ilvl="0" w:tplc="60200EF8">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8" w15:restartNumberingAfterBreak="0">
    <w:nsid w:val="3CC34CD9"/>
    <w:multiLevelType w:val="hybridMultilevel"/>
    <w:tmpl w:val="B5805EAC"/>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29" w15:restartNumberingAfterBreak="0">
    <w:nsid w:val="438040D1"/>
    <w:multiLevelType w:val="multilevel"/>
    <w:tmpl w:val="9FC843E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0" w15:restartNumberingAfterBreak="0">
    <w:nsid w:val="47A71B47"/>
    <w:multiLevelType w:val="multilevel"/>
    <w:tmpl w:val="3A2E72E8"/>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1"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2" w15:restartNumberingAfterBreak="0">
    <w:nsid w:val="49D524CC"/>
    <w:multiLevelType w:val="multilevel"/>
    <w:tmpl w:val="953CA1B2"/>
    <w:numStyleLink w:val="HeadingList"/>
  </w:abstractNum>
  <w:abstractNum w:abstractNumId="33" w15:restartNumberingAfterBreak="0">
    <w:nsid w:val="4D8A5C1A"/>
    <w:multiLevelType w:val="hybridMultilevel"/>
    <w:tmpl w:val="ABE4DC7C"/>
    <w:lvl w:ilvl="0" w:tplc="B5A4F878">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4" w15:restartNumberingAfterBreak="0">
    <w:nsid w:val="58E22FF4"/>
    <w:multiLevelType w:val="multilevel"/>
    <w:tmpl w:val="BA9C94D8"/>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5" w15:restartNumberingAfterBreak="0">
    <w:nsid w:val="6AC31930"/>
    <w:multiLevelType w:val="multilevel"/>
    <w:tmpl w:val="D92C1952"/>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6" w15:restartNumberingAfterBreak="0">
    <w:nsid w:val="6F88094D"/>
    <w:multiLevelType w:val="multilevel"/>
    <w:tmpl w:val="E0A019AA"/>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7" w15:restartNumberingAfterBreak="0">
    <w:nsid w:val="71215095"/>
    <w:multiLevelType w:val="hybridMultilevel"/>
    <w:tmpl w:val="8E340520"/>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8" w15:restartNumberingAfterBreak="0">
    <w:nsid w:val="72213372"/>
    <w:multiLevelType w:val="multilevel"/>
    <w:tmpl w:val="C2606BDC"/>
    <w:lvl w:ilvl="0">
      <w:start w:val="1"/>
      <w:numFmt w:val="decimal"/>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9" w15:restartNumberingAfterBreak="0">
    <w:nsid w:val="7C5E7164"/>
    <w:multiLevelType w:val="hybridMultilevel"/>
    <w:tmpl w:val="A224AB3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8"/>
  </w:num>
  <w:num w:numId="2">
    <w:abstractNumId w:val="32"/>
    <w:lvlOverride w:ilvl="0">
      <w:lvl w:ilvl="0">
        <w:start w:val="1"/>
        <w:numFmt w:val="decimal"/>
        <w:lvlText w:val="%1"/>
        <w:lvlJc w:val="left"/>
        <w:pPr>
          <w:ind w:left="363" w:hanging="363"/>
        </w:pPr>
        <w:rPr>
          <w:rFonts w:ascii="Arial" w:hAnsi="Arial" w:cs="Arial" w:hint="default"/>
        </w:rPr>
      </w:lvl>
    </w:lvlOverride>
  </w:num>
  <w:num w:numId="3">
    <w:abstractNumId w:val="12"/>
  </w:num>
  <w:num w:numId="4">
    <w:abstractNumId w:val="31"/>
  </w:num>
  <w:num w:numId="5">
    <w:abstractNumId w:val="25"/>
  </w:num>
  <w:num w:numId="6">
    <w:abstractNumId w:val="19"/>
  </w:num>
  <w:num w:numId="7">
    <w:abstractNumId w:val="22"/>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4"/>
  </w:num>
  <w:num w:numId="19">
    <w:abstractNumId w:val="10"/>
  </w:num>
  <w:num w:numId="20">
    <w:abstractNumId w:val="11"/>
  </w:num>
  <w:num w:numId="21">
    <w:abstractNumId w:val="33"/>
  </w:num>
  <w:num w:numId="22">
    <w:abstractNumId w:val="27"/>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38"/>
  </w:num>
  <w:num w:numId="26">
    <w:abstractNumId w:val="23"/>
  </w:num>
  <w:num w:numId="27">
    <w:abstractNumId w:val="37"/>
  </w:num>
  <w:num w:numId="28">
    <w:abstractNumId w:val="21"/>
  </w:num>
  <w:num w:numId="29">
    <w:abstractNumId w:val="20"/>
  </w:num>
  <w:num w:numId="30">
    <w:abstractNumId w:val="16"/>
  </w:num>
  <w:num w:numId="31">
    <w:abstractNumId w:val="15"/>
  </w:num>
  <w:num w:numId="32">
    <w:abstractNumId w:val="35"/>
  </w:num>
  <w:num w:numId="33">
    <w:abstractNumId w:val="17"/>
  </w:num>
  <w:num w:numId="34">
    <w:abstractNumId w:val="34"/>
  </w:num>
  <w:num w:numId="35">
    <w:abstractNumId w:val="39"/>
  </w:num>
  <w:num w:numId="36">
    <w:abstractNumId w:val="36"/>
  </w:num>
  <w:num w:numId="37">
    <w:abstractNumId w:val="29"/>
  </w:num>
  <w:num w:numId="38">
    <w:abstractNumId w:val="13"/>
  </w:num>
  <w:num w:numId="39">
    <w:abstractNumId w:val="26"/>
  </w:num>
  <w:num w:numId="40">
    <w:abstractNumId w:val="30"/>
  </w:num>
  <w:num w:numId="4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352"/>
    <w:rsid w:val="00030A1B"/>
    <w:rsid w:val="00034BD1"/>
    <w:rsid w:val="0004319D"/>
    <w:rsid w:val="000561DA"/>
    <w:rsid w:val="00066468"/>
    <w:rsid w:val="000B0E5D"/>
    <w:rsid w:val="00103200"/>
    <w:rsid w:val="00107B97"/>
    <w:rsid w:val="00120C7A"/>
    <w:rsid w:val="00150291"/>
    <w:rsid w:val="001545BE"/>
    <w:rsid w:val="001A2C6B"/>
    <w:rsid w:val="001D6AF9"/>
    <w:rsid w:val="001F159A"/>
    <w:rsid w:val="001F2459"/>
    <w:rsid w:val="00242023"/>
    <w:rsid w:val="002431EB"/>
    <w:rsid w:val="0024729D"/>
    <w:rsid w:val="0025285F"/>
    <w:rsid w:val="002866A9"/>
    <w:rsid w:val="002B5D9F"/>
    <w:rsid w:val="002E1E55"/>
    <w:rsid w:val="00306FD8"/>
    <w:rsid w:val="00311687"/>
    <w:rsid w:val="00335CFE"/>
    <w:rsid w:val="00354B54"/>
    <w:rsid w:val="003606F6"/>
    <w:rsid w:val="00366D97"/>
    <w:rsid w:val="003905A4"/>
    <w:rsid w:val="00391AA8"/>
    <w:rsid w:val="00395658"/>
    <w:rsid w:val="003B0773"/>
    <w:rsid w:val="003B1902"/>
    <w:rsid w:val="003B756D"/>
    <w:rsid w:val="003D6185"/>
    <w:rsid w:val="00401373"/>
    <w:rsid w:val="00403ADB"/>
    <w:rsid w:val="00406EB7"/>
    <w:rsid w:val="00417590"/>
    <w:rsid w:val="00446EEB"/>
    <w:rsid w:val="00485E11"/>
    <w:rsid w:val="00497150"/>
    <w:rsid w:val="004A4F20"/>
    <w:rsid w:val="004B326F"/>
    <w:rsid w:val="004B5A5D"/>
    <w:rsid w:val="004C0A3E"/>
    <w:rsid w:val="004D45C9"/>
    <w:rsid w:val="004D56D8"/>
    <w:rsid w:val="004D5792"/>
    <w:rsid w:val="004E5E5F"/>
    <w:rsid w:val="0052696C"/>
    <w:rsid w:val="00560A7C"/>
    <w:rsid w:val="00572FD3"/>
    <w:rsid w:val="005919D0"/>
    <w:rsid w:val="005B1E46"/>
    <w:rsid w:val="005E7D2B"/>
    <w:rsid w:val="00606FBB"/>
    <w:rsid w:val="006449D3"/>
    <w:rsid w:val="00686246"/>
    <w:rsid w:val="00687881"/>
    <w:rsid w:val="00694A31"/>
    <w:rsid w:val="00720BB1"/>
    <w:rsid w:val="0075296B"/>
    <w:rsid w:val="007576ED"/>
    <w:rsid w:val="00771F80"/>
    <w:rsid w:val="0078167C"/>
    <w:rsid w:val="00792014"/>
    <w:rsid w:val="00792563"/>
    <w:rsid w:val="00795E73"/>
    <w:rsid w:val="00816110"/>
    <w:rsid w:val="008207E4"/>
    <w:rsid w:val="00827FB2"/>
    <w:rsid w:val="008720C4"/>
    <w:rsid w:val="00882613"/>
    <w:rsid w:val="008A4352"/>
    <w:rsid w:val="008C0DE7"/>
    <w:rsid w:val="008D1091"/>
    <w:rsid w:val="008E203F"/>
    <w:rsid w:val="008F52AF"/>
    <w:rsid w:val="009174F1"/>
    <w:rsid w:val="0092185C"/>
    <w:rsid w:val="009423FA"/>
    <w:rsid w:val="009663B6"/>
    <w:rsid w:val="009911E7"/>
    <w:rsid w:val="009A212C"/>
    <w:rsid w:val="009C1735"/>
    <w:rsid w:val="009C5E5A"/>
    <w:rsid w:val="009C7B12"/>
    <w:rsid w:val="009D0A13"/>
    <w:rsid w:val="009D6E17"/>
    <w:rsid w:val="009F024D"/>
    <w:rsid w:val="00A00E5A"/>
    <w:rsid w:val="00A048E4"/>
    <w:rsid w:val="00A447FA"/>
    <w:rsid w:val="00A910DB"/>
    <w:rsid w:val="00AA5B0F"/>
    <w:rsid w:val="00AC1212"/>
    <w:rsid w:val="00AC286B"/>
    <w:rsid w:val="00AD4FFC"/>
    <w:rsid w:val="00AD7129"/>
    <w:rsid w:val="00AE6067"/>
    <w:rsid w:val="00AE60AA"/>
    <w:rsid w:val="00AF0268"/>
    <w:rsid w:val="00AF1EDA"/>
    <w:rsid w:val="00B0303E"/>
    <w:rsid w:val="00B119CC"/>
    <w:rsid w:val="00B141C9"/>
    <w:rsid w:val="00B2360D"/>
    <w:rsid w:val="00B3354E"/>
    <w:rsid w:val="00B71BEA"/>
    <w:rsid w:val="00B83EE3"/>
    <w:rsid w:val="00BE60B8"/>
    <w:rsid w:val="00BF0A1F"/>
    <w:rsid w:val="00C02538"/>
    <w:rsid w:val="00C405F2"/>
    <w:rsid w:val="00C418D8"/>
    <w:rsid w:val="00C5115C"/>
    <w:rsid w:val="00C67A3E"/>
    <w:rsid w:val="00CF3B70"/>
    <w:rsid w:val="00D00F4C"/>
    <w:rsid w:val="00D33940"/>
    <w:rsid w:val="00D508FF"/>
    <w:rsid w:val="00D600FD"/>
    <w:rsid w:val="00D649A8"/>
    <w:rsid w:val="00D7732C"/>
    <w:rsid w:val="00D85000"/>
    <w:rsid w:val="00DA3FCE"/>
    <w:rsid w:val="00DC1043"/>
    <w:rsid w:val="00DF589A"/>
    <w:rsid w:val="00E000A6"/>
    <w:rsid w:val="00E5564B"/>
    <w:rsid w:val="00E73D42"/>
    <w:rsid w:val="00E96C38"/>
    <w:rsid w:val="00EB088A"/>
    <w:rsid w:val="00EB213E"/>
    <w:rsid w:val="00EC2EAA"/>
    <w:rsid w:val="00ED110F"/>
    <w:rsid w:val="00EE04A8"/>
    <w:rsid w:val="00EE74BD"/>
    <w:rsid w:val="00F00427"/>
    <w:rsid w:val="00F10617"/>
    <w:rsid w:val="00F17566"/>
    <w:rsid w:val="00F210D2"/>
    <w:rsid w:val="00F4070E"/>
    <w:rsid w:val="00F42301"/>
    <w:rsid w:val="00F52658"/>
    <w:rsid w:val="00F657BF"/>
    <w:rsid w:val="00F70994"/>
    <w:rsid w:val="00F87B12"/>
    <w:rsid w:val="00FA2F9B"/>
    <w:rsid w:val="00FC5904"/>
    <w:rsid w:val="00FD6864"/>
    <w:rsid w:val="00FE4C6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DEBAFAD-14C9-40AB-A7BD-4E628516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aliases w:val="Sommario Fig_Tab"/>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nhideWhenUsed/>
    <w:qFormat/>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numbering" w:customStyle="1" w:styleId="Nessunelenco1">
    <w:name w:val="Nessun elenco1"/>
    <w:next w:val="Nessunelenco"/>
    <w:uiPriority w:val="99"/>
    <w:semiHidden/>
    <w:unhideWhenUsed/>
    <w:rsid w:val="008A4352"/>
  </w:style>
  <w:style w:type="numbering" w:customStyle="1" w:styleId="ListAlphabeticList1">
    <w:name w:val="ListAlphabeticList1"/>
    <w:uiPriority w:val="99"/>
    <w:rsid w:val="008A4352"/>
  </w:style>
  <w:style w:type="numbering" w:customStyle="1" w:styleId="ListNumericList1">
    <w:name w:val="ListNumericList1"/>
    <w:uiPriority w:val="99"/>
    <w:rsid w:val="008A4352"/>
  </w:style>
  <w:style w:type="numbering" w:customStyle="1" w:styleId="ListLineList1">
    <w:name w:val="ListLineList1"/>
    <w:uiPriority w:val="99"/>
    <w:rsid w:val="008A4352"/>
  </w:style>
  <w:style w:type="numbering" w:customStyle="1" w:styleId="ListBulletList1">
    <w:name w:val="ListBulletList1"/>
    <w:uiPriority w:val="99"/>
    <w:rsid w:val="008A4352"/>
  </w:style>
  <w:style w:type="numbering" w:customStyle="1" w:styleId="HeadingList1">
    <w:name w:val="HeadingList1"/>
    <w:uiPriority w:val="99"/>
    <w:rsid w:val="008A4352"/>
  </w:style>
  <w:style w:type="character" w:styleId="Collegamentoipertestuale">
    <w:name w:val="Hyperlink"/>
    <w:basedOn w:val="Carpredefinitoparagrafo"/>
    <w:uiPriority w:val="99"/>
    <w:unhideWhenUsed/>
    <w:rsid w:val="008A4352"/>
    <w:rPr>
      <w:color w:val="0000FF" w:themeColor="hyperlink"/>
      <w:u w:val="single"/>
    </w:rPr>
  </w:style>
  <w:style w:type="character" w:styleId="Rimandocommento">
    <w:name w:val="annotation reference"/>
    <w:basedOn w:val="Carpredefinitoparagrafo"/>
    <w:uiPriority w:val="99"/>
    <w:semiHidden/>
    <w:unhideWhenUsed/>
    <w:rsid w:val="008A4352"/>
    <w:rPr>
      <w:sz w:val="16"/>
      <w:szCs w:val="16"/>
    </w:rPr>
  </w:style>
  <w:style w:type="paragraph" w:styleId="Testocommento">
    <w:name w:val="annotation text"/>
    <w:basedOn w:val="Normale"/>
    <w:link w:val="TestocommentoCarattere"/>
    <w:uiPriority w:val="99"/>
    <w:unhideWhenUsed/>
    <w:rsid w:val="008A4352"/>
    <w:pPr>
      <w:suppressAutoHyphens/>
    </w:pPr>
    <w:rPr>
      <w:sz w:val="20"/>
      <w:szCs w:val="20"/>
    </w:rPr>
  </w:style>
  <w:style w:type="character" w:customStyle="1" w:styleId="TestocommentoCarattere">
    <w:name w:val="Testo commento Carattere"/>
    <w:basedOn w:val="Carpredefinitoparagrafo"/>
    <w:link w:val="Testocommento"/>
    <w:uiPriority w:val="99"/>
    <w:rsid w:val="008A4352"/>
    <w:rPr>
      <w:rFonts w:ascii="Arial" w:hAnsi="Arial"/>
      <w:sz w:val="20"/>
      <w:szCs w:val="20"/>
      <w:lang w:val="it-CH"/>
    </w:rPr>
  </w:style>
  <w:style w:type="paragraph" w:customStyle="1" w:styleId="Notapipagina">
    <w:name w:val="Nota_piè_pagina"/>
    <w:basedOn w:val="Testonotaapidipagina"/>
    <w:link w:val="NotapipaginaCarattere"/>
    <w:qFormat/>
    <w:rsid w:val="008A4352"/>
    <w:pPr>
      <w:ind w:left="284" w:hanging="284"/>
      <w:jc w:val="left"/>
    </w:pPr>
    <w:rPr>
      <w:sz w:val="18"/>
      <w:szCs w:val="18"/>
    </w:rPr>
  </w:style>
  <w:style w:type="paragraph" w:styleId="Didascalia">
    <w:name w:val="caption"/>
    <w:basedOn w:val="Normale"/>
    <w:next w:val="Normale"/>
    <w:qFormat/>
    <w:rsid w:val="008A4352"/>
    <w:pPr>
      <w:tabs>
        <w:tab w:val="left" w:pos="5812"/>
      </w:tabs>
      <w:suppressAutoHyphens/>
      <w:spacing w:before="120" w:after="120"/>
      <w:jc w:val="left"/>
    </w:pPr>
    <w:rPr>
      <w:rFonts w:eastAsia="Times New Roman" w:cs="Times New Roman"/>
      <w:i/>
      <w:sz w:val="20"/>
      <w:szCs w:val="24"/>
      <w:lang w:eastAsia="it-CH"/>
    </w:rPr>
  </w:style>
  <w:style w:type="character" w:customStyle="1" w:styleId="NotapipaginaCarattere">
    <w:name w:val="Nota_piè_pagina Carattere"/>
    <w:basedOn w:val="TestonotaapidipaginaCarattere"/>
    <w:link w:val="Notapipagina"/>
    <w:rsid w:val="008A4352"/>
    <w:rPr>
      <w:sz w:val="18"/>
      <w:szCs w:val="18"/>
    </w:rPr>
  </w:style>
  <w:style w:type="table" w:styleId="Grigliatabella">
    <w:name w:val="Table Grid"/>
    <w:basedOn w:val="Tabellanormale"/>
    <w:uiPriority w:val="59"/>
    <w:rsid w:val="008A4352"/>
    <w:pPr>
      <w:suppressAutoHyphens/>
      <w:jc w:val="left"/>
    </w:pPr>
    <w:rPr>
      <w:rFonts w:ascii="Arial" w:eastAsia="Times New Roman" w:hAnsi="Arial" w:cs="Times New Roman"/>
      <w:sz w:val="24"/>
      <w:szCs w:val="24"/>
      <w:lang w:val="it-CH"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note">
    <w:name w:val="fussnote"/>
    <w:basedOn w:val="Testonotaapidipagina"/>
    <w:qFormat/>
    <w:rsid w:val="008A4352"/>
    <w:pPr>
      <w:suppressAutoHyphens w:val="0"/>
      <w:spacing w:after="0"/>
      <w:ind w:left="284" w:hanging="284"/>
      <w:jc w:val="left"/>
    </w:pPr>
    <w:rPr>
      <w:rFonts w:ascii="Arial" w:eastAsia="Times New Roman" w:hAnsi="Arial" w:cs="Times New Roman"/>
      <w:sz w:val="18"/>
      <w:lang w:val="it-IT" w:eastAsia="it-CH"/>
    </w:rPr>
  </w:style>
  <w:style w:type="paragraph" w:styleId="Testofumetto">
    <w:name w:val="Balloon Text"/>
    <w:basedOn w:val="Normale"/>
    <w:link w:val="TestofumettoCarattere"/>
    <w:uiPriority w:val="99"/>
    <w:semiHidden/>
    <w:unhideWhenUsed/>
    <w:rsid w:val="008A4352"/>
    <w:pPr>
      <w:suppressAutoHyphens/>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A4352"/>
    <w:rPr>
      <w:rFonts w:ascii="Segoe UI" w:hAnsi="Segoe UI" w:cs="Segoe UI"/>
      <w:sz w:val="18"/>
      <w:szCs w:val="18"/>
      <w:lang w:val="it-CH"/>
    </w:rPr>
  </w:style>
  <w:style w:type="paragraph" w:styleId="Soggettocommento">
    <w:name w:val="annotation subject"/>
    <w:basedOn w:val="Testocommento"/>
    <w:next w:val="Testocommento"/>
    <w:link w:val="SoggettocommentoCarattere"/>
    <w:uiPriority w:val="99"/>
    <w:semiHidden/>
    <w:unhideWhenUsed/>
    <w:rsid w:val="008A4352"/>
    <w:rPr>
      <w:b/>
      <w:bCs/>
    </w:rPr>
  </w:style>
  <w:style w:type="character" w:customStyle="1" w:styleId="SoggettocommentoCarattere">
    <w:name w:val="Soggetto commento Carattere"/>
    <w:basedOn w:val="TestocommentoCarattere"/>
    <w:link w:val="Soggettocommento"/>
    <w:uiPriority w:val="99"/>
    <w:semiHidden/>
    <w:rsid w:val="008A4352"/>
    <w:rPr>
      <w:rFonts w:ascii="Arial" w:hAnsi="Arial"/>
      <w:b/>
      <w:bCs/>
      <w:sz w:val="20"/>
      <w:szCs w:val="20"/>
      <w:lang w:val="it-CH"/>
    </w:rPr>
  </w:style>
  <w:style w:type="paragraph" w:customStyle="1" w:styleId="Stile3">
    <w:name w:val="Stile3"/>
    <w:basedOn w:val="Titolo3"/>
    <w:rsid w:val="008A4352"/>
    <w:pPr>
      <w:numPr>
        <w:ilvl w:val="0"/>
        <w:numId w:val="19"/>
      </w:numPr>
      <w:tabs>
        <w:tab w:val="num" w:pos="1134"/>
      </w:tabs>
      <w:spacing w:before="0" w:after="120"/>
      <w:ind w:left="1134" w:hanging="1134"/>
      <w:jc w:val="both"/>
    </w:pPr>
    <w:rPr>
      <w:rFonts w:eastAsia="Times New Roman" w:cs="Times New Roman"/>
      <w:i/>
      <w:sz w:val="24"/>
      <w:szCs w:val="23"/>
      <w:lang w:val="it-IT" w:eastAsia="it-IT"/>
    </w:rPr>
  </w:style>
  <w:style w:type="paragraph" w:styleId="NormaleWeb">
    <w:name w:val="Normal (Web)"/>
    <w:basedOn w:val="Normale"/>
    <w:uiPriority w:val="99"/>
    <w:unhideWhenUsed/>
    <w:rsid w:val="008A4352"/>
    <w:pPr>
      <w:spacing w:before="100" w:beforeAutospacing="1" w:after="100" w:afterAutospacing="1"/>
      <w:jc w:val="left"/>
    </w:pPr>
    <w:rPr>
      <w:rFonts w:ascii="Times New Roman" w:eastAsiaTheme="minorEastAsia" w:hAnsi="Times New Roman" w:cs="Times New Roman"/>
      <w:sz w:val="24"/>
      <w:szCs w:val="24"/>
      <w:lang w:eastAsia="it-CH"/>
    </w:rPr>
  </w:style>
  <w:style w:type="paragraph" w:styleId="Revisione">
    <w:name w:val="Revision"/>
    <w:hidden/>
    <w:uiPriority w:val="99"/>
    <w:semiHidden/>
    <w:rsid w:val="008A4352"/>
    <w:pPr>
      <w:jc w:val="left"/>
    </w:pPr>
    <w:rPr>
      <w:rFonts w:ascii="Arial" w:hAnsi="Arial"/>
      <w:sz w:val="24"/>
      <w:szCs w:val="24"/>
      <w:lang w:val="it-CH"/>
    </w:rPr>
  </w:style>
  <w:style w:type="character" w:styleId="Collegamentovisitato">
    <w:name w:val="FollowedHyperlink"/>
    <w:basedOn w:val="Carpredefinitoparagrafo"/>
    <w:uiPriority w:val="99"/>
    <w:semiHidden/>
    <w:unhideWhenUsed/>
    <w:rsid w:val="008A4352"/>
    <w:rPr>
      <w:color w:val="800080" w:themeColor="followedHyperlink"/>
      <w:u w:val="single"/>
    </w:rPr>
  </w:style>
  <w:style w:type="paragraph" w:styleId="Indicedellefigure">
    <w:name w:val="table of figures"/>
    <w:basedOn w:val="Normale"/>
    <w:next w:val="Normale"/>
    <w:uiPriority w:val="99"/>
    <w:unhideWhenUsed/>
    <w:rsid w:val="008A4352"/>
    <w:pPr>
      <w:suppressAutoHyphens/>
    </w:pPr>
    <w:rPr>
      <w:sz w:val="24"/>
      <w:szCs w:val="24"/>
    </w:rPr>
  </w:style>
  <w:style w:type="character" w:customStyle="1" w:styleId="apple-converted-space">
    <w:name w:val="apple-converted-space"/>
    <w:basedOn w:val="Carpredefinitoparagrafo"/>
    <w:rsid w:val="008A4352"/>
  </w:style>
  <w:style w:type="character" w:customStyle="1" w:styleId="UnresolvedMention">
    <w:name w:val="Unresolved Mention"/>
    <w:basedOn w:val="Carpredefinitoparagrafo"/>
    <w:uiPriority w:val="99"/>
    <w:semiHidden/>
    <w:unhideWhenUsed/>
    <w:rsid w:val="008A4352"/>
    <w:rPr>
      <w:color w:val="605E5C"/>
      <w:shd w:val="clear" w:color="auto" w:fill="E1DFDD"/>
    </w:rPr>
  </w:style>
  <w:style w:type="paragraph" w:customStyle="1" w:styleId="p1">
    <w:name w:val="p1"/>
    <w:basedOn w:val="Normale"/>
    <w:rsid w:val="008A4352"/>
    <w:pPr>
      <w:spacing w:before="100" w:beforeAutospacing="1" w:after="100" w:afterAutospacing="1"/>
      <w:jc w:val="left"/>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hyperlink" Target="https://www.fedlex.admin.ch/eli/cc/2009/741/it" TargetMode="External"/><Relationship Id="rId47" Type="http://schemas.openxmlformats.org/officeDocument/2006/relationships/customXml" Target="ink/ink2.xm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ti.ch/trasporti" TargetMode="External"/><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image" Target="media/image13.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postauto.ch/it/orario-e-rete/publicar" TargetMode="Externa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hyperlink" Target="https://www.fedlex.admin.ch/eli/cc/2009/680/i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hyperlink" Target="https://www.postauto.ch/it/orario-e-rete/publicar" TargetMode="External"/><Relationship Id="rId40" Type="http://schemas.openxmlformats.org/officeDocument/2006/relationships/hyperlink" Target="https://www.fedlex.admin.ch/eli/cc/1991/857_857_857/it" TargetMode="External"/><Relationship Id="rId45" Type="http://schemas.openxmlformats.org/officeDocument/2006/relationships/image" Target="media/image16.emf"/><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image" Target="media/image12.png"/><Relationship Id="rId49"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chart" Target="charts/chart7.xml"/><Relationship Id="rId44" Type="http://schemas.openxmlformats.org/officeDocument/2006/relationships/customXml" Target="ink/ink1.xm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hyperlink" Target="https://www.rfi.it/it/news-e-media/comunicati-stampa-e-news/2023/10/18/da-fs-news---rfi--accordo-quadro-da-oltre-177-mln-per-la-riquali.html" TargetMode="External"/><Relationship Id="rId30" Type="http://schemas.openxmlformats.org/officeDocument/2006/relationships/chart" Target="charts/chart6.xml"/><Relationship Id="rId35" Type="http://schemas.openxmlformats.org/officeDocument/2006/relationships/hyperlink" Target="https://www.fhnw.ch/de/forschung-und-dienstleistungen/psychologie/innovative-marktangebote-und-konsum/on-demand-angebote-zur-erschliessung-peripherer-raeume" TargetMode="External"/><Relationship Id="rId43" Type="http://schemas.openxmlformats.org/officeDocument/2006/relationships/image" Target="media/image15.png"/><Relationship Id="rId48" Type="http://schemas.openxmlformats.org/officeDocument/2006/relationships/image" Target="media/image18.emf"/><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www.bav.admin.ch/bav/fr/home/themes-generaux/recherche-et-innovation/programmes-d-encouragement/innovation-trv.html" TargetMode="External"/><Relationship Id="rId7" Type="http://schemas.openxmlformats.org/officeDocument/2006/relationships/hyperlink" Target="https://www.fedlex.admin.ch/eli/cc/2009/741/it" TargetMode="External"/><Relationship Id="rId2" Type="http://schemas.openxmlformats.org/officeDocument/2006/relationships/hyperlink" Target="https://www4.ti.ch/user_librerie/php/GC/allegato.php?allid=169660" TargetMode="External"/><Relationship Id="rId1" Type="http://schemas.openxmlformats.org/officeDocument/2006/relationships/hyperlink" Target="https://www.oev-info.ch/sites/default/files/2024-05/kanton_tessin_fahrplanaenderungen_2025_0.pdf" TargetMode="External"/><Relationship Id="rId6" Type="http://schemas.openxmlformats.org/officeDocument/2006/relationships/hyperlink" Target="https://www.fedlex.admin.ch/eli/cc/1991/857_857_857/it" TargetMode="External"/><Relationship Id="rId5" Type="http://schemas.openxmlformats.org/officeDocument/2006/relationships/hyperlink" Target="https://www.fedlex.admin.ch/eli/cc/2009/680/it" TargetMode="External"/><Relationship Id="rId4" Type="http://schemas.openxmlformats.org/officeDocument/2006/relationships/hyperlink" Target="https://www4.ti.ch/user_librerie/php/GC/allegato.php?allid=17065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6e0dfadb-0a3b-488b-a7a7-2d42dc27ceeb.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c.ti.ch\FSBELL13\TSTR\_SM\_UMLS\Monitoraggi%20-%20dati%20-%20rapporti\001%20INCHIESTE%20-%20MONITORAGGI\Monitoraggio%20GbC-TP2021\Fase%201\Fase%201%20-%20Dati%20quantitativi%20-%20aggiornamento%202023\pkm%20TILO%20evoluzione%202004-202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ac.ti.ch\FSBELL13\TSTR\_SM\_UMLS\Monitoraggi%20-%20dati%20-%20rapporti\002%20RAPPORTO%20ANNUO\2023\2%20-%20Trasporto%20pubblico%20su%20ferro\FLP\Calcoli%20FLP%202023_da%20aggiornare.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c.ti.ch\FSBELL13\TSTR\_SM\DATABASE\APPLICATIVI\BDTP\STAT_OIPAF\Utenza_USTAT_storico.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c.ti.ch\FSBELL13\TSTR\_SM\_UMLS\Monitoraggi%20-%20dati%20-%20rapporti\001%20INCHIESTE%20-%20MONITORAGGI\Monitoraggio%20GbC-TP2021\Fase%201\Fase%201%20-%20Dati%20quantitativi%20-%20aggiornamento%202023\Monitoraggio%20GBC%2019-23_SM.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c.ti.ch\FSBELL13\TSTR\_SM\_UMLS\Monitoraggi%20-%20dati%20-%20rapporti\001%20INCHIESTE%20-%20MONITORAGGI\Monitoraggio%20GbC-TP2021\Fase%201\Fase%201%20-%20Dati%20quantitativi%20-%20aggiornamento%202023\Monitoraggio%20GBC%2019-23_SM.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ac.ti.ch\FSBELL13\TSTR\_SM\_UMLS\Monitoraggi%20-%20dati%20-%20rapporti\001%20INCHIESTE%20-%20MONITORAGGI\Monitoraggio%20GbC-TP2021\Fase%201\Fase%201%20-%20Dati%20quantitativi%20-%20aggiornamento%202023\Monitoraggio%20GBC%2019-23_SM.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c.ti.ch\FSBELL13\TSTR\_SM\_UMLS\Monitoraggi%20-%20dati%20-%20rapporti\002%20RAPPORTO%20ANNUO\2023\4%20-%20Arcobaleno%20vendite%20e%20introiti\2023_Mensilit&#224;%20transfrontalier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ac.ti.ch\FSBELL13\TSTR\_SM\_UMLS\Monitoraggi%20-%20dati%20-%20rapporti\002%20RAPPORTO%20ANNUO\2023\4%20-%20Arcobaleno%20vendite%20e%20introiti\Comparison%20vendite%20pluriennale%20dal%202013_23-TRANSF.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ac.ti.ch\FSBELL13\TSTR\_SM\_UMLS\Monitoraggi%20-%20dati%20-%20rapporti\002%20RAPPORTO%20ANNUO\2023\4%20-%20Arcobaleno%20vendite%20e%20introiti\TPGenerale_Abbonamenti_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Foglio1!$B$7</c:f>
              <c:strCache>
                <c:ptCount val="1"/>
                <c:pt idx="0">
                  <c:v>[1] I dati dei treni RE per gli anni 2011-2016 non sono disponibili.</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C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Foglio1!$C$6:$V$6</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Foglio1!$C$7:$V$7</c:f>
              <c:numCache>
                <c:formatCode>0</c:formatCode>
                <c:ptCount val="20"/>
                <c:pt idx="0">
                  <c:v>75.622</c:v>
                </c:pt>
                <c:pt idx="1">
                  <c:v>85.513000000000005</c:v>
                </c:pt>
                <c:pt idx="2">
                  <c:v>86.13</c:v>
                </c:pt>
                <c:pt idx="3">
                  <c:v>92.608000000000004</c:v>
                </c:pt>
                <c:pt idx="4">
                  <c:v>110.61</c:v>
                </c:pt>
                <c:pt idx="5">
                  <c:v>123.527</c:v>
                </c:pt>
                <c:pt idx="6">
                  <c:v>132.75899999999999</c:v>
                </c:pt>
                <c:pt idx="7">
                  <c:v>143.04999999999998</c:v>
                </c:pt>
                <c:pt idx="8">
                  <c:v>143.73699999999999</c:v>
                </c:pt>
                <c:pt idx="9">
                  <c:v>154.399</c:v>
                </c:pt>
                <c:pt idx="10">
                  <c:v>167.09</c:v>
                </c:pt>
                <c:pt idx="11">
                  <c:v>177.08</c:v>
                </c:pt>
                <c:pt idx="12">
                  <c:v>176.9</c:v>
                </c:pt>
                <c:pt idx="13">
                  <c:v>190.63</c:v>
                </c:pt>
                <c:pt idx="14">
                  <c:v>188.59</c:v>
                </c:pt>
                <c:pt idx="15">
                  <c:v>210.9</c:v>
                </c:pt>
                <c:pt idx="16">
                  <c:v>133.89140599999999</c:v>
                </c:pt>
                <c:pt idx="17">
                  <c:v>172.52107589780931</c:v>
                </c:pt>
                <c:pt idx="18">
                  <c:v>252.4947046560948</c:v>
                </c:pt>
                <c:pt idx="19">
                  <c:v>328.58558399999998</c:v>
                </c:pt>
              </c:numCache>
            </c:numRef>
          </c:val>
          <c:extLst>
            <c:ext xmlns:c16="http://schemas.microsoft.com/office/drawing/2014/chart" uri="{C3380CC4-5D6E-409C-BE32-E72D297353CC}">
              <c16:uniqueId val="{00000000-4EB3-44C6-BF63-19C53711D214}"/>
            </c:ext>
          </c:extLst>
        </c:ser>
        <c:dLbls>
          <c:showLegendKey val="0"/>
          <c:showVal val="0"/>
          <c:showCatName val="0"/>
          <c:showSerName val="0"/>
          <c:showPercent val="0"/>
          <c:showBubbleSize val="0"/>
        </c:dLbls>
        <c:gapWidth val="219"/>
        <c:overlap val="-27"/>
        <c:axId val="737355552"/>
        <c:axId val="737362440"/>
      </c:barChart>
      <c:catAx>
        <c:axId val="7373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737362440"/>
        <c:crosses val="autoZero"/>
        <c:auto val="1"/>
        <c:lblAlgn val="ctr"/>
        <c:lblOffset val="100"/>
        <c:noMultiLvlLbl val="0"/>
      </c:catAx>
      <c:valAx>
        <c:axId val="737362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73735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152075068650592E-2"/>
          <c:y val="0.24719191534964358"/>
          <c:w val="0.9011857341361742"/>
          <c:h val="0.59925312812034803"/>
        </c:manualLayout>
      </c:layout>
      <c:barChart>
        <c:barDir val="col"/>
        <c:grouping val="clustered"/>
        <c:varyColors val="0"/>
        <c:ser>
          <c:idx val="0"/>
          <c:order val="0"/>
          <c:spPr>
            <a:solidFill>
              <a:schemeClr val="tx1">
                <a:lumMod val="50000"/>
                <a:lumOff val="50000"/>
              </a:schemeClr>
            </a:solidFill>
            <a:ln w="12700">
              <a:no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it-CH"/>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FLP_pkm!$D$6:$D$25</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FLP_pkm!$E$6:$E$25</c:f>
              <c:numCache>
                <c:formatCode>0</c:formatCode>
                <c:ptCount val="20"/>
                <c:pt idx="0">
                  <c:v>9.69</c:v>
                </c:pt>
                <c:pt idx="1">
                  <c:v>10.97</c:v>
                </c:pt>
                <c:pt idx="2">
                  <c:v>11.74</c:v>
                </c:pt>
                <c:pt idx="3">
                  <c:v>11.41</c:v>
                </c:pt>
                <c:pt idx="4">
                  <c:v>12.17</c:v>
                </c:pt>
                <c:pt idx="5">
                  <c:v>13.27</c:v>
                </c:pt>
                <c:pt idx="6">
                  <c:v>13.54</c:v>
                </c:pt>
                <c:pt idx="7">
                  <c:v>14.53</c:v>
                </c:pt>
                <c:pt idx="8">
                  <c:v>15.43</c:v>
                </c:pt>
                <c:pt idx="9">
                  <c:v>17.05</c:v>
                </c:pt>
                <c:pt idx="10">
                  <c:v>18.36</c:v>
                </c:pt>
                <c:pt idx="11">
                  <c:v>18.73</c:v>
                </c:pt>
                <c:pt idx="12">
                  <c:v>18.46</c:v>
                </c:pt>
                <c:pt idx="13">
                  <c:v>19.72</c:v>
                </c:pt>
                <c:pt idx="14">
                  <c:v>18.816732000015001</c:v>
                </c:pt>
                <c:pt idx="15">
                  <c:v>19.582649</c:v>
                </c:pt>
                <c:pt idx="16">
                  <c:v>12.611740000085</c:v>
                </c:pt>
                <c:pt idx="17">
                  <c:v>15.845478999999996</c:v>
                </c:pt>
                <c:pt idx="18">
                  <c:v>19.021343549999997</c:v>
                </c:pt>
                <c:pt idx="19">
                  <c:v>20.884419999965001</c:v>
                </c:pt>
              </c:numCache>
            </c:numRef>
          </c:val>
          <c:extLst>
            <c:ext xmlns:c16="http://schemas.microsoft.com/office/drawing/2014/chart" uri="{C3380CC4-5D6E-409C-BE32-E72D297353CC}">
              <c16:uniqueId val="{00000000-A06A-49F0-8B5C-14BB28065A67}"/>
            </c:ext>
          </c:extLst>
        </c:ser>
        <c:dLbls>
          <c:showLegendKey val="0"/>
          <c:showVal val="0"/>
          <c:showCatName val="0"/>
          <c:showSerName val="0"/>
          <c:showPercent val="0"/>
          <c:showBubbleSize val="0"/>
        </c:dLbls>
        <c:gapWidth val="150"/>
        <c:axId val="749715928"/>
        <c:axId val="1"/>
      </c:barChart>
      <c:catAx>
        <c:axId val="7497159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CH"/>
          </a:p>
        </c:txPr>
        <c:crossAx val="1"/>
        <c:crosses val="autoZero"/>
        <c:auto val="1"/>
        <c:lblAlgn val="ctr"/>
        <c:lblOffset val="100"/>
        <c:tickLblSkip val="1"/>
        <c:tickMarkSkip val="1"/>
        <c:noMultiLvlLbl val="0"/>
      </c:catAx>
      <c:valAx>
        <c:axId val="1"/>
        <c:scaling>
          <c:orientation val="minMax"/>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t-CH"/>
          </a:p>
        </c:txPr>
        <c:crossAx val="74971592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it-CH"/>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'evoluzione pkm'!$A$9</c:f>
              <c:strCache>
                <c:ptCount val="1"/>
                <c:pt idx="0">
                  <c:v>Fart</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C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'evoluzione pkm'!$L$5:$U$5</c:f>
              <c:numCache>
                <c:formatCode>0</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'evoluzione pkm'!$L$9:$U$9</c:f>
              <c:numCache>
                <c:formatCode>#,##0.0</c:formatCode>
                <c:ptCount val="10"/>
                <c:pt idx="0">
                  <c:v>5.6153329999999997</c:v>
                </c:pt>
                <c:pt idx="1">
                  <c:v>8.8107349999999993</c:v>
                </c:pt>
                <c:pt idx="2">
                  <c:v>9.5034519999924996</c:v>
                </c:pt>
                <c:pt idx="3">
                  <c:v>9.4921900000000008</c:v>
                </c:pt>
                <c:pt idx="4">
                  <c:v>6.9967900000610008</c:v>
                </c:pt>
                <c:pt idx="5">
                  <c:v>7.9486820000350003</c:v>
                </c:pt>
                <c:pt idx="6">
                  <c:v>3.505128000015</c:v>
                </c:pt>
                <c:pt idx="7">
                  <c:v>4.6114139999999963</c:v>
                </c:pt>
                <c:pt idx="8">
                  <c:v>6.25056295</c:v>
                </c:pt>
                <c:pt idx="9">
                  <c:v>8.153044999985001</c:v>
                </c:pt>
              </c:numCache>
            </c:numRef>
          </c:val>
          <c:extLst>
            <c:ext xmlns:c16="http://schemas.microsoft.com/office/drawing/2014/chart" uri="{C3380CC4-5D6E-409C-BE32-E72D297353CC}">
              <c16:uniqueId val="{00000000-7D26-4FB3-B834-635B3C36FB75}"/>
            </c:ext>
          </c:extLst>
        </c:ser>
        <c:dLbls>
          <c:showLegendKey val="0"/>
          <c:showVal val="0"/>
          <c:showCatName val="0"/>
          <c:showSerName val="0"/>
          <c:showPercent val="0"/>
          <c:showBubbleSize val="0"/>
        </c:dLbls>
        <c:gapWidth val="219"/>
        <c:overlap val="-27"/>
        <c:axId val="532989776"/>
        <c:axId val="532987480"/>
      </c:barChart>
      <c:catAx>
        <c:axId val="5329897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32987480"/>
        <c:crosses val="autoZero"/>
        <c:auto val="1"/>
        <c:lblAlgn val="ctr"/>
        <c:lblOffset val="100"/>
        <c:noMultiLvlLbl val="0"/>
      </c:catAx>
      <c:valAx>
        <c:axId val="53298748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3298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'D_Saliti-scesi ferro'!$J$5</c:f>
              <c:strCache>
                <c:ptCount val="1"/>
                <c:pt idx="0">
                  <c:v>2019</c:v>
                </c:pt>
              </c:strCache>
            </c:strRef>
          </c:tx>
          <c:spPr>
            <a:pattFill prst="pct25">
              <a:fgClr>
                <a:schemeClr val="tx1"/>
              </a:fgClr>
              <a:bgClr>
                <a:schemeClr val="bg1"/>
              </a:bgClr>
            </a:pattFill>
            <a:ln>
              <a:noFill/>
            </a:ln>
            <a:effectLst/>
          </c:spPr>
          <c:invertIfNegative val="0"/>
          <c:cat>
            <c:strRef>
              <c:f>'D_Saliti-scesi ferro'!$I$6:$I$10</c:f>
              <c:strCache>
                <c:ptCount val="5"/>
                <c:pt idx="0">
                  <c:v>Bellinzonese e Tre Valli</c:v>
                </c:pt>
                <c:pt idx="1">
                  <c:v>Locarnese</c:v>
                </c:pt>
                <c:pt idx="2">
                  <c:v>Luganese</c:v>
                </c:pt>
                <c:pt idx="3">
                  <c:v>Mendrisiotto</c:v>
                </c:pt>
                <c:pt idx="4">
                  <c:v>Ticino</c:v>
                </c:pt>
              </c:strCache>
            </c:strRef>
          </c:cat>
          <c:val>
            <c:numRef>
              <c:f>'D_Saliti-scesi ferro'!$J$6:$J$10</c:f>
              <c:numCache>
                <c:formatCode>_ * #,##0_ ;_ * \-#,##0_ ;_ * "-"??_ ;_ @_ </c:formatCode>
                <c:ptCount val="5"/>
                <c:pt idx="0">
                  <c:v>14116.772743521275</c:v>
                </c:pt>
                <c:pt idx="1">
                  <c:v>5962.9423977894585</c:v>
                </c:pt>
                <c:pt idx="2">
                  <c:v>17997.029363593072</c:v>
                </c:pt>
                <c:pt idx="3">
                  <c:v>7779.9698547198495</c:v>
                </c:pt>
                <c:pt idx="4">
                  <c:v>45856.714359623656</c:v>
                </c:pt>
              </c:numCache>
            </c:numRef>
          </c:val>
          <c:extLst>
            <c:ext xmlns:c16="http://schemas.microsoft.com/office/drawing/2014/chart" uri="{C3380CC4-5D6E-409C-BE32-E72D297353CC}">
              <c16:uniqueId val="{00000000-C837-484B-B3AC-33DBF24E8012}"/>
            </c:ext>
          </c:extLst>
        </c:ser>
        <c:ser>
          <c:idx val="1"/>
          <c:order val="1"/>
          <c:tx>
            <c:strRef>
              <c:f>'D_Saliti-scesi ferro'!$K$5</c:f>
              <c:strCache>
                <c:ptCount val="1"/>
                <c:pt idx="0">
                  <c:v>2022</c:v>
                </c:pt>
              </c:strCache>
            </c:strRef>
          </c:tx>
          <c:spPr>
            <a:pattFill prst="pct60">
              <a:fgClr>
                <a:schemeClr val="tx1"/>
              </a:fgClr>
              <a:bgClr>
                <a:schemeClr val="bg1"/>
              </a:bgClr>
            </a:pattFill>
            <a:ln>
              <a:noFill/>
            </a:ln>
            <a:effectLst/>
          </c:spPr>
          <c:invertIfNegative val="0"/>
          <c:cat>
            <c:strRef>
              <c:f>'D_Saliti-scesi ferro'!$I$6:$I$10</c:f>
              <c:strCache>
                <c:ptCount val="5"/>
                <c:pt idx="0">
                  <c:v>Bellinzonese e Tre Valli</c:v>
                </c:pt>
                <c:pt idx="1">
                  <c:v>Locarnese</c:v>
                </c:pt>
                <c:pt idx="2">
                  <c:v>Luganese</c:v>
                </c:pt>
                <c:pt idx="3">
                  <c:v>Mendrisiotto</c:v>
                </c:pt>
                <c:pt idx="4">
                  <c:v>Ticino</c:v>
                </c:pt>
              </c:strCache>
            </c:strRef>
          </c:cat>
          <c:val>
            <c:numRef>
              <c:f>'D_Saliti-scesi ferro'!$K$6:$K$10</c:f>
              <c:numCache>
                <c:formatCode>_ * #,##0_ ;_ * \-#,##0_ ;_ * "-"??_ ;_ @_ </c:formatCode>
                <c:ptCount val="5"/>
                <c:pt idx="0">
                  <c:v>15675.702415198128</c:v>
                </c:pt>
                <c:pt idx="1">
                  <c:v>7713.0542099140957</c:v>
                </c:pt>
                <c:pt idx="2">
                  <c:v>22496.741636303836</c:v>
                </c:pt>
                <c:pt idx="3">
                  <c:v>9201.506654849296</c:v>
                </c:pt>
                <c:pt idx="4">
                  <c:v>55087.004916265352</c:v>
                </c:pt>
              </c:numCache>
            </c:numRef>
          </c:val>
          <c:extLst>
            <c:ext xmlns:c16="http://schemas.microsoft.com/office/drawing/2014/chart" uri="{C3380CC4-5D6E-409C-BE32-E72D297353CC}">
              <c16:uniqueId val="{00000001-C837-484B-B3AC-33DBF24E8012}"/>
            </c:ext>
          </c:extLst>
        </c:ser>
        <c:ser>
          <c:idx val="2"/>
          <c:order val="2"/>
          <c:tx>
            <c:strRef>
              <c:f>'D_Saliti-scesi ferro'!$L$5</c:f>
              <c:strCache>
                <c:ptCount val="1"/>
                <c:pt idx="0">
                  <c:v>2023</c:v>
                </c:pt>
              </c:strCache>
            </c:strRef>
          </c:tx>
          <c:spPr>
            <a:pattFill prst="pct90">
              <a:fgClr>
                <a:schemeClr val="tx1"/>
              </a:fgClr>
              <a:bgClr>
                <a:schemeClr val="bg1"/>
              </a:bgClr>
            </a:pattFill>
            <a:ln>
              <a:noFill/>
            </a:ln>
            <a:effectLst/>
          </c:spPr>
          <c:invertIfNegative val="0"/>
          <c:cat>
            <c:strRef>
              <c:f>'D_Saliti-scesi ferro'!$I$6:$I$10</c:f>
              <c:strCache>
                <c:ptCount val="5"/>
                <c:pt idx="0">
                  <c:v>Bellinzonese e Tre Valli</c:v>
                </c:pt>
                <c:pt idx="1">
                  <c:v>Locarnese</c:v>
                </c:pt>
                <c:pt idx="2">
                  <c:v>Luganese</c:v>
                </c:pt>
                <c:pt idx="3">
                  <c:v>Mendrisiotto</c:v>
                </c:pt>
                <c:pt idx="4">
                  <c:v>Ticino</c:v>
                </c:pt>
              </c:strCache>
            </c:strRef>
          </c:cat>
          <c:val>
            <c:numRef>
              <c:f>'D_Saliti-scesi ferro'!$L$6:$L$10</c:f>
              <c:numCache>
                <c:formatCode>_ * #,##0_ ;_ * \-#,##0_ ;_ * "-"??_ ;_ @_ </c:formatCode>
                <c:ptCount val="5"/>
                <c:pt idx="0">
                  <c:v>17337.043425189222</c:v>
                </c:pt>
                <c:pt idx="1">
                  <c:v>8625.1542008077031</c:v>
                </c:pt>
                <c:pt idx="2">
                  <c:v>26266.842898528917</c:v>
                </c:pt>
                <c:pt idx="3">
                  <c:v>11303.280680200109</c:v>
                </c:pt>
                <c:pt idx="4">
                  <c:v>63532.321204725951</c:v>
                </c:pt>
              </c:numCache>
            </c:numRef>
          </c:val>
          <c:extLst>
            <c:ext xmlns:c16="http://schemas.microsoft.com/office/drawing/2014/chart" uri="{C3380CC4-5D6E-409C-BE32-E72D297353CC}">
              <c16:uniqueId val="{00000002-C837-484B-B3AC-33DBF24E8012}"/>
            </c:ext>
          </c:extLst>
        </c:ser>
        <c:dLbls>
          <c:showLegendKey val="0"/>
          <c:showVal val="0"/>
          <c:showCatName val="0"/>
          <c:showSerName val="0"/>
          <c:showPercent val="0"/>
          <c:showBubbleSize val="0"/>
        </c:dLbls>
        <c:gapWidth val="219"/>
        <c:overlap val="-27"/>
        <c:axId val="662159072"/>
        <c:axId val="662159400"/>
      </c:barChart>
      <c:catAx>
        <c:axId val="66215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662159400"/>
        <c:crosses val="autoZero"/>
        <c:auto val="1"/>
        <c:lblAlgn val="ctr"/>
        <c:lblOffset val="100"/>
        <c:noMultiLvlLbl val="0"/>
      </c:catAx>
      <c:valAx>
        <c:axId val="66215940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662159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'D_Saliti-scesi gomma'!$B$13</c:f>
              <c:strCache>
                <c:ptCount val="1"/>
                <c:pt idx="0">
                  <c:v>2019</c:v>
                </c:pt>
              </c:strCache>
            </c:strRef>
          </c:tx>
          <c:spPr>
            <a:pattFill prst="pct25">
              <a:fgClr>
                <a:schemeClr val="tx1"/>
              </a:fgClr>
              <a:bgClr>
                <a:schemeClr val="bg1"/>
              </a:bgClr>
            </a:pattFill>
            <a:ln>
              <a:noFill/>
            </a:ln>
            <a:effectLst/>
          </c:spPr>
          <c:invertIfNegative val="0"/>
          <c:cat>
            <c:strRef>
              <c:f>'D_Saliti-scesi gomma'!$A$14:$A$18</c:f>
              <c:strCache>
                <c:ptCount val="5"/>
                <c:pt idx="0">
                  <c:v>Bellinzonese e Tre Valli</c:v>
                </c:pt>
                <c:pt idx="1">
                  <c:v>Locarnese</c:v>
                </c:pt>
                <c:pt idx="2">
                  <c:v>Luganese</c:v>
                </c:pt>
                <c:pt idx="3">
                  <c:v>Mendrisiotto</c:v>
                </c:pt>
                <c:pt idx="4">
                  <c:v>Ticino</c:v>
                </c:pt>
              </c:strCache>
            </c:strRef>
          </c:cat>
          <c:val>
            <c:numRef>
              <c:f>'D_Saliti-scesi gomma'!$B$14:$B$18</c:f>
              <c:numCache>
                <c:formatCode>_ * #,##0.0_ ;_ * \-#,##0.0_ ;_ * "-"??_ ;_ @_ </c:formatCode>
                <c:ptCount val="5"/>
                <c:pt idx="0">
                  <c:v>4.8915747100000013</c:v>
                </c:pt>
                <c:pt idx="1">
                  <c:v>5.8071426999999929</c:v>
                </c:pt>
                <c:pt idx="2">
                  <c:v>16.006367049999987</c:v>
                </c:pt>
                <c:pt idx="3">
                  <c:v>2.7868122999999967</c:v>
                </c:pt>
                <c:pt idx="4">
                  <c:v>29.860364259999976</c:v>
                </c:pt>
              </c:numCache>
            </c:numRef>
          </c:val>
          <c:extLst>
            <c:ext xmlns:c16="http://schemas.microsoft.com/office/drawing/2014/chart" uri="{C3380CC4-5D6E-409C-BE32-E72D297353CC}">
              <c16:uniqueId val="{00000000-FE0F-4B66-B328-A94069A0DF7C}"/>
            </c:ext>
          </c:extLst>
        </c:ser>
        <c:ser>
          <c:idx val="1"/>
          <c:order val="1"/>
          <c:tx>
            <c:strRef>
              <c:f>'D_Saliti-scesi gomma'!$C$13</c:f>
              <c:strCache>
                <c:ptCount val="1"/>
                <c:pt idx="0">
                  <c:v>2022</c:v>
                </c:pt>
              </c:strCache>
            </c:strRef>
          </c:tx>
          <c:spPr>
            <a:pattFill prst="pct60">
              <a:fgClr>
                <a:schemeClr val="tx1"/>
              </a:fgClr>
              <a:bgClr>
                <a:schemeClr val="bg1"/>
              </a:bgClr>
            </a:pattFill>
            <a:ln>
              <a:noFill/>
            </a:ln>
            <a:effectLst/>
          </c:spPr>
          <c:invertIfNegative val="0"/>
          <c:cat>
            <c:strRef>
              <c:f>'D_Saliti-scesi gomma'!$A$14:$A$18</c:f>
              <c:strCache>
                <c:ptCount val="5"/>
                <c:pt idx="0">
                  <c:v>Bellinzonese e Tre Valli</c:v>
                </c:pt>
                <c:pt idx="1">
                  <c:v>Locarnese</c:v>
                </c:pt>
                <c:pt idx="2">
                  <c:v>Luganese</c:v>
                </c:pt>
                <c:pt idx="3">
                  <c:v>Mendrisiotto</c:v>
                </c:pt>
                <c:pt idx="4">
                  <c:v>Ticino</c:v>
                </c:pt>
              </c:strCache>
            </c:strRef>
          </c:cat>
          <c:val>
            <c:numRef>
              <c:f>'D_Saliti-scesi gomma'!$C$14:$C$18</c:f>
              <c:numCache>
                <c:formatCode>_ * #,##0.0_ ;_ * \-#,##0.0_ ;_ * "-"??_ ;_ @_ </c:formatCode>
                <c:ptCount val="5"/>
                <c:pt idx="0">
                  <c:v>5.3613120500000049</c:v>
                </c:pt>
                <c:pt idx="1">
                  <c:v>7.2437151500000061</c:v>
                </c:pt>
                <c:pt idx="2">
                  <c:v>16.713221000000004</c:v>
                </c:pt>
                <c:pt idx="3">
                  <c:v>2.8392722000000035</c:v>
                </c:pt>
                <c:pt idx="4">
                  <c:v>32.526535400000014</c:v>
                </c:pt>
              </c:numCache>
            </c:numRef>
          </c:val>
          <c:extLst>
            <c:ext xmlns:c16="http://schemas.microsoft.com/office/drawing/2014/chart" uri="{C3380CC4-5D6E-409C-BE32-E72D297353CC}">
              <c16:uniqueId val="{00000001-FE0F-4B66-B328-A94069A0DF7C}"/>
            </c:ext>
          </c:extLst>
        </c:ser>
        <c:ser>
          <c:idx val="2"/>
          <c:order val="2"/>
          <c:tx>
            <c:strRef>
              <c:f>'D_Saliti-scesi gomma'!$D$13</c:f>
              <c:strCache>
                <c:ptCount val="1"/>
                <c:pt idx="0">
                  <c:v>2023</c:v>
                </c:pt>
              </c:strCache>
            </c:strRef>
          </c:tx>
          <c:spPr>
            <a:pattFill prst="pct90">
              <a:fgClr>
                <a:schemeClr val="tx1"/>
              </a:fgClr>
              <a:bgClr>
                <a:schemeClr val="bg1"/>
              </a:bgClr>
            </a:pattFill>
            <a:ln>
              <a:noFill/>
            </a:ln>
            <a:effectLst/>
          </c:spPr>
          <c:invertIfNegative val="0"/>
          <c:cat>
            <c:strRef>
              <c:f>'D_Saliti-scesi gomma'!$A$14:$A$18</c:f>
              <c:strCache>
                <c:ptCount val="5"/>
                <c:pt idx="0">
                  <c:v>Bellinzonese e Tre Valli</c:v>
                </c:pt>
                <c:pt idx="1">
                  <c:v>Locarnese</c:v>
                </c:pt>
                <c:pt idx="2">
                  <c:v>Luganese</c:v>
                </c:pt>
                <c:pt idx="3">
                  <c:v>Mendrisiotto</c:v>
                </c:pt>
                <c:pt idx="4">
                  <c:v>Ticino</c:v>
                </c:pt>
              </c:strCache>
            </c:strRef>
          </c:cat>
          <c:val>
            <c:numRef>
              <c:f>'D_Saliti-scesi gomma'!$D$14:$D$18</c:f>
              <c:numCache>
                <c:formatCode>_ * #,##0.0_ ;_ * \-#,##0.0_ ;_ * "-"??_ ;_ @_ </c:formatCode>
                <c:ptCount val="5"/>
                <c:pt idx="0">
                  <c:v>6.0606389999999974</c:v>
                </c:pt>
                <c:pt idx="1">
                  <c:v>8.0421112000000097</c:v>
                </c:pt>
                <c:pt idx="2">
                  <c:v>18.639802595000013</c:v>
                </c:pt>
                <c:pt idx="3">
                  <c:v>3.2502805000000006</c:v>
                </c:pt>
                <c:pt idx="4">
                  <c:v>36.362030795000017</c:v>
                </c:pt>
              </c:numCache>
            </c:numRef>
          </c:val>
          <c:extLst>
            <c:ext xmlns:c16="http://schemas.microsoft.com/office/drawing/2014/chart" uri="{C3380CC4-5D6E-409C-BE32-E72D297353CC}">
              <c16:uniqueId val="{00000002-FE0F-4B66-B328-A94069A0DF7C}"/>
            </c:ext>
          </c:extLst>
        </c:ser>
        <c:dLbls>
          <c:showLegendKey val="0"/>
          <c:showVal val="0"/>
          <c:showCatName val="0"/>
          <c:showSerName val="0"/>
          <c:showPercent val="0"/>
          <c:showBubbleSize val="0"/>
        </c:dLbls>
        <c:gapWidth val="219"/>
        <c:overlap val="-27"/>
        <c:axId val="676596296"/>
        <c:axId val="676602200"/>
      </c:barChart>
      <c:catAx>
        <c:axId val="67659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676602200"/>
        <c:crosses val="autoZero"/>
        <c:auto val="1"/>
        <c:lblAlgn val="ctr"/>
        <c:lblOffset val="100"/>
        <c:noMultiLvlLbl val="0"/>
      </c:catAx>
      <c:valAx>
        <c:axId val="676602200"/>
        <c:scaling>
          <c:orientation val="minMax"/>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676596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'D_pkm gomma'!$G$4</c:f>
              <c:strCache>
                <c:ptCount val="1"/>
                <c:pt idx="0">
                  <c:v>2019</c:v>
                </c:pt>
              </c:strCache>
            </c:strRef>
          </c:tx>
          <c:spPr>
            <a:pattFill prst="pct20">
              <a:fgClr>
                <a:schemeClr val="tx1"/>
              </a:fgClr>
              <a:bgClr>
                <a:schemeClr val="bg1"/>
              </a:bgClr>
            </a:pattFill>
            <a:ln>
              <a:noFill/>
            </a:ln>
            <a:effectLst/>
          </c:spPr>
          <c:invertIfNegative val="0"/>
          <c:cat>
            <c:strRef>
              <c:f>'D_pkm gomma'!$A$5:$A$9</c:f>
              <c:strCache>
                <c:ptCount val="5"/>
                <c:pt idx="0">
                  <c:v>Tre Valli e Bellinzonese</c:v>
                </c:pt>
                <c:pt idx="1">
                  <c:v>Locarnese</c:v>
                </c:pt>
                <c:pt idx="2">
                  <c:v>Luganese</c:v>
                </c:pt>
                <c:pt idx="3">
                  <c:v>Mendrisiotto</c:v>
                </c:pt>
                <c:pt idx="4">
                  <c:v>Ticino</c:v>
                </c:pt>
              </c:strCache>
            </c:strRef>
          </c:cat>
          <c:val>
            <c:numRef>
              <c:f>'D_pkm gomma'!$G$5:$G$9</c:f>
              <c:numCache>
                <c:formatCode>_ * #,##0_ ;_ * \-#,##0_ ;_ * "-"??_ ;_ @_ </c:formatCode>
                <c:ptCount val="5"/>
                <c:pt idx="0">
                  <c:v>24.309335999999995</c:v>
                </c:pt>
                <c:pt idx="1">
                  <c:v>35.272139000000003</c:v>
                </c:pt>
                <c:pt idx="2">
                  <c:v>47.97703700000001</c:v>
                </c:pt>
                <c:pt idx="3">
                  <c:v>11.760486999999999</c:v>
                </c:pt>
                <c:pt idx="4">
                  <c:v>119.31899899999999</c:v>
                </c:pt>
              </c:numCache>
            </c:numRef>
          </c:val>
          <c:extLst>
            <c:ext xmlns:c16="http://schemas.microsoft.com/office/drawing/2014/chart" uri="{C3380CC4-5D6E-409C-BE32-E72D297353CC}">
              <c16:uniqueId val="{00000000-DFA9-46D7-B172-E70C56BAD823}"/>
            </c:ext>
          </c:extLst>
        </c:ser>
        <c:ser>
          <c:idx val="1"/>
          <c:order val="1"/>
          <c:tx>
            <c:strRef>
              <c:f>'D_pkm gomma'!$H$4</c:f>
              <c:strCache>
                <c:ptCount val="1"/>
                <c:pt idx="0">
                  <c:v>2022</c:v>
                </c:pt>
              </c:strCache>
            </c:strRef>
          </c:tx>
          <c:spPr>
            <a:pattFill prst="pct60">
              <a:fgClr>
                <a:schemeClr val="tx1"/>
              </a:fgClr>
              <a:bgClr>
                <a:schemeClr val="bg1"/>
              </a:bgClr>
            </a:pattFill>
            <a:ln>
              <a:noFill/>
            </a:ln>
            <a:effectLst/>
          </c:spPr>
          <c:invertIfNegative val="0"/>
          <c:cat>
            <c:strRef>
              <c:f>'D_pkm gomma'!$A$5:$A$9</c:f>
              <c:strCache>
                <c:ptCount val="5"/>
                <c:pt idx="0">
                  <c:v>Tre Valli e Bellinzonese</c:v>
                </c:pt>
                <c:pt idx="1">
                  <c:v>Locarnese</c:v>
                </c:pt>
                <c:pt idx="2">
                  <c:v>Luganese</c:v>
                </c:pt>
                <c:pt idx="3">
                  <c:v>Mendrisiotto</c:v>
                </c:pt>
                <c:pt idx="4">
                  <c:v>Ticino</c:v>
                </c:pt>
              </c:strCache>
            </c:strRef>
          </c:cat>
          <c:val>
            <c:numRef>
              <c:f>'D_pkm gomma'!$H$5:$H$9</c:f>
              <c:numCache>
                <c:formatCode>_ * #,##0_ ;_ * \-#,##0_ ;_ * "-"??_ ;_ @_ </c:formatCode>
                <c:ptCount val="5"/>
                <c:pt idx="0">
                  <c:v>23.646888000000001</c:v>
                </c:pt>
                <c:pt idx="1">
                  <c:v>41.85079600000001</c:v>
                </c:pt>
                <c:pt idx="2">
                  <c:v>52.941461000000025</c:v>
                </c:pt>
                <c:pt idx="3">
                  <c:v>11.448726000000001</c:v>
                </c:pt>
                <c:pt idx="4">
                  <c:v>129.88787100000002</c:v>
                </c:pt>
              </c:numCache>
            </c:numRef>
          </c:val>
          <c:extLst>
            <c:ext xmlns:c16="http://schemas.microsoft.com/office/drawing/2014/chart" uri="{C3380CC4-5D6E-409C-BE32-E72D297353CC}">
              <c16:uniqueId val="{00000001-DFA9-46D7-B172-E70C56BAD823}"/>
            </c:ext>
          </c:extLst>
        </c:ser>
        <c:ser>
          <c:idx val="2"/>
          <c:order val="2"/>
          <c:tx>
            <c:strRef>
              <c:f>'D_pkm gomma'!$I$4</c:f>
              <c:strCache>
                <c:ptCount val="1"/>
                <c:pt idx="0">
                  <c:v>2023</c:v>
                </c:pt>
              </c:strCache>
            </c:strRef>
          </c:tx>
          <c:spPr>
            <a:pattFill prst="pct90">
              <a:fgClr>
                <a:schemeClr val="tx1"/>
              </a:fgClr>
              <a:bgClr>
                <a:schemeClr val="bg1"/>
              </a:bgClr>
            </a:pattFill>
            <a:ln>
              <a:noFill/>
            </a:ln>
            <a:effectLst/>
          </c:spPr>
          <c:invertIfNegative val="0"/>
          <c:cat>
            <c:strRef>
              <c:f>'D_pkm gomma'!$A$5:$A$9</c:f>
              <c:strCache>
                <c:ptCount val="5"/>
                <c:pt idx="0">
                  <c:v>Tre Valli e Bellinzonese</c:v>
                </c:pt>
                <c:pt idx="1">
                  <c:v>Locarnese</c:v>
                </c:pt>
                <c:pt idx="2">
                  <c:v>Luganese</c:v>
                </c:pt>
                <c:pt idx="3">
                  <c:v>Mendrisiotto</c:v>
                </c:pt>
                <c:pt idx="4">
                  <c:v>Ticino</c:v>
                </c:pt>
              </c:strCache>
            </c:strRef>
          </c:cat>
          <c:val>
            <c:numRef>
              <c:f>'D_pkm gomma'!$I$5:$I$9</c:f>
              <c:numCache>
                <c:formatCode>_ * #,##0_ ;_ * \-#,##0_ ;_ * "-"??_ ;_ @_ </c:formatCode>
                <c:ptCount val="5"/>
                <c:pt idx="0">
                  <c:v>26.566904000000005</c:v>
                </c:pt>
                <c:pt idx="1">
                  <c:v>45.241227000000002</c:v>
                </c:pt>
                <c:pt idx="2">
                  <c:v>59.147026999999994</c:v>
                </c:pt>
                <c:pt idx="3">
                  <c:v>13.005951000000003</c:v>
                </c:pt>
                <c:pt idx="4">
                  <c:v>143.96110900000002</c:v>
                </c:pt>
              </c:numCache>
            </c:numRef>
          </c:val>
          <c:extLst>
            <c:ext xmlns:c16="http://schemas.microsoft.com/office/drawing/2014/chart" uri="{C3380CC4-5D6E-409C-BE32-E72D297353CC}">
              <c16:uniqueId val="{00000002-DFA9-46D7-B172-E70C56BAD823}"/>
            </c:ext>
          </c:extLst>
        </c:ser>
        <c:dLbls>
          <c:showLegendKey val="0"/>
          <c:showVal val="0"/>
          <c:showCatName val="0"/>
          <c:showSerName val="0"/>
          <c:showPercent val="0"/>
          <c:showBubbleSize val="0"/>
        </c:dLbls>
        <c:gapWidth val="219"/>
        <c:overlap val="-27"/>
        <c:axId val="737236160"/>
        <c:axId val="737232880"/>
      </c:barChart>
      <c:catAx>
        <c:axId val="73723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737232880"/>
        <c:crosses val="autoZero"/>
        <c:auto val="1"/>
        <c:lblAlgn val="ctr"/>
        <c:lblOffset val="100"/>
        <c:noMultiLvlLbl val="0"/>
      </c:catAx>
      <c:valAx>
        <c:axId val="73723288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73723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2"/>
          <c:tx>
            <c:strRef>
              <c:f>Foglio2!$D$1</c:f>
              <c:strCache>
                <c:ptCount val="1"/>
                <c:pt idx="0">
                  <c:v>Introiti residenti</c:v>
                </c:pt>
              </c:strCache>
            </c:strRef>
          </c:tx>
          <c:spPr>
            <a:solidFill>
              <a:schemeClr val="bg1">
                <a:lumMod val="95000"/>
              </a:schemeClr>
            </a:solidFill>
            <a:ln w="19050">
              <a:solidFill>
                <a:schemeClr val="tx1"/>
              </a:solidFill>
            </a:ln>
            <a:effectLst/>
          </c:spPr>
          <c:cat>
            <c:numRef>
              <c:f>Foglio2!$A$2:$A$14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Foglio2!$D$2:$D$14</c:f>
              <c:numCache>
                <c:formatCode>#,##0</c:formatCode>
                <c:ptCount val="13"/>
                <c:pt idx="0">
                  <c:v>27608698</c:v>
                </c:pt>
                <c:pt idx="1">
                  <c:v>28708972</c:v>
                </c:pt>
                <c:pt idx="2">
                  <c:v>29781284</c:v>
                </c:pt>
                <c:pt idx="3">
                  <c:v>31098793</c:v>
                </c:pt>
                <c:pt idx="4">
                  <c:v>32700599.5</c:v>
                </c:pt>
                <c:pt idx="5">
                  <c:v>34056933.200000003</c:v>
                </c:pt>
                <c:pt idx="6">
                  <c:v>34144216</c:v>
                </c:pt>
                <c:pt idx="7">
                  <c:v>34594759</c:v>
                </c:pt>
                <c:pt idx="8">
                  <c:v>34800827.799999997</c:v>
                </c:pt>
                <c:pt idx="9">
                  <c:v>27481407</c:v>
                </c:pt>
                <c:pt idx="10">
                  <c:v>30851331</c:v>
                </c:pt>
                <c:pt idx="11">
                  <c:v>36372580</c:v>
                </c:pt>
                <c:pt idx="12">
                  <c:v>39533159.599999994</c:v>
                </c:pt>
              </c:numCache>
            </c:numRef>
          </c:val>
          <c:extLst>
            <c:ext xmlns:c16="http://schemas.microsoft.com/office/drawing/2014/chart" uri="{C3380CC4-5D6E-409C-BE32-E72D297353CC}">
              <c16:uniqueId val="{00000000-99FD-4E09-B11A-CAF2C5C7FF02}"/>
            </c:ext>
          </c:extLst>
        </c:ser>
        <c:ser>
          <c:idx val="3"/>
          <c:order val="3"/>
          <c:tx>
            <c:strRef>
              <c:f>Foglio2!$G$1</c:f>
              <c:strCache>
                <c:ptCount val="1"/>
                <c:pt idx="0">
                  <c:v>Introiti transfrontalieri</c:v>
                </c:pt>
              </c:strCache>
            </c:strRef>
          </c:tx>
          <c:spPr>
            <a:solidFill>
              <a:schemeClr val="bg1">
                <a:lumMod val="75000"/>
              </a:schemeClr>
            </a:solidFill>
            <a:ln w="19050">
              <a:solidFill>
                <a:schemeClr val="tx1"/>
              </a:solidFill>
            </a:ln>
            <a:effectLst/>
          </c:spPr>
          <c:cat>
            <c:numRef>
              <c:f>Foglio2!$A$2:$A$14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Foglio2!$G$2:$G$14</c:f>
              <c:numCache>
                <c:formatCode>General</c:formatCode>
                <c:ptCount val="13"/>
                <c:pt idx="7" formatCode="#,##0">
                  <c:v>769392.20664300013</c:v>
                </c:pt>
                <c:pt idx="8" formatCode="#,##0">
                  <c:v>1206091.326754</c:v>
                </c:pt>
                <c:pt idx="9" formatCode="#,##0">
                  <c:v>669546.94100900006</c:v>
                </c:pt>
                <c:pt idx="10" formatCode="#,##0">
                  <c:v>1150960.5938929999</c:v>
                </c:pt>
                <c:pt idx="11" formatCode="#,##0">
                  <c:v>1926983.2367917371</c:v>
                </c:pt>
                <c:pt idx="12" formatCode="#,##0">
                  <c:v>2576906.1101409988</c:v>
                </c:pt>
              </c:numCache>
            </c:numRef>
          </c:val>
          <c:extLst>
            <c:ext xmlns:c16="http://schemas.microsoft.com/office/drawing/2014/chart" uri="{C3380CC4-5D6E-409C-BE32-E72D297353CC}">
              <c16:uniqueId val="{00000001-99FD-4E09-B11A-CAF2C5C7FF02}"/>
            </c:ext>
          </c:extLst>
        </c:ser>
        <c:dLbls>
          <c:showLegendKey val="0"/>
          <c:showVal val="0"/>
          <c:showCatName val="0"/>
          <c:showSerName val="0"/>
          <c:showPercent val="0"/>
          <c:showBubbleSize val="0"/>
        </c:dLbls>
        <c:axId val="586047376"/>
        <c:axId val="586055904"/>
      </c:areaChart>
      <c:barChart>
        <c:barDir val="col"/>
        <c:grouping val="stacked"/>
        <c:varyColors val="0"/>
        <c:ser>
          <c:idx val="0"/>
          <c:order val="0"/>
          <c:tx>
            <c:strRef>
              <c:f>Foglio2!$B$1</c:f>
              <c:strCache>
                <c:ptCount val="1"/>
                <c:pt idx="0">
                  <c:v>Mensilità residenti</c:v>
                </c:pt>
              </c:strCache>
            </c:strRef>
          </c:tx>
          <c:spPr>
            <a:pattFill prst="narHorz">
              <a:fgClr>
                <a:schemeClr val="tx1"/>
              </a:fgClr>
              <a:bgClr>
                <a:schemeClr val="bg1"/>
              </a:bgClr>
            </a:pattFill>
            <a:ln>
              <a:solidFill>
                <a:schemeClr val="tx1"/>
              </a:solidFill>
            </a:ln>
            <a:effectLst/>
          </c:spPr>
          <c:invertIfNegative val="0"/>
          <c:cat>
            <c:numRef>
              <c:f>Foglio2!$A$2:$A$14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Foglio2!$B$2:$B$14</c:f>
              <c:numCache>
                <c:formatCode>General</c:formatCode>
                <c:ptCount val="13"/>
                <c:pt idx="0">
                  <c:v>351337</c:v>
                </c:pt>
                <c:pt idx="1">
                  <c:v>380795</c:v>
                </c:pt>
                <c:pt idx="2">
                  <c:v>398449</c:v>
                </c:pt>
                <c:pt idx="3">
                  <c:v>412131</c:v>
                </c:pt>
                <c:pt idx="4">
                  <c:v>419612</c:v>
                </c:pt>
                <c:pt idx="5">
                  <c:v>417913</c:v>
                </c:pt>
                <c:pt idx="6">
                  <c:v>408039</c:v>
                </c:pt>
                <c:pt idx="7">
                  <c:v>419342</c:v>
                </c:pt>
                <c:pt idx="8">
                  <c:v>423246</c:v>
                </c:pt>
                <c:pt idx="9">
                  <c:v>339960</c:v>
                </c:pt>
                <c:pt idx="10">
                  <c:v>370003</c:v>
                </c:pt>
                <c:pt idx="11">
                  <c:v>419833</c:v>
                </c:pt>
                <c:pt idx="12">
                  <c:v>452307</c:v>
                </c:pt>
              </c:numCache>
            </c:numRef>
          </c:val>
          <c:extLst>
            <c:ext xmlns:c16="http://schemas.microsoft.com/office/drawing/2014/chart" uri="{C3380CC4-5D6E-409C-BE32-E72D297353CC}">
              <c16:uniqueId val="{00000002-99FD-4E09-B11A-CAF2C5C7FF02}"/>
            </c:ext>
          </c:extLst>
        </c:ser>
        <c:ser>
          <c:idx val="1"/>
          <c:order val="1"/>
          <c:tx>
            <c:strRef>
              <c:f>Foglio2!$C$1</c:f>
              <c:strCache>
                <c:ptCount val="1"/>
                <c:pt idx="0">
                  <c:v>Mensilità transfrontalieri</c:v>
                </c:pt>
              </c:strCache>
            </c:strRef>
          </c:tx>
          <c:spPr>
            <a:pattFill prst="pct80">
              <a:fgClr>
                <a:schemeClr val="tx1"/>
              </a:fgClr>
              <a:bgClr>
                <a:schemeClr val="bg1"/>
              </a:bgClr>
            </a:pattFill>
            <a:ln>
              <a:noFill/>
            </a:ln>
            <a:effectLst/>
          </c:spPr>
          <c:invertIfNegative val="0"/>
          <c:cat>
            <c:numRef>
              <c:f>Foglio2!$A$2:$A$14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Foglio2!$C$2:$C$14</c:f>
              <c:numCache>
                <c:formatCode>General</c:formatCode>
                <c:ptCount val="13"/>
                <c:pt idx="7">
                  <c:v>6530</c:v>
                </c:pt>
                <c:pt idx="8">
                  <c:v>10137</c:v>
                </c:pt>
                <c:pt idx="9">
                  <c:v>5193</c:v>
                </c:pt>
                <c:pt idx="10">
                  <c:v>13116</c:v>
                </c:pt>
                <c:pt idx="11">
                  <c:v>15201</c:v>
                </c:pt>
                <c:pt idx="12">
                  <c:v>24541</c:v>
                </c:pt>
              </c:numCache>
            </c:numRef>
          </c:val>
          <c:extLst>
            <c:ext xmlns:c16="http://schemas.microsoft.com/office/drawing/2014/chart" uri="{C3380CC4-5D6E-409C-BE32-E72D297353CC}">
              <c16:uniqueId val="{00000003-99FD-4E09-B11A-CAF2C5C7FF02}"/>
            </c:ext>
          </c:extLst>
        </c:ser>
        <c:dLbls>
          <c:showLegendKey val="0"/>
          <c:showVal val="0"/>
          <c:showCatName val="0"/>
          <c:showSerName val="0"/>
          <c:showPercent val="0"/>
          <c:showBubbleSize val="0"/>
        </c:dLbls>
        <c:gapWidth val="150"/>
        <c:overlap val="100"/>
        <c:axId val="587618944"/>
        <c:axId val="587617960"/>
      </c:barChart>
      <c:catAx>
        <c:axId val="58761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87617960"/>
        <c:crosses val="autoZero"/>
        <c:auto val="1"/>
        <c:lblAlgn val="ctr"/>
        <c:lblOffset val="100"/>
        <c:noMultiLvlLbl val="0"/>
      </c:catAx>
      <c:valAx>
        <c:axId val="587617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CH"/>
          </a:p>
        </c:txPr>
        <c:crossAx val="587618944"/>
        <c:crosses val="autoZero"/>
        <c:crossBetween val="between"/>
      </c:valAx>
      <c:valAx>
        <c:axId val="5860559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CH"/>
          </a:p>
        </c:txPr>
        <c:crossAx val="586047376"/>
        <c:crosses val="max"/>
        <c:crossBetween val="between"/>
      </c:valAx>
      <c:catAx>
        <c:axId val="586047376"/>
        <c:scaling>
          <c:orientation val="minMax"/>
        </c:scaling>
        <c:delete val="1"/>
        <c:axPos val="b"/>
        <c:numFmt formatCode="General" sourceLinked="1"/>
        <c:majorTickMark val="out"/>
        <c:minorTickMark val="none"/>
        <c:tickLblPos val="nextTo"/>
        <c:crossAx val="586055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2"/>
          <c:tx>
            <c:strRef>
              <c:f>Grafici!$A$6</c:f>
              <c:strCache>
                <c:ptCount val="1"/>
                <c:pt idx="0">
                  <c:v>Totale abbonamenti</c:v>
                </c:pt>
              </c:strCache>
            </c:strRef>
          </c:tx>
          <c:spPr>
            <a:pattFill prst="pct75">
              <a:fgClr>
                <a:schemeClr val="tx1"/>
              </a:fgClr>
              <a:bgClr>
                <a:schemeClr val="bg1"/>
              </a:bgClr>
            </a:pattFill>
            <a:ln>
              <a:noFill/>
            </a:ln>
            <a:effectLst/>
          </c:spPr>
          <c:invertIfNegative val="0"/>
          <c:cat>
            <c:numRef>
              <c:f>Grafici!$B$3:$AB$3</c:f>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f>Grafici!$B$6:$AB$6</c:f>
              <c:numCache>
                <c:formatCode>#,##0</c:formatCode>
                <c:ptCount val="26"/>
                <c:pt idx="0">
                  <c:v>8300976</c:v>
                </c:pt>
                <c:pt idx="1">
                  <c:v>9467973</c:v>
                </c:pt>
                <c:pt idx="2">
                  <c:v>11104407</c:v>
                </c:pt>
                <c:pt idx="3">
                  <c:v>12454124</c:v>
                </c:pt>
                <c:pt idx="4">
                  <c:v>13897112</c:v>
                </c:pt>
                <c:pt idx="5">
                  <c:v>14797118</c:v>
                </c:pt>
                <c:pt idx="6">
                  <c:v>15433254</c:v>
                </c:pt>
                <c:pt idx="7">
                  <c:v>16592776</c:v>
                </c:pt>
                <c:pt idx="8">
                  <c:v>17793615</c:v>
                </c:pt>
                <c:pt idx="9">
                  <c:v>18229133</c:v>
                </c:pt>
                <c:pt idx="10">
                  <c:v>19604176</c:v>
                </c:pt>
                <c:pt idx="11">
                  <c:v>22453567</c:v>
                </c:pt>
                <c:pt idx="12">
                  <c:v>23892536</c:v>
                </c:pt>
                <c:pt idx="13">
                  <c:v>25671505.300000001</c:v>
                </c:pt>
                <c:pt idx="14">
                  <c:v>27608698</c:v>
                </c:pt>
                <c:pt idx="15">
                  <c:v>28708972</c:v>
                </c:pt>
                <c:pt idx="16" formatCode="_ * #,##0_ ;_ * \-#,##0_ ;_ * &quot;-&quot;??_ ;_ @_ ">
                  <c:v>30105767</c:v>
                </c:pt>
                <c:pt idx="17" formatCode="_ * #,##0_ ;_ * \-#,##0_ ;_ * &quot;-&quot;??_ ;_ @_ ">
                  <c:v>31377956</c:v>
                </c:pt>
                <c:pt idx="18" formatCode="_ * #,##0_ ;_ * \-#,##0_ ;_ * &quot;-&quot;??_ ;_ @_ ">
                  <c:v>32969982.5</c:v>
                </c:pt>
                <c:pt idx="19" formatCode="_ * #,##0_ ;_ * \-#,##0_ ;_ * &quot;-&quot;??_ ;_ @_ ">
                  <c:v>34397942.200000003</c:v>
                </c:pt>
                <c:pt idx="20" formatCode="_ * #,##0_ ;_ * \-#,##0_ ;_ * &quot;-&quot;??_ ;_ @_ ">
                  <c:v>34452676.000819996</c:v>
                </c:pt>
                <c:pt idx="21" formatCode="_ * #,##0_ ;_ * \-#,##0_ ;_ * &quot;-&quot;??_ ;_ @_ ">
                  <c:v>35651365.206643</c:v>
                </c:pt>
                <c:pt idx="22" formatCode="_ * #,##0_ ;_ * \-#,##0_ ;_ * &quot;-&quot;??_ ;_ @_ ">
                  <c:v>37452348.326754004</c:v>
                </c:pt>
                <c:pt idx="23" formatCode="_ * #,##0_ ;_ * \-#,##0_ ;_ * &quot;-&quot;??_ ;_ @_ ">
                  <c:v>28289949.941009</c:v>
                </c:pt>
                <c:pt idx="24" formatCode="_ * #,##0_ ;_ * \-#,##0_ ;_ * &quot;-&quot;??_ ;_ @_ ">
                  <c:v>38517127.236791737</c:v>
                </c:pt>
                <c:pt idx="25" formatCode="_ * #,##0_ ;_ * \-#,##0_ ;_ * &quot;-&quot;??_ ;_ @_ ">
                  <c:v>42323619.710140996</c:v>
                </c:pt>
              </c:numCache>
            </c:numRef>
          </c:val>
          <c:extLst>
            <c:ext xmlns:c16="http://schemas.microsoft.com/office/drawing/2014/chart" uri="{C3380CC4-5D6E-409C-BE32-E72D297353CC}">
              <c16:uniqueId val="{00000000-BB53-4ED9-B5DE-4AFD95AFF6ED}"/>
            </c:ext>
          </c:extLst>
        </c:ser>
        <c:ser>
          <c:idx val="7"/>
          <c:order val="7"/>
          <c:tx>
            <c:strRef>
              <c:f>Grafici!$A$11</c:f>
              <c:strCache>
                <c:ptCount val="1"/>
                <c:pt idx="0">
                  <c:v>Totale biglietti</c:v>
                </c:pt>
              </c:strCache>
            </c:strRef>
          </c:tx>
          <c:spPr>
            <a:pattFill prst="pct30">
              <a:fgClr>
                <a:schemeClr val="tx1"/>
              </a:fgClr>
              <a:bgClr>
                <a:schemeClr val="bg1"/>
              </a:bgClr>
            </a:pattFill>
            <a:ln>
              <a:noFill/>
            </a:ln>
            <a:effectLst/>
          </c:spPr>
          <c:invertIfNegative val="0"/>
          <c:cat>
            <c:numRef>
              <c:f>Grafici!$B$3:$AB$3</c:f>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f>Grafici!$B$11:$AB$11</c:f>
              <c:numCache>
                <c:formatCode>General</c:formatCode>
                <c:ptCount val="26"/>
                <c:pt idx="16" formatCode="_ * #,##0_ ;_ * \-#,##0_ ;_ * &quot;-&quot;??_ ;_ @_ ">
                  <c:v>15527044.5</c:v>
                </c:pt>
                <c:pt idx="17" formatCode="_ * #,##0_ ;_ * \-#,##0_ ;_ * &quot;-&quot;??_ ;_ @_ ">
                  <c:v>19745655.700000003</c:v>
                </c:pt>
                <c:pt idx="18" formatCode="_ * #,##0_ ;_ * \-#,##0_ ;_ * &quot;-&quot;??_ ;_ @_ ">
                  <c:v>20528281</c:v>
                </c:pt>
                <c:pt idx="19" formatCode="_ * #,##0_ ;_ * \-#,##0_ ;_ * &quot;-&quot;??_ ;_ @_ ">
                  <c:v>21120345.469999999</c:v>
                </c:pt>
                <c:pt idx="20" formatCode="_ * #,##0_ ;_ * \-#,##0_ ;_ * &quot;-&quot;??_ ;_ @_ ">
                  <c:v>25027096</c:v>
                </c:pt>
                <c:pt idx="21" formatCode="_ * #,##0_ ;_ * \-#,##0_ ;_ * &quot;-&quot;??_ ;_ @_ ">
                  <c:v>30174128.914244991</c:v>
                </c:pt>
                <c:pt idx="22" formatCode="_ * #,##0_ ;_ * \-#,##0_ ;_ * &quot;-&quot;??_ ;_ @_ ">
                  <c:v>36310115.111289993</c:v>
                </c:pt>
                <c:pt idx="23" formatCode="_ * #,##0_ ;_ * \-#,##0_ ;_ * &quot;-&quot;??_ ;_ @_ ">
                  <c:v>19936487.373806</c:v>
                </c:pt>
                <c:pt idx="24" formatCode="_ * #,##0_ ;_ * \-#,##0_ ;_ * &quot;-&quot;??_ ;_ @_ ">
                  <c:v>40717694.594428092</c:v>
                </c:pt>
                <c:pt idx="25" formatCode="_ * #,##0_ ;_ * \-#,##0_ ;_ * &quot;-&quot;??_ ;_ @_ ">
                  <c:v>44067714.112819977</c:v>
                </c:pt>
              </c:numCache>
            </c:numRef>
          </c:val>
          <c:extLst>
            <c:ext xmlns:c16="http://schemas.microsoft.com/office/drawing/2014/chart" uri="{C3380CC4-5D6E-409C-BE32-E72D297353CC}">
              <c16:uniqueId val="{00000001-BB53-4ED9-B5DE-4AFD95AFF6ED}"/>
            </c:ext>
          </c:extLst>
        </c:ser>
        <c:dLbls>
          <c:showLegendKey val="0"/>
          <c:showVal val="0"/>
          <c:showCatName val="0"/>
          <c:showSerName val="0"/>
          <c:showPercent val="0"/>
          <c:showBubbleSize val="0"/>
        </c:dLbls>
        <c:gapWidth val="75"/>
        <c:overlap val="100"/>
        <c:axId val="395559880"/>
        <c:axId val="395557256"/>
        <c:extLst>
          <c:ext xmlns:c15="http://schemas.microsoft.com/office/drawing/2012/chart" uri="{02D57815-91ED-43cb-92C2-25804820EDAC}">
            <c15:filteredBarSeries>
              <c15:ser>
                <c:idx val="0"/>
                <c:order val="0"/>
                <c:tx>
                  <c:strRef>
                    <c:extLst>
                      <c:ext uri="{02D57815-91ED-43cb-92C2-25804820EDAC}">
                        <c15:formulaRef>
                          <c15:sqref>Grafici!$A$4</c15:sqref>
                        </c15:formulaRef>
                      </c:ext>
                    </c:extLst>
                    <c:strCache>
                      <c:ptCount val="1"/>
                      <c:pt idx="0">
                        <c:v>Abbonamenti</c:v>
                      </c:pt>
                    </c:strCache>
                  </c:strRef>
                </c:tx>
                <c:spPr>
                  <a:solidFill>
                    <a:schemeClr val="accent1">
                      <a:shade val="42000"/>
                    </a:schemeClr>
                  </a:solidFill>
                  <a:ln>
                    <a:noFill/>
                  </a:ln>
                  <a:effectLst/>
                </c:spPr>
                <c:invertIfNegative val="0"/>
                <c:cat>
                  <c:numRef>
                    <c:extLst>
                      <c:ext uri="{02D57815-91ED-43cb-92C2-25804820EDAC}">
                        <c15:formulaRef>
                          <c15:sqref>Grafici!$B$3:$AB$3</c15:sqref>
                        </c15:formulaRef>
                      </c:ext>
                    </c:extLst>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extLst>
                      <c:ext uri="{02D57815-91ED-43cb-92C2-25804820EDAC}">
                        <c15:formulaRef>
                          <c15:sqref>Grafici!$B$4:$AB$4</c15:sqref>
                        </c15:formulaRef>
                      </c:ext>
                    </c:extLst>
                    <c:numCache>
                      <c:formatCode>General</c:formatCode>
                      <c:ptCount val="26"/>
                      <c:pt idx="16" formatCode="_ * #,##0_ ;_ * \-#,##0_ ;_ * &quot;-&quot;??_ ;_ @_ ">
                        <c:v>30105767</c:v>
                      </c:pt>
                      <c:pt idx="17" formatCode="_ * #,##0_ ;_ * \-#,##0_ ;_ * &quot;-&quot;??_ ;_ @_ ">
                        <c:v>31377956</c:v>
                      </c:pt>
                      <c:pt idx="18" formatCode="_ * #,##0_ ;_ * \-#,##0_ ;_ * &quot;-&quot;??_ ;_ @_ ">
                        <c:v>32969982.5</c:v>
                      </c:pt>
                      <c:pt idx="19" formatCode="_ * #,##0_ ;_ * \-#,##0_ ;_ * &quot;-&quot;??_ ;_ @_ ">
                        <c:v>34397942.200000003</c:v>
                      </c:pt>
                      <c:pt idx="20" formatCode="_ * #,##0_ ;_ * \-#,##0_ ;_ * &quot;-&quot;??_ ;_ @_ ">
                        <c:v>34452676.000819996</c:v>
                      </c:pt>
                      <c:pt idx="21" formatCode="_ * #,##0_ ;_ * \-#,##0_ ;_ * &quot;-&quot;??_ ;_ @_ ">
                        <c:v>34881973</c:v>
                      </c:pt>
                      <c:pt idx="22" formatCode="_ * #,##0_ ;_ * \-#,##0_ ;_ * &quot;-&quot;??_ ;_ @_ ">
                        <c:v>36246257</c:v>
                      </c:pt>
                      <c:pt idx="23" formatCode="_ * #,##0_ ;_ * \-#,##0_ ;_ * &quot;-&quot;??_ ;_ @_ ">
                        <c:v>27620403</c:v>
                      </c:pt>
                      <c:pt idx="24" formatCode="_ * #,##0_ ;_ * \-#,##0_ ;_ * &quot;-&quot;??_ ;_ @_ ">
                        <c:v>36590144</c:v>
                      </c:pt>
                      <c:pt idx="25" formatCode="_ * #,##0_ ;_ * \-#,##0_ ;_ * &quot;-&quot;??_ ;_ @_ ">
                        <c:v>39746713.599999994</c:v>
                      </c:pt>
                    </c:numCache>
                  </c:numRef>
                </c:val>
                <c:extLst>
                  <c:ext xmlns:c16="http://schemas.microsoft.com/office/drawing/2014/chart" uri="{C3380CC4-5D6E-409C-BE32-E72D297353CC}">
                    <c16:uniqueId val="{00000002-BB53-4ED9-B5DE-4AFD95AFF6E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Grafici!$A$5</c15:sqref>
                        </c15:formulaRef>
                      </c:ext>
                    </c:extLst>
                    <c:strCache>
                      <c:ptCount val="1"/>
                      <c:pt idx="0">
                        <c:v>Abbonamenti transfrontalieri</c:v>
                      </c:pt>
                    </c:strCache>
                  </c:strRef>
                </c:tx>
                <c:spPr>
                  <a:solidFill>
                    <a:schemeClr val="accent1">
                      <a:shade val="55000"/>
                    </a:schemeClr>
                  </a:solidFill>
                  <a:ln>
                    <a:noFill/>
                  </a:ln>
                  <a:effectLst/>
                </c:spPr>
                <c:invertIfNegative val="0"/>
                <c:cat>
                  <c:numRef>
                    <c:extLst xmlns:c15="http://schemas.microsoft.com/office/drawing/2012/chart">
                      <c:ext xmlns:c15="http://schemas.microsoft.com/office/drawing/2012/chart" uri="{02D57815-91ED-43cb-92C2-25804820EDAC}">
                        <c15:formulaRef>
                          <c15:sqref>Grafici!$B$3:$AB$3</c15:sqref>
                        </c15:formulaRef>
                      </c:ext>
                    </c:extLst>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extLst xmlns:c15="http://schemas.microsoft.com/office/drawing/2012/chart">
                      <c:ext xmlns:c15="http://schemas.microsoft.com/office/drawing/2012/chart" uri="{02D57815-91ED-43cb-92C2-25804820EDAC}">
                        <c15:formulaRef>
                          <c15:sqref>Grafici!$B$5:$AB$5</c15:sqref>
                        </c15:formulaRef>
                      </c:ext>
                    </c:extLst>
                    <c:numCache>
                      <c:formatCode>General</c:formatCode>
                      <c:ptCount val="26"/>
                      <c:pt idx="21" formatCode="_ * #,##0_ ;_ * \-#,##0_ ;_ * &quot;-&quot;??_ ;_ @_ ">
                        <c:v>769392.20664300013</c:v>
                      </c:pt>
                      <c:pt idx="22" formatCode="_ * #,##0_ ;_ * \-#,##0_ ;_ * &quot;-&quot;??_ ;_ @_ ">
                        <c:v>1206091.326754</c:v>
                      </c:pt>
                      <c:pt idx="23" formatCode="_ * #,##0_ ;_ * \-#,##0_ ;_ * &quot;-&quot;??_ ;_ @_ ">
                        <c:v>669546.94100900006</c:v>
                      </c:pt>
                      <c:pt idx="24" formatCode="_ * #,##0_ ;_ * \-#,##0_ ;_ * &quot;-&quot;??_ ;_ @_ ">
                        <c:v>1926983.2367917371</c:v>
                      </c:pt>
                      <c:pt idx="25" formatCode="#,##0">
                        <c:v>2576906.1101409988</c:v>
                      </c:pt>
                    </c:numCache>
                  </c:numRef>
                </c:val>
                <c:extLst xmlns:c15="http://schemas.microsoft.com/office/drawing/2012/chart">
                  <c:ext xmlns:c16="http://schemas.microsoft.com/office/drawing/2014/chart" uri="{C3380CC4-5D6E-409C-BE32-E72D297353CC}">
                    <c16:uniqueId val="{00000003-BB53-4ED9-B5DE-4AFD95AFF6E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Grafici!$A$7</c15:sqref>
                        </c15:formulaRef>
                      </c:ext>
                    </c:extLst>
                    <c:strCache>
                      <c:ptCount val="1"/>
                    </c:strCache>
                  </c:strRef>
                </c:tx>
                <c:spPr>
                  <a:solidFill>
                    <a:schemeClr val="accent1">
                      <a:shade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Grafici!$B$3:$AB$3</c15:sqref>
                        </c15:formulaRef>
                      </c:ext>
                    </c:extLst>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extLst xmlns:c15="http://schemas.microsoft.com/office/drawing/2012/chart">
                      <c:ext xmlns:c15="http://schemas.microsoft.com/office/drawing/2012/chart" uri="{02D57815-91ED-43cb-92C2-25804820EDAC}">
                        <c15:formulaRef>
                          <c15:sqref>Grafici!$B$7:$AB$7</c15:sqref>
                        </c15:formulaRef>
                      </c:ext>
                    </c:extLst>
                    <c:numCache>
                      <c:formatCode>General</c:formatCode>
                      <c:ptCount val="26"/>
                    </c:numCache>
                  </c:numRef>
                </c:val>
                <c:extLst xmlns:c15="http://schemas.microsoft.com/office/drawing/2012/chart">
                  <c:ext xmlns:c16="http://schemas.microsoft.com/office/drawing/2014/chart" uri="{C3380CC4-5D6E-409C-BE32-E72D297353CC}">
                    <c16:uniqueId val="{00000004-BB53-4ED9-B5DE-4AFD95AFF6E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Grafici!$A$8</c15:sqref>
                        </c15:formulaRef>
                      </c:ext>
                    </c:extLst>
                    <c:strCache>
                      <c:ptCount val="1"/>
                      <c:pt idx="0">
                        <c:v>Biglietti</c:v>
                      </c:pt>
                    </c:strCache>
                  </c:strRef>
                </c:tx>
                <c:spPr>
                  <a:solidFill>
                    <a:schemeClr val="accent1">
                      <a:shade val="93000"/>
                    </a:schemeClr>
                  </a:solidFill>
                  <a:ln>
                    <a:noFill/>
                  </a:ln>
                  <a:effectLst/>
                </c:spPr>
                <c:invertIfNegative val="0"/>
                <c:cat>
                  <c:numRef>
                    <c:extLst xmlns:c15="http://schemas.microsoft.com/office/drawing/2012/chart">
                      <c:ext xmlns:c15="http://schemas.microsoft.com/office/drawing/2012/chart" uri="{02D57815-91ED-43cb-92C2-25804820EDAC}">
                        <c15:formulaRef>
                          <c15:sqref>Grafici!$B$3:$AB$3</c15:sqref>
                        </c15:formulaRef>
                      </c:ext>
                    </c:extLst>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extLst xmlns:c15="http://schemas.microsoft.com/office/drawing/2012/chart">
                      <c:ext xmlns:c15="http://schemas.microsoft.com/office/drawing/2012/chart" uri="{02D57815-91ED-43cb-92C2-25804820EDAC}">
                        <c15:formulaRef>
                          <c15:sqref>Grafici!$B$8:$AB$8</c15:sqref>
                        </c15:formulaRef>
                      </c:ext>
                    </c:extLst>
                    <c:numCache>
                      <c:formatCode>General</c:formatCode>
                      <c:ptCount val="26"/>
                      <c:pt idx="16" formatCode="_ * #,##0_ ;_ * \-#,##0_ ;_ * &quot;-&quot;??_ ;_ @_ ">
                        <c:v>15527044.5</c:v>
                      </c:pt>
                      <c:pt idx="17" formatCode="_ * #,##0_ ;_ * \-#,##0_ ;_ * &quot;-&quot;??_ ;_ @_ ">
                        <c:v>19745655.700000003</c:v>
                      </c:pt>
                      <c:pt idx="18" formatCode="_ * #,##0_ ;_ * \-#,##0_ ;_ * &quot;-&quot;??_ ;_ @_ ">
                        <c:v>20528281</c:v>
                      </c:pt>
                      <c:pt idx="19" formatCode="_ * #,##0_ ;_ * \-#,##0_ ;_ * &quot;-&quot;??_ ;_ @_ ">
                        <c:v>21120345.469999999</c:v>
                      </c:pt>
                      <c:pt idx="20" formatCode="_ * #,##0_ ;_ * \-#,##0_ ;_ * &quot;-&quot;??_ ;_ @_ ">
                        <c:v>21027096</c:v>
                      </c:pt>
                      <c:pt idx="21" formatCode="_ * #,##0_ ;_ * \-#,##0_ ;_ * &quot;-&quot;??_ ;_ @_ ">
                        <c:v>21165928.599999994</c:v>
                      </c:pt>
                      <c:pt idx="22" formatCode="_ * #,##0_ ;_ * \-#,##0_ ;_ * &quot;-&quot;??_ ;_ @_ ">
                        <c:v>26618816.905644998</c:v>
                      </c:pt>
                      <c:pt idx="23" formatCode="_ * #,##0_ ;_ * \-#,##0_ ;_ * &quot;-&quot;??_ ;_ @_ ">
                        <c:v>14181360.190000001</c:v>
                      </c:pt>
                      <c:pt idx="24" formatCode="_ * #,##0_ ;_ * \-#,##0_ ;_ * &quot;-&quot;??_ ;_ @_ ">
                        <c:v>25449257.799999997</c:v>
                      </c:pt>
                      <c:pt idx="25" formatCode="#,##0">
                        <c:v>27751463.450000003</c:v>
                      </c:pt>
                    </c:numCache>
                  </c:numRef>
                </c:val>
                <c:extLst xmlns:c15="http://schemas.microsoft.com/office/drawing/2012/chart">
                  <c:ext xmlns:c16="http://schemas.microsoft.com/office/drawing/2014/chart" uri="{C3380CC4-5D6E-409C-BE32-E72D297353CC}">
                    <c16:uniqueId val="{00000005-BB53-4ED9-B5DE-4AFD95AFF6E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Grafici!$A$9</c15:sqref>
                        </c15:formulaRef>
                      </c:ext>
                    </c:extLst>
                    <c:strCache>
                      <c:ptCount val="1"/>
                      <c:pt idx="0">
                        <c:v>Ticino Ticket</c:v>
                      </c:pt>
                    </c:strCache>
                  </c:strRef>
                </c:tx>
                <c:spPr>
                  <a:solidFill>
                    <a:schemeClr val="accent1">
                      <a:tint val="94000"/>
                    </a:schemeClr>
                  </a:solidFill>
                  <a:ln>
                    <a:noFill/>
                  </a:ln>
                  <a:effectLst/>
                </c:spPr>
                <c:invertIfNegative val="0"/>
                <c:cat>
                  <c:numRef>
                    <c:extLst xmlns:c15="http://schemas.microsoft.com/office/drawing/2012/chart">
                      <c:ext xmlns:c15="http://schemas.microsoft.com/office/drawing/2012/chart" uri="{02D57815-91ED-43cb-92C2-25804820EDAC}">
                        <c15:formulaRef>
                          <c15:sqref>Grafici!$B$3:$AB$3</c15:sqref>
                        </c15:formulaRef>
                      </c:ext>
                    </c:extLst>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extLst xmlns:c15="http://schemas.microsoft.com/office/drawing/2012/chart">
                      <c:ext xmlns:c15="http://schemas.microsoft.com/office/drawing/2012/chart" uri="{02D57815-91ED-43cb-92C2-25804820EDAC}">
                        <c15:formulaRef>
                          <c15:sqref>Grafici!$B$9:$AB$9</c15:sqref>
                        </c15:formulaRef>
                      </c:ext>
                    </c:extLst>
                    <c:numCache>
                      <c:formatCode>General</c:formatCode>
                      <c:ptCount val="26"/>
                      <c:pt idx="20" formatCode="_ * #,##0_ ;_ * \-#,##0_ ;_ * &quot;-&quot;??_ ;_ @_ ">
                        <c:v>4000000</c:v>
                      </c:pt>
                      <c:pt idx="21" formatCode="_ * #,##0_ ;_ * \-#,##0_ ;_ * &quot;-&quot;??_ ;_ @_ ">
                        <c:v>4850000</c:v>
                      </c:pt>
                      <c:pt idx="22" formatCode="_ * #,##0_ ;_ * \-#,##0_ ;_ * &quot;-&quot;??_ ;_ @_ ">
                        <c:v>5000000</c:v>
                      </c:pt>
                      <c:pt idx="23" formatCode="_ * #,##0_ ;_ * \-#,##0_ ;_ * &quot;-&quot;??_ ;_ @_ ">
                        <c:v>3777275.3</c:v>
                      </c:pt>
                      <c:pt idx="24" formatCode="_ * #,##0_ ;_ * \-#,##0_ ;_ * &quot;-&quot;??_ ;_ @_ ">
                        <c:v>7027816.3300000001</c:v>
                      </c:pt>
                      <c:pt idx="25" formatCode="_ * #,##0_ ;_ * \-#,##0_ ;_ * &quot;-&quot;??_ ;_ @_ ">
                        <c:v>5653423.4399999995</c:v>
                      </c:pt>
                    </c:numCache>
                  </c:numRef>
                </c:val>
                <c:extLst xmlns:c15="http://schemas.microsoft.com/office/drawing/2012/chart">
                  <c:ext xmlns:c16="http://schemas.microsoft.com/office/drawing/2014/chart" uri="{C3380CC4-5D6E-409C-BE32-E72D297353CC}">
                    <c16:uniqueId val="{00000006-BB53-4ED9-B5DE-4AFD95AFF6E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Grafici!$A$10</c15:sqref>
                        </c15:formulaRef>
                      </c:ext>
                    </c:extLst>
                    <c:strCache>
                      <c:ptCount val="1"/>
                      <c:pt idx="0">
                        <c:v>Biglietti transfrontalieri</c:v>
                      </c:pt>
                    </c:strCache>
                  </c:strRef>
                </c:tx>
                <c:spPr>
                  <a:solidFill>
                    <a:schemeClr val="accent1">
                      <a:tint val="81000"/>
                    </a:schemeClr>
                  </a:solidFill>
                  <a:ln>
                    <a:noFill/>
                  </a:ln>
                  <a:effectLst/>
                </c:spPr>
                <c:invertIfNegative val="0"/>
                <c:cat>
                  <c:numRef>
                    <c:extLst xmlns:c15="http://schemas.microsoft.com/office/drawing/2012/chart">
                      <c:ext xmlns:c15="http://schemas.microsoft.com/office/drawing/2012/chart" uri="{02D57815-91ED-43cb-92C2-25804820EDAC}">
                        <c15:formulaRef>
                          <c15:sqref>Grafici!$B$3:$AB$3</c15:sqref>
                        </c15:formulaRef>
                      </c:ext>
                    </c:extLst>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extLst xmlns:c15="http://schemas.microsoft.com/office/drawing/2012/chart">
                      <c:ext xmlns:c15="http://schemas.microsoft.com/office/drawing/2012/chart" uri="{02D57815-91ED-43cb-92C2-25804820EDAC}">
                        <c15:formulaRef>
                          <c15:sqref>Grafici!$B$10:$AB$10</c15:sqref>
                        </c15:formulaRef>
                      </c:ext>
                    </c:extLst>
                    <c:numCache>
                      <c:formatCode>General</c:formatCode>
                      <c:ptCount val="26"/>
                      <c:pt idx="21" formatCode="_ * #,##0_ ;_ * \-#,##0_ ;_ * &quot;-&quot;??_ ;_ @_ ">
                        <c:v>4158200.3142449972</c:v>
                      </c:pt>
                      <c:pt idx="22" formatCode="_ * #,##0_ ;_ * \-#,##0_ ;_ * &quot;-&quot;??_ ;_ @_ ">
                        <c:v>4691298.2056449987</c:v>
                      </c:pt>
                      <c:pt idx="23" formatCode="_ * #,##0_ ;_ * \-#,##0_ ;_ * &quot;-&quot;??_ ;_ @_ ">
                        <c:v>1977851.8838059986</c:v>
                      </c:pt>
                      <c:pt idx="24" formatCode="_ * #,##0_ ;_ * \-#,##0_ ;_ * &quot;-&quot;??_ ;_ @_ ">
                        <c:v>8240620.4644280933</c:v>
                      </c:pt>
                      <c:pt idx="25" formatCode="#,##0">
                        <c:v>10662827.222819978</c:v>
                      </c:pt>
                    </c:numCache>
                  </c:numRef>
                </c:val>
                <c:extLst xmlns:c15="http://schemas.microsoft.com/office/drawing/2012/chart">
                  <c:ext xmlns:c16="http://schemas.microsoft.com/office/drawing/2014/chart" uri="{C3380CC4-5D6E-409C-BE32-E72D297353CC}">
                    <c16:uniqueId val="{00000007-BB53-4ED9-B5DE-4AFD95AFF6ED}"/>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Grafici!$A$12</c15:sqref>
                        </c15:formulaRef>
                      </c:ext>
                    </c:extLst>
                    <c:strCache>
                      <c:ptCount val="1"/>
                    </c:strCache>
                  </c:strRef>
                </c:tx>
                <c:spPr>
                  <a:solidFill>
                    <a:schemeClr val="accent1">
                      <a:tint val="56000"/>
                    </a:schemeClr>
                  </a:solidFill>
                  <a:ln>
                    <a:noFill/>
                  </a:ln>
                  <a:effectLst/>
                </c:spPr>
                <c:invertIfNegative val="0"/>
                <c:cat>
                  <c:numRef>
                    <c:extLst xmlns:c15="http://schemas.microsoft.com/office/drawing/2012/chart">
                      <c:ext xmlns:c15="http://schemas.microsoft.com/office/drawing/2012/chart" uri="{02D57815-91ED-43cb-92C2-25804820EDAC}">
                        <c15:formulaRef>
                          <c15:sqref>Grafici!$B$3:$AB$3</c15:sqref>
                        </c15:formulaRef>
                      </c:ext>
                    </c:extLst>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extLst xmlns:c15="http://schemas.microsoft.com/office/drawing/2012/chart">
                      <c:ext xmlns:c15="http://schemas.microsoft.com/office/drawing/2012/chart" uri="{02D57815-91ED-43cb-92C2-25804820EDAC}">
                        <c15:formulaRef>
                          <c15:sqref>Grafici!$B$12:$AB$12</c15:sqref>
                        </c15:formulaRef>
                      </c:ext>
                    </c:extLst>
                    <c:numCache>
                      <c:formatCode>General</c:formatCode>
                      <c:ptCount val="26"/>
                    </c:numCache>
                  </c:numRef>
                </c:val>
                <c:extLst xmlns:c15="http://schemas.microsoft.com/office/drawing/2012/chart">
                  <c:ext xmlns:c16="http://schemas.microsoft.com/office/drawing/2014/chart" uri="{C3380CC4-5D6E-409C-BE32-E72D297353CC}">
                    <c16:uniqueId val="{00000008-BB53-4ED9-B5DE-4AFD95AFF6ED}"/>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Grafici!$A$13</c15:sqref>
                        </c15:formulaRef>
                      </c:ext>
                    </c:extLst>
                    <c:strCache>
                      <c:ptCount val="1"/>
                      <c:pt idx="0">
                        <c:v>Totale introiti CTA</c:v>
                      </c:pt>
                    </c:strCache>
                  </c:strRef>
                </c:tx>
                <c:spPr>
                  <a:solidFill>
                    <a:schemeClr val="accent1">
                      <a:tint val="43000"/>
                    </a:schemeClr>
                  </a:solidFill>
                  <a:ln>
                    <a:noFill/>
                  </a:ln>
                  <a:effectLst/>
                </c:spPr>
                <c:invertIfNegative val="0"/>
                <c:cat>
                  <c:numRef>
                    <c:extLst xmlns:c15="http://schemas.microsoft.com/office/drawing/2012/chart">
                      <c:ext xmlns:c15="http://schemas.microsoft.com/office/drawing/2012/chart" uri="{02D57815-91ED-43cb-92C2-25804820EDAC}">
                        <c15:formulaRef>
                          <c15:sqref>Grafici!$B$3:$AB$3</c15:sqref>
                        </c15:formulaRef>
                      </c:ext>
                    </c:extLst>
                    <c:numCache>
                      <c:formatCode>General</c:formatCode>
                      <c:ptCount val="26"/>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2022</c:v>
                      </c:pt>
                      <c:pt idx="25">
                        <c:v>2023</c:v>
                      </c:pt>
                    </c:numCache>
                  </c:numRef>
                </c:cat>
                <c:val>
                  <c:numRef>
                    <c:extLst xmlns:c15="http://schemas.microsoft.com/office/drawing/2012/chart">
                      <c:ext xmlns:c15="http://schemas.microsoft.com/office/drawing/2012/chart" uri="{02D57815-91ED-43cb-92C2-25804820EDAC}">
                        <c15:formulaRef>
                          <c15:sqref>Grafici!$B$13:$AB$13</c15:sqref>
                        </c15:formulaRef>
                      </c:ext>
                    </c:extLst>
                    <c:numCache>
                      <c:formatCode>General</c:formatCode>
                      <c:ptCount val="26"/>
                      <c:pt idx="16" formatCode="_ * #,##0_ ;_ * \-#,##0_ ;_ * &quot;-&quot;??_ ;_ @_ ">
                        <c:v>45632811.5</c:v>
                      </c:pt>
                      <c:pt idx="17" formatCode="_ * #,##0_ ;_ * \-#,##0_ ;_ * &quot;-&quot;??_ ;_ @_ ">
                        <c:v>51123611.700000003</c:v>
                      </c:pt>
                      <c:pt idx="18" formatCode="_ * #,##0_ ;_ * \-#,##0_ ;_ * &quot;-&quot;??_ ;_ @_ ">
                        <c:v>53498263.5</c:v>
                      </c:pt>
                      <c:pt idx="19" formatCode="_ * #,##0_ ;_ * \-#,##0_ ;_ * &quot;-&quot;??_ ;_ @_ ">
                        <c:v>55518287.670000002</c:v>
                      </c:pt>
                      <c:pt idx="20" formatCode="_ * #,##0_ ;_ * \-#,##0_ ;_ * &quot;-&quot;??_ ;_ @_ ">
                        <c:v>59479772.000819996</c:v>
                      </c:pt>
                      <c:pt idx="21" formatCode="_ * #,##0_ ;_ * \-#,##0_ ;_ * &quot;-&quot;??_ ;_ @_ ">
                        <c:v>65825494.120887995</c:v>
                      </c:pt>
                      <c:pt idx="22" formatCode="_ * #,##0_ ;_ * \-#,##0_ ;_ * &quot;-&quot;??_ ;_ @_ ">
                        <c:v>73762463.438043997</c:v>
                      </c:pt>
                      <c:pt idx="23" formatCode="_ * #,##0_ ;_ * \-#,##0_ ;_ * &quot;-&quot;??_ ;_ @_ ">
                        <c:v>48226437.314815</c:v>
                      </c:pt>
                      <c:pt idx="24" formatCode="_ * #,##0_ ;_ * \-#,##0_ ;_ * &quot;-&quot;??_ ;_ @_ ">
                        <c:v>79234821.831219822</c:v>
                      </c:pt>
                      <c:pt idx="25" formatCode="_ * #,##0_ ;_ * \-#,##0_ ;_ * &quot;-&quot;??_ ;_ @_ ">
                        <c:v>86391333.822960973</c:v>
                      </c:pt>
                    </c:numCache>
                  </c:numRef>
                </c:val>
                <c:extLst xmlns:c15="http://schemas.microsoft.com/office/drawing/2012/chart">
                  <c:ext xmlns:c16="http://schemas.microsoft.com/office/drawing/2014/chart" uri="{C3380CC4-5D6E-409C-BE32-E72D297353CC}">
                    <c16:uniqueId val="{00000009-BB53-4ED9-B5DE-4AFD95AFF6ED}"/>
                  </c:ext>
                </c:extLst>
              </c15:ser>
            </c15:filteredBarSeries>
          </c:ext>
        </c:extLst>
      </c:barChart>
      <c:catAx>
        <c:axId val="39555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95557256"/>
        <c:crosses val="autoZero"/>
        <c:auto val="1"/>
        <c:lblAlgn val="ctr"/>
        <c:lblOffset val="100"/>
        <c:noMultiLvlLbl val="0"/>
      </c:catAx>
      <c:valAx>
        <c:axId val="395557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95559880"/>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CH"/>
                    <a:t>milioni di franchi</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CH"/>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Metà prezzo</c:v>
          </c:tx>
          <c:spPr>
            <a:ln w="28575" cap="rnd">
              <a:solidFill>
                <a:schemeClr val="accent1"/>
              </a:solidFill>
              <a:round/>
            </a:ln>
            <a:effectLst/>
          </c:spPr>
          <c:marker>
            <c:symbol val="none"/>
          </c:marker>
          <c:cat>
            <c:strRef>
              <c:f>Riassunto!$A$3:$A$14</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Riassunto!$F$3:$F$14</c:f>
              <c:numCache>
                <c:formatCode>0.00</c:formatCode>
                <c:ptCount val="12"/>
                <c:pt idx="0" formatCode="General">
                  <c:v>100</c:v>
                </c:pt>
                <c:pt idx="1">
                  <c:v>96.372049137511013</c:v>
                </c:pt>
                <c:pt idx="2">
                  <c:v>96.176918187226491</c:v>
                </c:pt>
                <c:pt idx="3">
                  <c:v>94.814722086378225</c:v>
                </c:pt>
                <c:pt idx="4">
                  <c:v>98.65498490548373</c:v>
                </c:pt>
                <c:pt idx="5">
                  <c:v>110.49262308849504</c:v>
                </c:pt>
                <c:pt idx="6">
                  <c:v>118.45166430351823</c:v>
                </c:pt>
                <c:pt idx="7">
                  <c:v>127.25985529208477</c:v>
                </c:pt>
                <c:pt idx="8">
                  <c:v>125.50438141866564</c:v>
                </c:pt>
                <c:pt idx="9">
                  <c:v>133.33298385679015</c:v>
                </c:pt>
                <c:pt idx="10">
                  <c:v>150.31276174603573</c:v>
                </c:pt>
                <c:pt idx="11">
                  <c:v>167.96297456051553</c:v>
                </c:pt>
              </c:numCache>
            </c:numRef>
          </c:val>
          <c:smooth val="0"/>
          <c:extLst>
            <c:ext xmlns:c16="http://schemas.microsoft.com/office/drawing/2014/chart" uri="{C3380CC4-5D6E-409C-BE32-E72D297353CC}">
              <c16:uniqueId val="{00000000-130A-4801-B06C-FF6BB923961A}"/>
            </c:ext>
          </c:extLst>
        </c:ser>
        <c:ser>
          <c:idx val="1"/>
          <c:order val="1"/>
          <c:tx>
            <c:v>Abbonamento generale</c:v>
          </c:tx>
          <c:spPr>
            <a:ln w="28575" cap="rnd">
              <a:solidFill>
                <a:schemeClr val="accent2"/>
              </a:solidFill>
              <a:round/>
            </a:ln>
            <a:effectLst/>
          </c:spPr>
          <c:marker>
            <c:symbol val="none"/>
          </c:marker>
          <c:cat>
            <c:strRef>
              <c:f>Riassunto!$A$3:$A$14</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Riassunto!$G$3:$G$14</c:f>
              <c:numCache>
                <c:formatCode>0.00</c:formatCode>
                <c:ptCount val="12"/>
                <c:pt idx="0" formatCode="General">
                  <c:v>100</c:v>
                </c:pt>
                <c:pt idx="1">
                  <c:v>101.76299538664375</c:v>
                </c:pt>
                <c:pt idx="2">
                  <c:v>105.10283806342507</c:v>
                </c:pt>
                <c:pt idx="3">
                  <c:v>107.03161205169633</c:v>
                </c:pt>
                <c:pt idx="4">
                  <c:v>111.40116539579211</c:v>
                </c:pt>
                <c:pt idx="5">
                  <c:v>121.73726265390057</c:v>
                </c:pt>
                <c:pt idx="6">
                  <c:v>128.87032209353276</c:v>
                </c:pt>
                <c:pt idx="7">
                  <c:v>136.40582229952938</c:v>
                </c:pt>
                <c:pt idx="8">
                  <c:v>128.13846581134331</c:v>
                </c:pt>
                <c:pt idx="9">
                  <c:v>131.02354287741736</c:v>
                </c:pt>
                <c:pt idx="10">
                  <c:v>151.48631171743392</c:v>
                </c:pt>
                <c:pt idx="11">
                  <c:v>158.73636658974445</c:v>
                </c:pt>
              </c:numCache>
            </c:numRef>
          </c:val>
          <c:smooth val="0"/>
          <c:extLst>
            <c:ext xmlns:c16="http://schemas.microsoft.com/office/drawing/2014/chart" uri="{C3380CC4-5D6E-409C-BE32-E72D297353CC}">
              <c16:uniqueId val="{00000001-130A-4801-B06C-FF6BB923961A}"/>
            </c:ext>
          </c:extLst>
        </c:ser>
        <c:dLbls>
          <c:showLegendKey val="0"/>
          <c:showVal val="0"/>
          <c:showCatName val="0"/>
          <c:showSerName val="0"/>
          <c:showPercent val="0"/>
          <c:showBubbleSize val="0"/>
        </c:dLbls>
        <c:smooth val="0"/>
        <c:axId val="539304592"/>
        <c:axId val="539309512"/>
      </c:lineChart>
      <c:catAx>
        <c:axId val="539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39309512"/>
        <c:crosses val="autoZero"/>
        <c:auto val="1"/>
        <c:lblAlgn val="ctr"/>
        <c:lblOffset val="100"/>
        <c:noMultiLvlLbl val="0"/>
      </c:catAx>
      <c:valAx>
        <c:axId val="539309512"/>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39304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0.11619</cdr:x>
      <cdr:y>0.00686</cdr:y>
    </cdr:from>
    <cdr:to>
      <cdr:x>0.93615</cdr:x>
      <cdr:y>0.62521</cdr:y>
    </cdr:to>
    <cdr:grpSp>
      <cdr:nvGrpSpPr>
        <cdr:cNvPr id="7" name="Gruppo 6"/>
        <cdr:cNvGrpSpPr/>
      </cdr:nvGrpSpPr>
      <cdr:grpSpPr>
        <a:xfrm xmlns:a="http://schemas.openxmlformats.org/drawingml/2006/main">
          <a:off x="531212" y="19240"/>
          <a:ext cx="3748883" cy="1735133"/>
          <a:chOff x="531227" y="19230"/>
          <a:chExt cx="3748880" cy="1735133"/>
        </a:xfrm>
      </cdr:grpSpPr>
      <cdr:sp macro="" textlink="">
        <cdr:nvSpPr>
          <cdr:cNvPr id="2" name="CasellaDiTesto 1"/>
          <cdr:cNvSpPr txBox="1"/>
        </cdr:nvSpPr>
        <cdr:spPr>
          <a:xfrm xmlns:a="http://schemas.openxmlformats.org/drawingml/2006/main">
            <a:off x="531227" y="1406652"/>
            <a:ext cx="541734" cy="241385"/>
          </a:xfrm>
          <a:prstGeom xmlns:a="http://schemas.openxmlformats.org/drawingml/2006/main" prst="rect">
            <a:avLst/>
          </a:prstGeom>
          <a:solidFill xmlns:a="http://schemas.openxmlformats.org/drawingml/2006/main">
            <a:schemeClr val="bg1"/>
          </a:solidFill>
          <a:ln xmlns:a="http://schemas.openxmlformats.org/drawingml/2006/main" w="3175">
            <a:solidFill>
              <a:schemeClr val="tx1">
                <a:lumMod val="50000"/>
                <a:lumOff val="50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it-CH" sz="900"/>
              <a:t>+9.3%</a:t>
            </a:r>
          </a:p>
        </cdr:txBody>
      </cdr:sp>
      <cdr:sp macro="" textlink="">
        <cdr:nvSpPr>
          <cdr:cNvPr id="3" name="CasellaDiTesto 1"/>
          <cdr:cNvSpPr txBox="1"/>
        </cdr:nvSpPr>
        <cdr:spPr>
          <a:xfrm xmlns:a="http://schemas.openxmlformats.org/drawingml/2006/main">
            <a:off x="1273815" y="1162957"/>
            <a:ext cx="607218" cy="240531"/>
          </a:xfrm>
          <a:prstGeom xmlns:a="http://schemas.openxmlformats.org/drawingml/2006/main" prst="rect">
            <a:avLst/>
          </a:prstGeom>
          <a:solidFill xmlns:a="http://schemas.openxmlformats.org/drawingml/2006/main">
            <a:schemeClr val="bg1"/>
          </a:solidFill>
          <a:ln xmlns:a="http://schemas.openxmlformats.org/drawingml/2006/main" w="3175">
            <a:solidFill>
              <a:schemeClr val="tx1">
                <a:lumMod val="50000"/>
                <a:lumOff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CH" sz="900"/>
              <a:t>+28.3%</a:t>
            </a:r>
          </a:p>
        </cdr:txBody>
      </cdr:sp>
      <cdr:sp macro="" textlink="">
        <cdr:nvSpPr>
          <cdr:cNvPr id="4" name="CasellaDiTesto 1"/>
          <cdr:cNvSpPr txBox="1"/>
        </cdr:nvSpPr>
        <cdr:spPr>
          <a:xfrm xmlns:a="http://schemas.openxmlformats.org/drawingml/2006/main">
            <a:off x="2077969" y="993300"/>
            <a:ext cx="607218" cy="250700"/>
          </a:xfrm>
          <a:prstGeom xmlns:a="http://schemas.openxmlformats.org/drawingml/2006/main" prst="rect">
            <a:avLst/>
          </a:prstGeom>
          <a:solidFill xmlns:a="http://schemas.openxmlformats.org/drawingml/2006/main">
            <a:schemeClr val="bg1"/>
          </a:solidFill>
          <a:ln xmlns:a="http://schemas.openxmlformats.org/drawingml/2006/main" w="3175">
            <a:solidFill>
              <a:schemeClr val="tx1">
                <a:lumMod val="50000"/>
                <a:lumOff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CH" sz="900"/>
              <a:t>+23.3%</a:t>
            </a:r>
          </a:p>
        </cdr:txBody>
      </cdr:sp>
      <cdr:sp macro="" textlink="">
        <cdr:nvSpPr>
          <cdr:cNvPr id="5" name="CasellaDiTesto 1"/>
          <cdr:cNvSpPr txBox="1"/>
        </cdr:nvSpPr>
        <cdr:spPr>
          <a:xfrm xmlns:a="http://schemas.openxmlformats.org/drawingml/2006/main">
            <a:off x="2920465" y="1506569"/>
            <a:ext cx="607218" cy="247794"/>
          </a:xfrm>
          <a:prstGeom xmlns:a="http://schemas.openxmlformats.org/drawingml/2006/main" prst="rect">
            <a:avLst/>
          </a:prstGeom>
          <a:solidFill xmlns:a="http://schemas.openxmlformats.org/drawingml/2006/main">
            <a:schemeClr val="bg1"/>
          </a:solidFill>
          <a:ln xmlns:a="http://schemas.openxmlformats.org/drawingml/2006/main" w="3175">
            <a:solidFill>
              <a:schemeClr val="tx1">
                <a:lumMod val="50000"/>
                <a:lumOff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CH" sz="900"/>
              <a:t>+10.6%</a:t>
            </a:r>
          </a:p>
        </cdr:txBody>
      </cdr:sp>
      <cdr:sp macro="" textlink="">
        <cdr:nvSpPr>
          <cdr:cNvPr id="6" name="CasellaDiTesto 1"/>
          <cdr:cNvSpPr txBox="1"/>
        </cdr:nvSpPr>
        <cdr:spPr>
          <a:xfrm xmlns:a="http://schemas.openxmlformats.org/drawingml/2006/main">
            <a:off x="3672889" y="19230"/>
            <a:ext cx="607218" cy="257208"/>
          </a:xfrm>
          <a:prstGeom xmlns:a="http://schemas.openxmlformats.org/drawingml/2006/main" prst="rect">
            <a:avLst/>
          </a:prstGeom>
          <a:solidFill xmlns:a="http://schemas.openxmlformats.org/drawingml/2006/main">
            <a:schemeClr val="bg1"/>
          </a:solidFill>
          <a:ln xmlns:a="http://schemas.openxmlformats.org/drawingml/2006/main" w="3175">
            <a:solidFill>
              <a:schemeClr val="tx1">
                <a:lumMod val="50000"/>
                <a:lumOff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CH" sz="900"/>
              <a:t>+20.7%</a:t>
            </a:r>
          </a:p>
        </cdr:txBody>
      </cdr:sp>
    </cdr:grp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03T06:35:58.007"/>
    </inkml:context>
    <inkml:brush xml:id="br0">
      <inkml:brushProperty name="width" value="0.05" units="cm"/>
      <inkml:brushProperty name="height" value="0.05" units="cm"/>
      <inkml:brushProperty name="color" value="#F6630D"/>
    </inkml:brush>
  </inkml:definitions>
  <inkml:trace contextRef="#ctx0" brushRef="#br0">0 8 24575,'14'0'0,"9"0"0,12 0 0,17 0 0,13 0 0,10 0 0,7 0 0,0 0 0,-5 0 0,-10 0 0,-11 0 0,-11 0 0,-5 0 0,-1 0 0,2 0 0,0 0 0,0 0 0,1-2 0,0 0 0,0 0 0,0 1 0,1 1 0,1 0 0,-1 0 0,-1 0 0,-2 0 0,-3 0 0,0 0 0,1 0 0,-1 0 0,0 0 0,1 0 0,-2 0 0,-2 0 0,0 0 0,1 0 0,4 1 0,4 1 0,2 2 0,3 0 0,2-2 0,1 0 0,2-2 0,0 0 0,-3 0 0,0 0 0,0 0 0,1 0 0,2 0 0,0 0 0,0 1 0,1 1 0,2 1 0,4-1 0,0-1 0,-2 2 0,-5-1 0,-6 0 0,-2-2 0,2 0 0,0 0 0,5 0 0,0 0 0,4 0 0,-2 0 0,4 0 0,-4 0 0,-2 0 0,-2 0 0,-6 0 0,-2 0 0,-5 0 0,-3 0 0,1 0 0,2 0 0,1 0 0,0 0 0,-3 0 0,-3 0 0,-1 0 0,1 0 0,3 0 0,1 0 0,-2 0 0,-5 0 0,-8 0 0,-3 0 0,-3 0 0,2 0 0,1-2 0,-2 0 0,-1 0 0,-5 1 0,-5-1 0,-3-3 0,-2 2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03T06:35:52.426"/>
    </inkml:context>
    <inkml:brush xml:id="br0">
      <inkml:brushProperty name="width" value="0.05" units="cm"/>
      <inkml:brushProperty name="height" value="0.05" units="cm"/>
      <inkml:brushProperty name="color" value="#F6630D"/>
    </inkml:brush>
  </inkml:definitions>
  <inkml:trace contextRef="#ctx0" brushRef="#br0">1 5 24575,'7'-2'0,"12"-1"0,17 3 0,17 0 0,11 0 0,3 0 0,0 0 0,-2 0 0,-8 0 0,-8 0 0,-8 0 0,-7 0 0,-4 0 0,-4 0 0,-6 0 0,-1 0 0,-1 0 0,0 0 0,2 0 0,1 0 0,0 0 0,3 0 0,3 0 0,2 0 0,0 0 0,1 0 0,-2 0 0,-3 0 0,-2 0 0,-1 0 0,-1 0 0,-1 0 0,-1 2 0,-1 0 0,1 2 0,2-1 0,-1-1 0,0 1 0,0-1 0,1 0 0,-1 2 0,0-1 0,0 0 0,1 0 0,1 1 0,1 0 0,2 2 0,2 0 0,1-1 0,2-2 0,-1 1 0,1-1 0,-1 0 0,-1 0 0,-1-1 0,-1-1 0,-1 0 0,0-1 0,0 0 0,1 0 0,-2 0 0,0 0 0,-2 0 0,1 0 0,-1 0 0,1 0 0,2 0 0,-2 0 0,2 0 0,3 0 0,-2 0 0,2 0 0,-2 0 0,-3 0 0,1 0 0,0 0 0,-1 0 0,-1 0 0,-1 0 0,0 0 0,1 0 0,2 0 0,-1 0 0,3 0 0,-4 0 0,0-2 0,-4 1 0,-3-1 0,-3 1 0,-3 1 0,-2-1 0,-3-1 0,-2-1 0,-2-1 0,0 0 0,0-1 0,0 1 0,0 1 0</inkml:trace>
</inkml:ink>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1776554855</Id>
      <Width>0</Width>
      <Height>0</Height>
      <XPath>//Image[@id='Profile.Org.WappenSW']</XPath>
      <ImageHash>02f1c0cdac6aeac316213b2e7cb733a0</ImageHash>
    </ImageSizeDefinition>
    <ImageSizeDefinition>
      <Id>1320289752</Id>
      <Width>0</Width>
      <Height>0</Height>
      <XPath>//Image[@id='Profile.Org.Logo']</XPath>
      <ImageHash>c45d7cd7b68e3e6ca57220766e88079c</ImageHash>
    </ImageSizeDefinition>
  </ImageDefinitions>
</OneOffixxImageDefinition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1 6 " ? > < O n e O f f i x x D o c u m e n t P a r t   x m l n s : x s d = " h t t p : / / w w w . w 3 . o r g / 2 0 0 1 / X M L S c h e m a "   x m l n s : x s i = " h t t p : / / w w w . w 3 . o r g / 2 0 0 1 / X M L S c h e m a - i n s t a n c e "   i d = " 3 f a 3 e 5 0 9 - 8 e b a - 4 e e 9 - b e 3 7 - f 4 5 d 2 7 5 e 6 7 0 f "   t I d = " a 3 6 2 a 5 d 4 - 9 5 8 9 - 4 1 b f - a 4 e 6 - 4 f 8 7 c 4 e 4 1 2 3 9 "   i n t e r n a l T I d = " 9 0 6 4 c c 7 f - 3 1 6 d - 4 6 b 1 - a 4 a c - 7 4 8 6 0 c 3 f 8 a 5 b "   m t I d = " 2 7 5 a f 3 2 e - b c 4 0 - 4 5 c 2 - 8 5 b 7 - a f b 1 c 0 3 8 2 6 5 3 "   r e v i s i o n = " 0 "   c r e a t e d m a j o r v e r s i o n = " 0 "   c r e a t e d m i n o r v e r s i o n = " 0 "   c r e a t e d = " 2 0 2 5 - 0 2 - 1 1 T 1 1 : 4 5 : 1 1 . 7 1 1 1 9 8 8 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 2 0 2 5 - 0 2 - 1 1 T 0 0 : 0 0 : 0 0 Z < / D a t e T i m e >  
                 < T e x t   i d = " D o c P a r a m . N u m b e r " > < ! [ C D A T A [ 8 4 3 3 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    < S c r i p t i n g >  
                 < T e x t   i d = " C u s t o m E l e m e n t s . S u b T e m p l a t e . L a n d s c a p e . H e a d e r . O r g I n f o s "   l a b e l = " C u s t o m E l e m e n t s . S u b T e m p l a t e . L a n d s c a p e . H e a d e r . O r g I n f o s " > < ! [ C D A T A [ R e p u b b l i c a   e   C a n t o n e   T i c i n o  
 D i p a r t i m e n t o   d e l   t e r r i t o r i o ] ] > < / T e x t >  
                 < T e x t   i d = " C u s t o m E l e m e n t s . S u b T e m p l a t e . L a n d s c a p e . H e a d e r . T i t o l o "   l a b e l = " C u s t o m E l e m e n t s . S u b T e m p l a t e . L a n d s c a p e . H e a d e r . T i t o l o " > < ! [ C D A T A [ R a p p o r t o   n .   8 4 3 3   R   d e l   1 1   f e b b r a i o   2 0 2 5 ] ] > < / T e x t > 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4 3 3   R   d e l   1 1   f e b b r a i o   2 0 2 5 ] ] > < / T e x t >  
                 < T e x t   i d = " C u s t o m E l e m e n t s . F i e l d s . O r g L i v e l l o 1 "   l a b e l = " C u s t o m E l e m e n t s . F i e l d s . O r g L i v e l l o 1 " > < ! [ C D A T A [ R e p u b b l i c a   e   C a n t o n e   T i c i n o ] ] > < / 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711729FD-641F-415F-84A6-5695918E82A4}">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DF4BF7E8-9EC4-4260-9B27-0F335F18D735}">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8A2A1532-FFF0-4F71-A141-92CD2F64E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6e0dfadb-0a3b-488b-a7a7-2d42dc27ceeb.dotx</Template>
  <TotalTime>112</TotalTime>
  <Pages>32</Pages>
  <Words>9456</Words>
  <Characters>54752</Characters>
  <Application>Microsoft Office Word</Application>
  <DocSecurity>0</DocSecurity>
  <Lines>1335</Lines>
  <Paragraphs>535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139</cp:revision>
  <cp:lastPrinted>2025-02-12T14:50:00Z</cp:lastPrinted>
  <dcterms:created xsi:type="dcterms:W3CDTF">2025-02-11T11:45:00Z</dcterms:created>
  <dcterms:modified xsi:type="dcterms:W3CDTF">2025-02-12T14:55:00Z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