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AF" w:rsidRDefault="002F1F28" w:rsidP="00D33940">
      <w:pPr>
        <w:pStyle w:val="StandardRisoluzionedelConsigliodiStato"/>
        <w:ind w:right="-1"/>
        <w:rPr>
          <w:b/>
          <w:sz w:val="28"/>
          <w:szCs w:val="28"/>
        </w:rPr>
      </w:pPr>
      <w:r w:rsidRPr="002F1F28">
        <w:rPr>
          <w:b/>
          <w:sz w:val="28"/>
          <w:szCs w:val="28"/>
        </w:rPr>
        <w:t>della Commissione economia e lavoro</w:t>
      </w:r>
    </w:p>
    <w:p w:rsidR="002F1F28" w:rsidRDefault="002F1F28" w:rsidP="00D33940">
      <w:pPr>
        <w:pStyle w:val="StandardRisoluzionedelConsigliodiSta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sul messaggio 18 dicembre 2024 concernente la m</w:t>
      </w:r>
      <w:r w:rsidRPr="002F1F28">
        <w:rPr>
          <w:b/>
          <w:sz w:val="28"/>
          <w:szCs w:val="28"/>
        </w:rPr>
        <w:t>odifica dell’art. 7 della Legge sulle commesse pubbliche del 20 febbraio 2001 (LCPubb)</w:t>
      </w:r>
    </w:p>
    <w:p w:rsidR="002F1F28" w:rsidRPr="00A30206" w:rsidRDefault="002F1F28" w:rsidP="00A30206">
      <w:pPr>
        <w:pStyle w:val="StandardRisoluzionedelConsigliodiStato"/>
        <w:ind w:right="-1"/>
        <w:rPr>
          <w:b/>
          <w:szCs w:val="24"/>
        </w:rPr>
      </w:pPr>
    </w:p>
    <w:p w:rsidR="00A30206" w:rsidRDefault="00A30206" w:rsidP="00A30206">
      <w:pPr>
        <w:jc w:val="left"/>
        <w:rPr>
          <w:rFonts w:eastAsia="Aptos" w:cs="Arial"/>
          <w:b/>
          <w:bCs/>
          <w:color w:val="000000"/>
          <w:sz w:val="24"/>
          <w:szCs w:val="24"/>
          <w:lang w:val="it-IT"/>
          <w14:ligatures w14:val="standardContextual"/>
        </w:rPr>
      </w:pPr>
    </w:p>
    <w:p w:rsidR="00A30206" w:rsidRPr="00A30206" w:rsidRDefault="00A30206" w:rsidP="00A30206">
      <w:pPr>
        <w:jc w:val="left"/>
        <w:rPr>
          <w:rFonts w:eastAsia="Aptos" w:cs="Arial"/>
          <w:b/>
          <w:bCs/>
          <w:color w:val="000000"/>
          <w:sz w:val="24"/>
          <w:szCs w:val="24"/>
          <w:lang w:val="it-IT"/>
          <w14:ligatures w14:val="standardContextual"/>
        </w:rPr>
      </w:pPr>
    </w:p>
    <w:p w:rsidR="00A30206" w:rsidRPr="00A30206" w:rsidRDefault="00A30206" w:rsidP="00A30206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A30206">
        <w:rPr>
          <w:rFonts w:eastAsia="Calibri" w:cs="Times New Roman"/>
          <w:caps/>
          <w:sz w:val="24"/>
          <w:szCs w:val="24"/>
          <w:lang w:val="it-IT" w:eastAsia="it-IT"/>
        </w:rPr>
        <w:t xml:space="preserve">1. </w:t>
      </w:r>
      <w:r>
        <w:rPr>
          <w:rFonts w:eastAsia="Calibri" w:cs="Times New Roman"/>
          <w:caps/>
          <w:sz w:val="24"/>
          <w:szCs w:val="24"/>
          <w:lang w:val="it-IT" w:eastAsia="it-IT"/>
        </w:rPr>
        <w:tab/>
      </w:r>
      <w:r w:rsidRPr="00A30206">
        <w:rPr>
          <w:rFonts w:eastAsia="Calibri" w:cs="Times New Roman"/>
          <w:caps/>
          <w:sz w:val="24"/>
          <w:szCs w:val="24"/>
          <w:lang w:val="it-IT" w:eastAsia="it-IT"/>
        </w:rPr>
        <w:t>INTRODUZIONE</w:t>
      </w:r>
    </w:p>
    <w:p w:rsidR="00A30206" w:rsidRDefault="00A30206" w:rsidP="00A302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Aptos" w:cs="Arial"/>
          <w:color w:val="000000"/>
          <w:kern w:val="2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kern w:val="2"/>
          <w:sz w:val="24"/>
          <w:szCs w:val="24"/>
          <w:lang w:val="it-IT"/>
          <w14:ligatures w14:val="standardContextual"/>
        </w:rPr>
        <w:t>Il presente rapporto è redatto in risposta al</w:t>
      </w:r>
      <w:r w:rsidRPr="00A30206">
        <w:rPr>
          <w:rFonts w:eastAsia="Aptos" w:cs="Arial"/>
          <w:kern w:val="2"/>
          <w:sz w:val="24"/>
          <w:szCs w:val="24"/>
          <w:lang w:val="it-IT"/>
          <w14:ligatures w14:val="standardContextual"/>
        </w:rPr>
        <w:t> Messaggio 8527 del Consiglio di Stato</w:t>
      </w:r>
      <w:r w:rsidRPr="00A30206">
        <w:rPr>
          <w:rFonts w:eastAsia="Aptos" w:cs="Arial"/>
          <w:color w:val="000000"/>
          <w:kern w:val="2"/>
          <w:sz w:val="24"/>
          <w:szCs w:val="24"/>
          <w:lang w:val="it-IT"/>
          <w14:ligatures w14:val="standardContextual"/>
        </w:rPr>
        <w:t>, con il quale il Governo propone la modifica dell’</w:t>
      </w:r>
      <w:r w:rsidRPr="00A30206">
        <w:rPr>
          <w:rFonts w:eastAsia="Aptos" w:cs="Arial"/>
          <w:kern w:val="2"/>
          <w:sz w:val="24"/>
          <w:szCs w:val="24"/>
          <w:lang w:val="it-IT"/>
          <w14:ligatures w14:val="standardContextual"/>
        </w:rPr>
        <w:t>articolo 7 della Legge sulle commesse pubbliche (LCPubb) </w:t>
      </w:r>
      <w:r w:rsidRPr="00A30206">
        <w:rPr>
          <w:rFonts w:eastAsia="Aptos" w:cs="Arial"/>
          <w:color w:val="000000"/>
          <w:kern w:val="2"/>
          <w:sz w:val="24"/>
          <w:szCs w:val="24"/>
          <w:lang w:val="it-IT"/>
          <w14:ligatures w14:val="standardContextual"/>
        </w:rPr>
        <w:t>in attuazione delle conclusioni del</w:t>
      </w:r>
      <w:r w:rsidRPr="00A30206">
        <w:rPr>
          <w:rFonts w:eastAsia="Aptos" w:cs="Arial"/>
          <w:kern w:val="2"/>
          <w:sz w:val="24"/>
          <w:szCs w:val="24"/>
          <w:lang w:val="it-IT"/>
          <w14:ligatures w14:val="standardContextual"/>
        </w:rPr>
        <w:t> rapporto della Commissione economia e lavoro del 21 maggio 2024</w:t>
      </w:r>
      <w:r w:rsidRPr="00A30206">
        <w:rPr>
          <w:rFonts w:eastAsia="Aptos" w:cs="Arial"/>
          <w:color w:val="000000"/>
          <w:kern w:val="2"/>
          <w:sz w:val="24"/>
          <w:szCs w:val="24"/>
          <w:lang w:val="it-IT"/>
          <w14:ligatures w14:val="standardContextual"/>
        </w:rPr>
        <w:t>, accolte dal Gran Consiglio nella seduta del</w:t>
      </w:r>
      <w:r w:rsidRPr="00A30206">
        <w:rPr>
          <w:rFonts w:eastAsia="Aptos" w:cs="Arial"/>
          <w:kern w:val="2"/>
          <w:sz w:val="24"/>
          <w:szCs w:val="24"/>
          <w:lang w:val="it-IT"/>
          <w14:ligatures w14:val="standardContextual"/>
        </w:rPr>
        <w:t> 19 giugno 2024</w:t>
      </w:r>
      <w:r w:rsidRPr="00A30206">
        <w:rPr>
          <w:rFonts w:eastAsia="Aptos" w:cs="Arial"/>
          <w:color w:val="000000"/>
          <w:kern w:val="2"/>
          <w:sz w:val="24"/>
          <w:szCs w:val="24"/>
          <w:lang w:val="it-IT"/>
          <w14:ligatures w14:val="standardContextual"/>
        </w:rPr>
        <w:t>.</w:t>
      </w:r>
    </w:p>
    <w:p w:rsidR="00A30206" w:rsidRPr="00A30206" w:rsidRDefault="00A30206" w:rsidP="00A302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</w:p>
    <w:p w:rsidR="00A30206" w:rsidRDefault="00A30206" w:rsidP="00A30206">
      <w:pP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Il rapporto iniziale scaturiva dall’</w:t>
      </w:r>
      <w:r w:rsidRPr="00A30206">
        <w:rPr>
          <w:rFonts w:eastAsia="Aptos" w:cs="Arial"/>
          <w:sz w:val="24"/>
          <w:szCs w:val="24"/>
          <w:lang w:val="it-IT"/>
          <w14:ligatures w14:val="standardContextual"/>
        </w:rPr>
        <w:t>iniziativa parlamentare del 23 gennaio 2023</w:t>
      </w: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, presentata da Fabrizio Garbani Nerini e cofirmatari e successivamente ripresa da Cristina Zanini Barzaghi, che chiedeva maggiore</w:t>
      </w:r>
      <w:r w:rsidRPr="00A30206">
        <w:rPr>
          <w:rFonts w:eastAsia="Aptos" w:cs="Arial"/>
          <w:sz w:val="24"/>
          <w:szCs w:val="24"/>
          <w:lang w:val="it-IT"/>
          <w14:ligatures w14:val="standardContextual"/>
        </w:rPr>
        <w:t> trasparenza, semplificazione e promozione di comportamenti virtuosi </w:t>
      </w: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nel quadro della legislazione sulle commesse pubbliche.</w:t>
      </w:r>
    </w:p>
    <w:p w:rsidR="00A30206" w:rsidRPr="00A30206" w:rsidRDefault="00A30206" w:rsidP="00A30206">
      <w:pP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</w:p>
    <w:p w:rsidR="00A30206" w:rsidRPr="00A30206" w:rsidRDefault="00A30206" w:rsidP="00A30206">
      <w:pP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La proposta del Consiglio di Stato è in larga misura conforme agli orientamenti espressi dal Gran Consiglio, ma introduce alcuni adattamenti operativi che meritano di essere approfonditi.</w:t>
      </w:r>
    </w:p>
    <w:p w:rsidR="00A30206" w:rsidRDefault="00A30206" w:rsidP="00A30206">
      <w:pPr>
        <w:jc w:val="left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</w:p>
    <w:p w:rsidR="00A30206" w:rsidRDefault="00A30206" w:rsidP="00A30206">
      <w:pPr>
        <w:jc w:val="left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</w:p>
    <w:p w:rsidR="00A30206" w:rsidRPr="00A30206" w:rsidRDefault="00A30206" w:rsidP="00A30206">
      <w:pPr>
        <w:jc w:val="left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</w:p>
    <w:p w:rsidR="00A30206" w:rsidRPr="00A30206" w:rsidRDefault="00A30206" w:rsidP="00A30206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A30206">
        <w:rPr>
          <w:rFonts w:eastAsia="Calibri" w:cs="Times New Roman"/>
          <w:caps/>
          <w:sz w:val="24"/>
          <w:szCs w:val="24"/>
          <w:lang w:val="it-IT" w:eastAsia="it-IT"/>
        </w:rPr>
        <w:t xml:space="preserve">2. </w:t>
      </w:r>
      <w:r>
        <w:rPr>
          <w:rFonts w:eastAsia="Calibri" w:cs="Times New Roman"/>
          <w:caps/>
          <w:sz w:val="24"/>
          <w:szCs w:val="24"/>
          <w:lang w:val="it-IT" w:eastAsia="it-IT"/>
        </w:rPr>
        <w:tab/>
      </w:r>
      <w:r w:rsidRPr="00A30206">
        <w:rPr>
          <w:rFonts w:eastAsia="Calibri" w:cs="Times New Roman"/>
          <w:caps/>
          <w:sz w:val="24"/>
          <w:szCs w:val="24"/>
          <w:lang w:val="it-IT" w:eastAsia="it-IT"/>
        </w:rPr>
        <w:t>LISTA DELLE COMMESSE ATTRIBUITE PER INCARICO DIRETTO O INVITO SOPRA I CHF 5'000.-</w:t>
      </w:r>
    </w:p>
    <w:p w:rsidR="00A30206" w:rsidRPr="00A30206" w:rsidRDefault="00A30206" w:rsidP="00A30206">
      <w:pP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L’articolo 7 cpv. 5 e 6 della LCPubb regola la pubblicazione della lista delle commesse pubbliche assegnate per incarico diretto o procedura su invito.</w:t>
      </w:r>
    </w:p>
    <w:p w:rsidR="00A30206" w:rsidRPr="00A30206" w:rsidRDefault="00A30206" w:rsidP="00A3020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Il Consiglio di Stato, conformemente a quanto proposto dal rapporto commissionale, propone</w:t>
      </w:r>
      <w:r w:rsidRPr="00A302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A30206" w:rsidRPr="00A30206" w:rsidRDefault="00A30206" w:rsidP="00A30206">
      <w:pPr>
        <w:numPr>
          <w:ilvl w:val="0"/>
          <w:numId w:val="21"/>
        </w:numPr>
        <w:tabs>
          <w:tab w:val="clear" w:pos="720"/>
          <w:tab w:val="num" w:pos="284"/>
        </w:tabs>
        <w:spacing w:before="120"/>
        <w:ind w:left="284" w:hanging="284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Estensione dell’obbligo di pubblicazione a tutti i committenti assoggettati alla LCPubb, non più solo Cantone e Comuni.</w:t>
      </w:r>
    </w:p>
    <w:p w:rsidR="00A30206" w:rsidRPr="00A30206" w:rsidRDefault="00A30206" w:rsidP="00A30206">
      <w:pPr>
        <w:numPr>
          <w:ilvl w:val="0"/>
          <w:numId w:val="21"/>
        </w:numPr>
        <w:tabs>
          <w:tab w:val="clear" w:pos="720"/>
          <w:tab w:val="num" w:pos="284"/>
        </w:tabs>
        <w:spacing w:before="120"/>
        <w:ind w:left="284" w:hanging="284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Pubblicazione annuale della lista in formato elettronico (entro il mese di aprile) con possibilità di accesso su richiesta.</w:t>
      </w:r>
    </w:p>
    <w:p w:rsidR="00A30206" w:rsidRPr="00A30206" w:rsidRDefault="00A30206" w:rsidP="00A30206">
      <w:pPr>
        <w:numPr>
          <w:ilvl w:val="0"/>
          <w:numId w:val="21"/>
        </w:numPr>
        <w:tabs>
          <w:tab w:val="clear" w:pos="720"/>
          <w:tab w:val="num" w:pos="284"/>
        </w:tabs>
        <w:spacing w:before="120"/>
        <w:ind w:left="284" w:hanging="284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Eliminazione dell’obbligo di pubblicazione cartacea.</w:t>
      </w:r>
    </w:p>
    <w:p w:rsidR="00A30206" w:rsidRDefault="00A30206" w:rsidP="00A30206">
      <w:pPr>
        <w:numPr>
          <w:ilvl w:val="0"/>
          <w:numId w:val="21"/>
        </w:numPr>
        <w:tabs>
          <w:tab w:val="clear" w:pos="720"/>
          <w:tab w:val="num" w:pos="284"/>
        </w:tabs>
        <w:spacing w:before="120"/>
        <w:ind w:left="284" w:hanging="284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Facoltà per il Consiglio di Stato di estendere l’obbligo di pubblicazione a ulteriori soggetti con un numero significativo di commesse su invito o incarico diretto</w:t>
      </w:r>
    </w:p>
    <w:p w:rsidR="00A30206" w:rsidRPr="00A30206" w:rsidRDefault="00A30206" w:rsidP="00A30206">
      <w:pPr>
        <w:spacing w:before="120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</w:p>
    <w:p w:rsidR="00A30206" w:rsidRPr="00A30206" w:rsidRDefault="00A30206" w:rsidP="00A30206">
      <w:pPr>
        <w:pStyle w:val="Titolo2"/>
        <w:numPr>
          <w:ilvl w:val="0"/>
          <w:numId w:val="0"/>
        </w:numPr>
        <w:tabs>
          <w:tab w:val="left" w:pos="567"/>
        </w:tabs>
        <w:spacing w:before="0" w:after="120"/>
        <w:jc w:val="both"/>
        <w:rPr>
          <w:rFonts w:eastAsia="Calibri" w:cs="Times New Roman"/>
          <w:sz w:val="24"/>
          <w:lang w:val="it-IT" w:eastAsia="it-IT"/>
        </w:rPr>
      </w:pPr>
      <w:r w:rsidRPr="00A30206">
        <w:rPr>
          <w:rFonts w:eastAsia="Calibri" w:cs="Times New Roman"/>
          <w:sz w:val="24"/>
          <w:lang w:val="it-IT" w:eastAsia="it-IT"/>
        </w:rPr>
        <w:lastRenderedPageBreak/>
        <w:t>Valutazione della Commissione</w:t>
      </w:r>
    </w:p>
    <w:p w:rsidR="00A30206" w:rsidRDefault="00A30206" w:rsidP="00A30206">
      <w:pP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La Commissione conferma la propria posizione favorevole all’ampliamento della trasparenza nel settore degli appalti pubblici, così come proposto e approvato nel rapporto del 21 maggio 2024.</w:t>
      </w:r>
    </w:p>
    <w:p w:rsidR="00A30206" w:rsidRPr="00A30206" w:rsidRDefault="00A30206" w:rsidP="00A30206">
      <w:pP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</w:p>
    <w:p w:rsidR="00A30206" w:rsidRDefault="00A30206" w:rsidP="00A30206">
      <w:pP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Tuttavia, accogliendo le preoccupazioni del Consiglio di Stato circa l’impatto amministrativo, si ritiene equilibrata la proposta di concedere una maggiore flessibilità ai committenti minori o sussidiati, permettendo loro di rendere disponibile la lista su richiesta senza obbligo di pubblicazione online.</w:t>
      </w:r>
    </w:p>
    <w:p w:rsidR="00A30206" w:rsidRPr="00A30206" w:rsidRDefault="00A30206" w:rsidP="00A30206">
      <w:pP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</w:p>
    <w:p w:rsidR="00A30206" w:rsidRPr="00A30206" w:rsidRDefault="00A30206" w:rsidP="00A30206">
      <w:pP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La Commissione condivide anche la decisione di spostare la scadenza per la pubblicazione dal mese di marzo ad aprile, in considerazione delle difficoltà operative per alcuni enti con numerose commesse.</w:t>
      </w:r>
    </w:p>
    <w:p w:rsidR="00A30206" w:rsidRDefault="00A30206" w:rsidP="00015331">
      <w:pPr>
        <w:jc w:val="left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</w:p>
    <w:p w:rsidR="00015331" w:rsidRDefault="00015331" w:rsidP="00015331">
      <w:pPr>
        <w:jc w:val="left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</w:p>
    <w:p w:rsidR="00015331" w:rsidRPr="00A30206" w:rsidRDefault="00015331" w:rsidP="00015331">
      <w:pPr>
        <w:jc w:val="left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</w:p>
    <w:p w:rsidR="00A30206" w:rsidRPr="00A30206" w:rsidRDefault="00A30206" w:rsidP="00A30206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A30206">
        <w:rPr>
          <w:rFonts w:eastAsia="Calibri" w:cs="Times New Roman"/>
          <w:caps/>
          <w:sz w:val="24"/>
          <w:szCs w:val="24"/>
          <w:lang w:val="it-IT" w:eastAsia="it-IT"/>
        </w:rPr>
        <w:t xml:space="preserve">3. </w:t>
      </w:r>
      <w:r>
        <w:rPr>
          <w:rFonts w:eastAsia="Calibri" w:cs="Times New Roman"/>
          <w:caps/>
          <w:sz w:val="24"/>
          <w:szCs w:val="24"/>
          <w:lang w:val="it-IT" w:eastAsia="it-IT"/>
        </w:rPr>
        <w:tab/>
      </w:r>
      <w:r w:rsidRPr="00A30206">
        <w:rPr>
          <w:rFonts w:eastAsia="Calibri" w:cs="Times New Roman"/>
          <w:caps/>
          <w:sz w:val="24"/>
          <w:szCs w:val="24"/>
          <w:lang w:val="it-IT" w:eastAsia="it-IT"/>
        </w:rPr>
        <w:t>MODIFICA DEL REGOLAMENTO D’APPLICAZIONE (RLCPubb/CIAP)</w:t>
      </w:r>
    </w:p>
    <w:p w:rsidR="00A30206" w:rsidRPr="00A30206" w:rsidRDefault="00A30206" w:rsidP="00A30206">
      <w:pP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Parallelamente alla modifica della legge, il Consiglio di Stato propone un aggiornamento del regolamento di applicazione (RLCPubb/CIAP), in particolare dell’art. 13, che disciplina le modalità di pubblicazione delle liste.</w:t>
      </w:r>
    </w:p>
    <w:p w:rsidR="00A30206" w:rsidRDefault="00A30206" w:rsidP="00A30206">
      <w:pP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</w:p>
    <w:p w:rsidR="00A30206" w:rsidRPr="00A30206" w:rsidRDefault="00A30206" w:rsidP="00A30206">
      <w:pP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Vengono confermati i seguenti principi:</w:t>
      </w:r>
    </w:p>
    <w:p w:rsidR="00A30206" w:rsidRPr="00A30206" w:rsidRDefault="00A30206" w:rsidP="00A30206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Redazione di una decisione motivata per ogni commessa attribuita con incarico diretto o su invito oltre CHF 5'000.-</w:t>
      </w:r>
    </w:p>
    <w:p w:rsidR="00A30206" w:rsidRPr="00A30206" w:rsidRDefault="00A30206" w:rsidP="00A30206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Elenco annuale delle commesse aggiudicate con informazioni dettagliate (committente, data, oggetto, importo, nome dell’aggiudicatario, tipo di procedura).</w:t>
      </w:r>
    </w:p>
    <w:p w:rsidR="00A30206" w:rsidRPr="00A30206" w:rsidRDefault="00A30206" w:rsidP="00A30206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Disponibilità della lista in formato elettronico, con strumenti che ne permettano l’ordinamento personalizzato (Excel o equivalente).</w:t>
      </w:r>
    </w:p>
    <w:p w:rsidR="00A30206" w:rsidRDefault="00A30206" w:rsidP="00A30206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Pubblicazione della lista sui siti web dei Comuni e del Cantone, se disponibili.</w:t>
      </w:r>
    </w:p>
    <w:p w:rsidR="00A30206" w:rsidRPr="00A30206" w:rsidRDefault="00A30206" w:rsidP="00A30206">
      <w:pPr>
        <w:spacing w:before="80"/>
        <w:ind w:left="284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</w:p>
    <w:p w:rsidR="00A30206" w:rsidRPr="00A30206" w:rsidRDefault="00A30206" w:rsidP="00A30206">
      <w:pPr>
        <w:pStyle w:val="Titolo2"/>
        <w:numPr>
          <w:ilvl w:val="0"/>
          <w:numId w:val="0"/>
        </w:numPr>
        <w:tabs>
          <w:tab w:val="left" w:pos="567"/>
        </w:tabs>
        <w:spacing w:before="0" w:after="120"/>
        <w:jc w:val="both"/>
        <w:rPr>
          <w:rFonts w:eastAsia="Calibri" w:cs="Times New Roman"/>
          <w:sz w:val="24"/>
          <w:lang w:val="it-IT" w:eastAsia="it-IT"/>
        </w:rPr>
      </w:pPr>
      <w:r w:rsidRPr="00A30206">
        <w:rPr>
          <w:rFonts w:eastAsia="Calibri" w:cs="Times New Roman"/>
          <w:sz w:val="24"/>
          <w:lang w:val="it-IT" w:eastAsia="it-IT"/>
        </w:rPr>
        <w:t>Valutazione della Commissione</w:t>
      </w:r>
    </w:p>
    <w:p w:rsidR="00A30206" w:rsidRDefault="00A30206" w:rsidP="00A30206">
      <w:pP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La Commissione accoglie favorevolmente l’inserimento di una regolamentazione chiara per la pubblicazione e gestione delle liste di commesse, nel rispetto del principio di trasparenza senza eccessivi oneri amministrativi.</w:t>
      </w:r>
    </w:p>
    <w:p w:rsidR="00A30206" w:rsidRPr="00A30206" w:rsidRDefault="00A30206" w:rsidP="00A30206">
      <w:pP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</w:p>
    <w:p w:rsidR="00A30206" w:rsidRPr="00A30206" w:rsidRDefault="00A30206" w:rsidP="00A30206">
      <w:pP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La modifica consente di garantire uniformità di applicazione, evitando disparità di trattamento tra i diversi enti pubblici e garantendo il rispetto dei principi di accesso alle informazioni.</w:t>
      </w:r>
    </w:p>
    <w:p w:rsidR="00A30206" w:rsidRDefault="00A30206" w:rsidP="00A30206">
      <w:pPr>
        <w:rPr>
          <w:lang w:eastAsia="it-IT"/>
        </w:rPr>
      </w:pPr>
    </w:p>
    <w:p w:rsidR="00A30206" w:rsidRDefault="00A30206" w:rsidP="00A30206">
      <w:pPr>
        <w:rPr>
          <w:lang w:eastAsia="it-IT"/>
        </w:rPr>
      </w:pPr>
    </w:p>
    <w:p w:rsidR="00A30206" w:rsidRDefault="00A30206">
      <w:pPr>
        <w:rPr>
          <w:lang w:eastAsia="it-IT"/>
        </w:rPr>
      </w:pPr>
      <w:r>
        <w:rPr>
          <w:lang w:eastAsia="it-IT"/>
        </w:rPr>
        <w:br w:type="page"/>
      </w:r>
    </w:p>
    <w:p w:rsidR="00A30206" w:rsidRPr="00A30206" w:rsidRDefault="00A30206" w:rsidP="00A30206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A30206">
        <w:rPr>
          <w:rFonts w:eastAsia="Calibri" w:cs="Times New Roman"/>
          <w:caps/>
          <w:sz w:val="24"/>
          <w:szCs w:val="24"/>
          <w:lang w:val="it-IT" w:eastAsia="it-IT"/>
        </w:rPr>
        <w:lastRenderedPageBreak/>
        <w:t xml:space="preserve">4. </w:t>
      </w:r>
      <w:r>
        <w:rPr>
          <w:rFonts w:eastAsia="Calibri" w:cs="Times New Roman"/>
          <w:caps/>
          <w:sz w:val="24"/>
          <w:szCs w:val="24"/>
          <w:lang w:val="it-IT" w:eastAsia="it-IT"/>
        </w:rPr>
        <w:tab/>
      </w:r>
      <w:r w:rsidRPr="00A30206">
        <w:rPr>
          <w:rFonts w:eastAsia="Calibri" w:cs="Times New Roman"/>
          <w:caps/>
          <w:sz w:val="24"/>
          <w:szCs w:val="24"/>
          <w:lang w:val="it-IT" w:eastAsia="it-IT"/>
        </w:rPr>
        <w:t>CONCLUSIONI</w:t>
      </w:r>
    </w:p>
    <w:p w:rsidR="00A30206" w:rsidRPr="00A30206" w:rsidRDefault="00A30206" w:rsidP="00A30206">
      <w:pPr>
        <w:jc w:val="left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In conclusione, la Commissione</w:t>
      </w:r>
      <w: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 raccomanda l’approvazione del m</w:t>
      </w: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essaggio n. 8527 del Consiglio di Stato nella sua forma attuale, ritenendo che:</w:t>
      </w:r>
    </w:p>
    <w:p w:rsidR="00A30206" w:rsidRPr="00A30206" w:rsidRDefault="00A30206" w:rsidP="00A30206">
      <w:pPr>
        <w:numPr>
          <w:ilvl w:val="0"/>
          <w:numId w:val="20"/>
        </w:numPr>
        <w:tabs>
          <w:tab w:val="clear" w:pos="720"/>
          <w:tab w:val="num" w:pos="284"/>
        </w:tabs>
        <w:spacing w:before="120"/>
        <w:ind w:left="284" w:hanging="284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l</w:t>
      </w: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e modifiche proposte rispecchiano le decisioni del Gran Consiglio e migliorano la trasparenza del sistema degli appalti pubblici.</w:t>
      </w:r>
    </w:p>
    <w:p w:rsidR="00A30206" w:rsidRPr="00A30206" w:rsidRDefault="00A30206" w:rsidP="00A30206">
      <w:pPr>
        <w:numPr>
          <w:ilvl w:val="0"/>
          <w:numId w:val="20"/>
        </w:numPr>
        <w:tabs>
          <w:tab w:val="clear" w:pos="720"/>
          <w:tab w:val="num" w:pos="284"/>
        </w:tabs>
        <w:spacing w:before="120"/>
        <w:ind w:left="284" w:hanging="284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g</w:t>
      </w: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li adattamenti operativi introdotti (scadenza spostata da marzo ad aprile, obbligo di pubblicazione su richiesta per alcuni enti) sono adeguati e rispondono alle preoccupazioni di eccessiva burocratizzazione.</w:t>
      </w:r>
    </w:p>
    <w:p w:rsidR="00A30206" w:rsidRPr="00A30206" w:rsidRDefault="00A30206" w:rsidP="00A30206">
      <w:pPr>
        <w:numPr>
          <w:ilvl w:val="0"/>
          <w:numId w:val="20"/>
        </w:numPr>
        <w:tabs>
          <w:tab w:val="clear" w:pos="720"/>
          <w:tab w:val="num" w:pos="284"/>
        </w:tabs>
        <w:spacing w:before="120"/>
        <w:ind w:left="284" w:hanging="284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l</w:t>
      </w: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’aggiornamento del regolamento RLCPubb/CIAP garantisce una chiara applicazione della norma, assicurando coerenza e semplificazione.</w:t>
      </w:r>
    </w:p>
    <w:p w:rsidR="00A30206" w:rsidRDefault="00A30206" w:rsidP="00A30206">
      <w:pPr>
        <w:jc w:val="left"/>
        <w:rPr>
          <w:rFonts w:eastAsia="Aptos" w:cs="Arial"/>
          <w:b/>
          <w:bCs/>
          <w:color w:val="000000"/>
          <w:sz w:val="24"/>
          <w:szCs w:val="24"/>
          <w:lang w:val="it-IT"/>
          <w14:ligatures w14:val="standardContextual"/>
        </w:rPr>
      </w:pPr>
    </w:p>
    <w:p w:rsidR="00A30206" w:rsidRPr="00A30206" w:rsidRDefault="00A30206" w:rsidP="00A30206">
      <w:pPr>
        <w:rPr>
          <w:rFonts w:eastAsia="Aptos" w:cs="Arial"/>
          <w:bCs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bCs/>
          <w:color w:val="000000"/>
          <w:sz w:val="24"/>
          <w:szCs w:val="24"/>
          <w:lang w:val="it-IT"/>
          <w14:ligatures w14:val="standardContextual"/>
        </w:rPr>
        <w:t>Per questi motivi, la Commissione invita il Gran Consiglio ad approvare i</w:t>
      </w:r>
      <w:r>
        <w:rPr>
          <w:rFonts w:eastAsia="Aptos" w:cs="Arial"/>
          <w:bCs/>
          <w:color w:val="000000"/>
          <w:sz w:val="24"/>
          <w:szCs w:val="24"/>
          <w:lang w:val="it-IT"/>
          <w14:ligatures w14:val="standardContextual"/>
        </w:rPr>
        <w:t>l disegno di legge allegato al m</w:t>
      </w:r>
      <w:r w:rsidRPr="00A30206">
        <w:rPr>
          <w:rFonts w:eastAsia="Aptos" w:cs="Arial"/>
          <w:bCs/>
          <w:color w:val="000000"/>
          <w:sz w:val="24"/>
          <w:szCs w:val="24"/>
          <w:lang w:val="it-IT"/>
          <w14:ligatures w14:val="standardContextual"/>
        </w:rPr>
        <w:t>essaggio n. 8527.</w:t>
      </w:r>
    </w:p>
    <w:p w:rsidR="00A30206" w:rsidRDefault="00A30206" w:rsidP="00A30206">
      <w:pPr>
        <w:jc w:val="left"/>
        <w:rPr>
          <w:rFonts w:eastAsia="Aptos" w:cs="Arial"/>
          <w:b/>
          <w:bCs/>
          <w:color w:val="000000"/>
          <w:sz w:val="24"/>
          <w:szCs w:val="24"/>
          <w:lang w:val="it-IT"/>
          <w14:ligatures w14:val="standardContextual"/>
        </w:rPr>
      </w:pPr>
    </w:p>
    <w:p w:rsidR="00A30206" w:rsidRPr="00A30206" w:rsidRDefault="00A30206" w:rsidP="00A30206">
      <w:pPr>
        <w:jc w:val="left"/>
        <w:rPr>
          <w:rFonts w:eastAsia="Aptos" w:cs="Arial"/>
          <w:b/>
          <w:bCs/>
          <w:color w:val="000000"/>
          <w:sz w:val="24"/>
          <w:szCs w:val="24"/>
          <w:lang w:val="it-IT"/>
          <w14:ligatures w14:val="standardContextual"/>
        </w:rPr>
      </w:pPr>
    </w:p>
    <w:p w:rsidR="00A30206" w:rsidRPr="00A30206" w:rsidRDefault="00A30206" w:rsidP="00A30206">
      <w:pPr>
        <w:spacing w:after="120"/>
        <w:jc w:val="left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 xml:space="preserve">Per la </w:t>
      </w:r>
      <w:r w:rsidR="008912E4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 xml:space="preserve">maggioranza della </w:t>
      </w:r>
      <w:r w:rsidRPr="00A30206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Commissione economia e lavoro:</w:t>
      </w:r>
    </w:p>
    <w:p w:rsidR="00A30206" w:rsidRPr="00BC7C7C" w:rsidRDefault="00A30206" w:rsidP="00A30206">
      <w:pPr>
        <w:jc w:val="left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 w:rsidRPr="00BC7C7C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Luca Renzetti, relatore</w:t>
      </w:r>
    </w:p>
    <w:p w:rsidR="00C47160" w:rsidRDefault="00BC7C7C" w:rsidP="00A302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 xml:space="preserve">Balli - Bassi - Bühler </w:t>
      </w:r>
      <w:r w:rsidR="00C47160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-</w:t>
      </w:r>
      <w: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 xml:space="preserve"> </w:t>
      </w:r>
      <w:r w:rsidR="00C47160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 xml:space="preserve">Censi  </w:t>
      </w:r>
    </w:p>
    <w:p w:rsidR="00C47160" w:rsidRDefault="00BC7C7C" w:rsidP="00A302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Demaria -</w:t>
      </w:r>
      <w:r w:rsidR="00A30206" w:rsidRPr="00BC7C7C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 xml:space="preserve"> </w:t>
      </w:r>
      <w: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 xml:space="preserve">Maderni - Mirante </w:t>
      </w:r>
      <w:r w:rsidR="00C47160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-</w:t>
      </w:r>
      <w: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 xml:space="preserve"> </w:t>
      </w:r>
    </w:p>
    <w:p w:rsidR="00C47160" w:rsidRDefault="00BC7C7C" w:rsidP="00A302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 xml:space="preserve">Noi </w:t>
      </w:r>
      <w:r w:rsidR="00C47160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 xml:space="preserve">- </w:t>
      </w:r>
      <w:r w:rsidR="00A30206" w:rsidRPr="00BC7C7C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 xml:space="preserve">Passardi </w:t>
      </w:r>
      <w: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-</w:t>
      </w:r>
      <w:r w:rsidR="00C47160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 xml:space="preserve"> </w:t>
      </w:r>
      <w:bookmarkStart w:id="0" w:name="_GoBack"/>
      <w:bookmarkEnd w:id="0"/>
      <w: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 xml:space="preserve">Piezzi - Quadri </w:t>
      </w:r>
      <w:r w:rsidR="00C47160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-</w:t>
      </w:r>
      <w: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 xml:space="preserve"> </w:t>
      </w:r>
    </w:p>
    <w:p w:rsidR="00A30206" w:rsidRPr="00BC7C7C" w:rsidRDefault="00BC7C7C" w:rsidP="00A302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</w:pPr>
      <w: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 xml:space="preserve">Sirica </w:t>
      </w:r>
      <w:r w:rsidR="00C47160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-</w:t>
      </w:r>
      <w:r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 xml:space="preserve"> </w:t>
      </w:r>
      <w:r w:rsidR="00A30206" w:rsidRPr="00BC7C7C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>Speziali</w:t>
      </w:r>
      <w:r w:rsidR="00C47160">
        <w:rPr>
          <w:rFonts w:eastAsia="Aptos" w:cs="Arial"/>
          <w:color w:val="000000"/>
          <w:sz w:val="24"/>
          <w:szCs w:val="24"/>
          <w:lang w:val="it-IT"/>
          <w14:ligatures w14:val="standardContextual"/>
        </w:rPr>
        <w:t xml:space="preserve"> - Tenconi</w:t>
      </w:r>
    </w:p>
    <w:p w:rsidR="002F1F28" w:rsidRPr="002F1F28" w:rsidRDefault="002F1F28" w:rsidP="00A30206">
      <w:pPr>
        <w:pStyle w:val="StandardRisoluzionedelConsigliodiStato"/>
        <w:ind w:right="-1"/>
        <w:rPr>
          <w:b/>
          <w:sz w:val="28"/>
          <w:szCs w:val="28"/>
        </w:rPr>
      </w:pPr>
    </w:p>
    <w:p w:rsidR="00D649A8" w:rsidRPr="002F1F28" w:rsidRDefault="00D649A8" w:rsidP="00D33940">
      <w:pPr>
        <w:pStyle w:val="StandardRisoluzionedelConsigliodiStato"/>
        <w:ind w:right="-1"/>
      </w:pPr>
    </w:p>
    <w:p w:rsidR="00D649A8" w:rsidRPr="002F1F28" w:rsidRDefault="00D649A8" w:rsidP="00D33940">
      <w:pPr>
        <w:pStyle w:val="StandardRisoluzionedelConsigliodiStato"/>
        <w:ind w:right="-1"/>
      </w:pPr>
    </w:p>
    <w:sectPr w:rsidR="00D649A8" w:rsidRPr="002F1F28" w:rsidSect="0037511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28" w:rsidRDefault="002F1F28" w:rsidP="00F657BF">
      <w:r>
        <w:separator/>
      </w:r>
    </w:p>
  </w:endnote>
  <w:endnote w:type="continuationSeparator" w:id="0">
    <w:p w:rsidR="002F1F28" w:rsidRDefault="002F1F28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Segoe UI">
    <w:panose1 w:val="020B0502040204020203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543AAE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6B5238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6B5238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543AAE" w:rsidP="00912E34"/>
      </w:tc>
    </w:tr>
  </w:tbl>
  <w:p w:rsidR="00F657BF" w:rsidRDefault="00F657BF" w:rsidP="00F5689F">
    <w:pPr>
      <w:pStyle w:val="Invisible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543AAE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28" w:rsidRDefault="002F1F28" w:rsidP="00F657BF">
      <w:r>
        <w:separator/>
      </w:r>
    </w:p>
  </w:footnote>
  <w:footnote w:type="continuationSeparator" w:id="0">
    <w:p w:rsidR="002F1F28" w:rsidRDefault="002F1F28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tc>
        <w:tcPr>
          <w:tcW w:w="8383" w:type="dxa"/>
          <w:tcBorders>
            <w:left w:val="single" w:sz="4" w:space="0" w:color="auto"/>
            <w:bottom w:val="single" w:sz="4" w:space="0" w:color="auto"/>
          </w:tcBorders>
          <w:tcMar>
            <w:left w:w="142" w:type="dxa"/>
          </w:tcMar>
          <w:vAlign w:val="bottom"/>
        </w:tcPr>
        <w:p w:rsidR="00736F8A" w:rsidRDefault="00543AAE" w:rsidP="00736F8A">
          <w:pPr>
            <w:pStyle w:val="Page"/>
            <w:spacing w:after="0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OrgLivello1"/>
              <w:id w:val="-1459882544"/>
              <w:dataBinding w:xpath="//Text[@id='CustomElements.Fields.OrgLivello1']" w:storeItemID="{3666B464-060F-4695-9FAA-B05BEBB88F81}"/>
              <w:text w:multiLine="1"/>
            </w:sdtPr>
            <w:sdtEndPr/>
            <w:sdtContent>
              <w:r w:rsidR="006B5238">
                <w:rPr>
                  <w:rFonts w:ascii="Gill Alt One MT Light" w:hAnsi="Gill Alt One MT Light"/>
                  <w:sz w:val="16"/>
                  <w:szCs w:val="16"/>
                </w:rPr>
                <w:t>Repubblica e Cantone Ticino</w:t>
              </w:r>
            </w:sdtContent>
          </w:sdt>
        </w:p>
        <w:p w:rsidR="005012EC" w:rsidRPr="00E8185F" w:rsidRDefault="00543AAE" w:rsidP="00A532F6">
          <w:pPr>
            <w:pStyle w:val="Page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Dipartimenti"/>
              <w:id w:val="1567676091"/>
              <w:dataBinding w:xpath="//Text[@id='CustomElements.Fields.Dipartimenti']" w:storeItemID="{3666B464-060F-4695-9FAA-B05BEBB88F81}"/>
              <w:text w:multiLine="1"/>
            </w:sdtPr>
            <w:sdtEndPr/>
            <w:sdtContent>
              <w:r w:rsidR="002F77CB">
                <w:rPr>
                  <w:rFonts w:ascii="Gill Alt One MT Light" w:hAnsi="Gill Alt One MT Light"/>
                  <w:sz w:val="16"/>
                  <w:szCs w:val="16"/>
                </w:rPr>
                <w:t>Dipartimento del territorio</w:t>
              </w:r>
            </w:sdtContent>
          </w:sdt>
        </w:p>
      </w:tc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6B5238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543AAE">
            <w:rPr>
              <w:noProof/>
              <w:sz w:val="24"/>
            </w:rPr>
            <w:t>3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543AAE">
            <w:rPr>
              <w:noProof/>
              <w:sz w:val="24"/>
            </w:rPr>
            <w:t>3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3666B464-060F-4695-9FAA-B05BEBB88F81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2F1F28" w:rsidRDefault="002F77CB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di maggioranza n. 8527 R1 del 18 marzo 2025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2F1F28" w:rsidRDefault="00543AAE" w:rsidP="00662409">
          <w:pPr>
            <w:pStyle w:val="InvisibleLine"/>
            <w:rPr>
              <w:lang w:val="it-CH"/>
            </w:rPr>
          </w:pPr>
        </w:p>
      </w:tc>
    </w:tr>
  </w:tbl>
  <w:p w:rsidR="00F657BF" w:rsidRPr="00980362" w:rsidRDefault="006B5238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3666B464-060F-4695-9FAA-B05BEBB88F81}"/>
                            <w:text w:multiLine="1"/>
                          </w:sdtPr>
                          <w:sdtEndPr/>
                          <w:sdtContent>
                            <w:p w:rsidR="008065E8" w:rsidRPr="00411371" w:rsidRDefault="006B5238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5612570F-5F47-49C0-BD95-66E88F964F53}"/>
                      <w:text w:multiLine="1"/>
                    </w:sdtPr>
                    <w:sdtEndPr/>
                    <w:sdtContent>
                      <w:p w:rsidR="008065E8" w:rsidRPr="00411371" w:rsidRDefault="006B5238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CD5F73">
      <w:trPr>
        <w:trHeight w:hRule="exact" w:val="584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</w:tcPr>
        <w:p w:rsidR="00662409" w:rsidRDefault="00543AAE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  <w:p w:rsidR="00CD5F73" w:rsidRDefault="006B5238" w:rsidP="00CD5F73">
          <w:pPr>
            <w:pStyle w:val="InvisibleLine"/>
            <w:spacing w:line="240" w:lineRule="auto"/>
            <w:ind w:left="15"/>
            <w:jc w:val="left"/>
            <w:rPr>
              <w:rFonts w:ascii="Gill Alt One MT Light" w:hAnsi="Gill Alt One MT Light"/>
              <w:sz w:val="16"/>
              <w:lang w:val="it-CH"/>
            </w:rPr>
          </w:pPr>
          <w:r w:rsidRPr="008966E7">
            <w:rPr>
              <w:rFonts w:ascii="Gill Alt One MT Light" w:hAnsi="Gill Alt One MT Light"/>
              <w:sz w:val="16"/>
              <w:lang w:val="it-CH"/>
            </w:rPr>
            <w:t xml:space="preserve">Repubblica e Cantone </w:t>
          </w:r>
          <w:r>
            <w:rPr>
              <w:rFonts w:ascii="Gill Alt One MT Light" w:hAnsi="Gill Alt One MT Light"/>
              <w:sz w:val="16"/>
              <w:lang w:val="it-CH"/>
            </w:rPr>
            <w:br/>
          </w:r>
          <w:r w:rsidRPr="008966E7">
            <w:rPr>
              <w:rFonts w:ascii="Gill Alt One MT Light" w:hAnsi="Gill Alt One MT Light"/>
              <w:sz w:val="16"/>
              <w:lang w:val="it-CH"/>
            </w:rPr>
            <w:t>Ticino</w:t>
          </w:r>
        </w:p>
        <w:p w:rsidR="00CD5F73" w:rsidRPr="008966E7" w:rsidRDefault="00543AAE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543AAE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6B5238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1283799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6B5238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543AAE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543AAE">
            <w:rPr>
              <w:rFonts w:asciiTheme="minorHAnsi" w:hAnsiTheme="minorHAnsi" w:cstheme="minorHAnsi"/>
              <w:noProof/>
              <w:sz w:val="24"/>
            </w:rPr>
            <w:t>3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3666B464-060F-4695-9FAA-B05BEBB88F81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2F77CB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 di maggioranza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6B5238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543AAE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6B5238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543AAE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6B5238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543AAE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543AAE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3666B464-060F-4695-9FAA-B05BEBB88F81}"/>
              <w:text w:multiLine="1"/>
            </w:sdtPr>
            <w:sdtEndPr/>
            <w:sdtContent>
              <w:r w:rsidR="002F77CB">
                <w:rPr>
                  <w:rFonts w:cstheme="minorHAnsi"/>
                  <w:b/>
                  <w:sz w:val="24"/>
                  <w:szCs w:val="24"/>
                </w:rPr>
                <w:t>8527 R1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3666B464-060F-4695-9FAA-B05BEBB88F81}"/>
          <w:date w:fullDate="2025-03-18T01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2F77CB" w:rsidP="00A532F6">
              <w:pPr>
                <w:pStyle w:val="Data"/>
              </w:pPr>
              <w:r>
                <w:rPr>
                  <w:sz w:val="24"/>
                </w:rPr>
                <w:t>18 marzo 2025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543AAE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3666B464-060F-4695-9FAA-B05BEBB88F81}"/>
              <w:text w:multiLine="1"/>
            </w:sdtPr>
            <w:sdtEndPr/>
            <w:sdtContent>
              <w:r w:rsidR="002F77CB">
                <w:rPr>
                  <w:smallCaps/>
                  <w:sz w:val="23"/>
                  <w:szCs w:val="23"/>
                </w:rPr>
                <w:t>Dipartimento del territorio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543AAE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6B5238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276703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3666B464-060F-4695-9FAA-B05BEBB88F81}"/>
                            <w:text w:multiLine="1"/>
                          </w:sdtPr>
                          <w:sdtEndPr/>
                          <w:sdtContent>
                            <w:p w:rsidR="00E93620" w:rsidRPr="00411371" w:rsidRDefault="006B5238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5612570F-5F47-49C0-BD95-66E88F964F53}"/>
                      <w:text w:multiLine="1"/>
                    </w:sdtPr>
                    <w:sdtEndPr/>
                    <w:sdtContent>
                      <w:p w:rsidR="00E93620" w:rsidRPr="00411371" w:rsidRDefault="006B5238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920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54F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0C28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A68A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6BF43B0"/>
    <w:multiLevelType w:val="multilevel"/>
    <w:tmpl w:val="0DE0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37D773C2"/>
    <w:multiLevelType w:val="multilevel"/>
    <w:tmpl w:val="320C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49D524CC"/>
    <w:multiLevelType w:val="multilevel"/>
    <w:tmpl w:val="953CA1B2"/>
    <w:numStyleLink w:val="HeadingList"/>
  </w:abstractNum>
  <w:abstractNum w:abstractNumId="19" w15:restartNumberingAfterBreak="0">
    <w:nsid w:val="791D0EFE"/>
    <w:multiLevelType w:val="multilevel"/>
    <w:tmpl w:val="B55A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3F1EC0"/>
    <w:multiLevelType w:val="multilevel"/>
    <w:tmpl w:val="E7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  <w:lvlOverride w:ilvl="0">
      <w:lvl w:ilvl="0">
        <w:start w:val="1"/>
        <w:numFmt w:val="decimal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7"/>
  </w:num>
  <w:num w:numId="5">
    <w:abstractNumId w:val="15"/>
  </w:num>
  <w:num w:numId="6">
    <w:abstractNumId w:val="13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0"/>
  </w:num>
  <w:num w:numId="19">
    <w:abstractNumId w:val="16"/>
  </w:num>
  <w:num w:numId="20">
    <w:abstractNumId w:val="11"/>
  </w:num>
  <w:num w:numId="21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28"/>
    <w:rsid w:val="00004FB2"/>
    <w:rsid w:val="00015331"/>
    <w:rsid w:val="00171097"/>
    <w:rsid w:val="0018788B"/>
    <w:rsid w:val="00197DDB"/>
    <w:rsid w:val="002B5D9F"/>
    <w:rsid w:val="002F1F28"/>
    <w:rsid w:val="002F77CB"/>
    <w:rsid w:val="00357CDF"/>
    <w:rsid w:val="00390A1B"/>
    <w:rsid w:val="003B756D"/>
    <w:rsid w:val="003D5EDB"/>
    <w:rsid w:val="00403ADB"/>
    <w:rsid w:val="00437D69"/>
    <w:rsid w:val="004835A2"/>
    <w:rsid w:val="00543AAE"/>
    <w:rsid w:val="00572FD3"/>
    <w:rsid w:val="00694A14"/>
    <w:rsid w:val="006B5238"/>
    <w:rsid w:val="006F5F1F"/>
    <w:rsid w:val="006F6149"/>
    <w:rsid w:val="008720C4"/>
    <w:rsid w:val="008912E4"/>
    <w:rsid w:val="008F52AF"/>
    <w:rsid w:val="009C5E5A"/>
    <w:rsid w:val="00A30206"/>
    <w:rsid w:val="00A50851"/>
    <w:rsid w:val="00A82572"/>
    <w:rsid w:val="00AF0268"/>
    <w:rsid w:val="00B12501"/>
    <w:rsid w:val="00B61511"/>
    <w:rsid w:val="00B72522"/>
    <w:rsid w:val="00BC7C7C"/>
    <w:rsid w:val="00BF0A1F"/>
    <w:rsid w:val="00C47160"/>
    <w:rsid w:val="00CD2491"/>
    <w:rsid w:val="00D33940"/>
    <w:rsid w:val="00D600FD"/>
    <w:rsid w:val="00D649A8"/>
    <w:rsid w:val="00EB088A"/>
    <w:rsid w:val="00F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D7A581C"/>
  <w15:docId w15:val="{EBB19DDB-D915-442C-8C0A-E37D7258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qFormat/>
    <w:rsid w:val="006F0D42"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customStyle="1" w:styleId="EtiketteSender1">
    <w:name w:val="EtiketteSender1"/>
    <w:basedOn w:val="Normale"/>
    <w:rsid w:val="007B4E2C"/>
    <w:pPr>
      <w:tabs>
        <w:tab w:val="right" w:pos="4933"/>
      </w:tabs>
      <w:jc w:val="left"/>
    </w:pPr>
    <w:rPr>
      <w:rFonts w:ascii="Gill Sans Display MT Pro BdCn" w:hAnsi="Gill Sans Display MT Pro BdCn"/>
      <w:sz w:val="20"/>
    </w:rPr>
  </w:style>
  <w:style w:type="paragraph" w:customStyle="1" w:styleId="EtiketteRecipient1">
    <w:name w:val="EtiketteRecipient1"/>
    <w:basedOn w:val="EtiketteSender1"/>
    <w:rsid w:val="00A2197E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5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511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8124\AppData\Local\Temp\primedocs\generated\8928cc43-f5d5-4aeb-8853-350532a17e85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1283799193</Id>
      <Width>0</Width>
      <Height>0</Height>
      <XPath>//Image[@id='Profile.Org.WappenSW']</XPath>
      <ImageHash>02f1c0cdac6aeac316213b2e7cb733a0</ImageHash>
    </ImageSizeDefinition>
    <ImageSizeDefinition>
      <Id>276703746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/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7 a 2 2 0 e 1 f - f 4 0 b - 4 0 a b - 9 f e 5 - 6 7 2 2 9 d e 9 e 5 c 9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5 - 0 3 - 2 1 T 1 0 : 5 5 : 0 8 . 5 2 4 5 4 7 Z "   m o d i f i e d m a j o r v e r s i o n = " 0 "   m o d i f i e d m i n o r v e r s i o n = " 0 "   m o d i f i e d = " 0 0 0 1 - 0 1 - 0 1 T 0 0 : 0 0 : 0 0 "   p r o f i l e = " 5 9 5 8 5 8 a 3 - 7 2 4 4 - 4 0 c 7 - b d b 3 - b c 5 b 5 5 b f f 6 f d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5 9 5 8 5 8 a 3 - 7 2 4 4 - 4 0 c 7 - b d b 3 - b c 5 b 5 5 b f f 6 f d ] ] > < / T e x t >  
                 < T e x t   i d = " P r o f i l e . O r g a n i z a t i o n U n i t I d "   l a b e l = " P r o f i l e . O r g a n i z a t i o n U n i t I d " > < ! [ C D A T A [ 9 d a a d 4 f f - 6 1 3 7 - 4 d d c - a 8 d 4 - 7 b 3 0 4 6 4 e 8 6 4 a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u c a . v e n t u r i @ t i . c h ] ] > < / T e x t >  
                 < T e x t   i d = " P r o f i l e . U s e r . F i r s t N a m e "   l a b e l = " P r o f i l e . U s e r . F i r s t N a m e " > < ! [ C D A T A [ L u c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V e n t u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6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u c a . v e n t u r i @ t i . c h ] ] > < / T e x t >  
                 < T e x t   i d = " A u t h o r . U s e r . F i r s t N a m e "   l a b e l = " A u t h o r . U s e r . F i r s t N a m e " > < ! [ C D A T A [ L u c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V e n t u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6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6 8 0 1 a d 3 e - 7 c c d - 4 d d 4 - a b e 3 - 5 8 7 f 4 7 3 6 f 2 b 7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u c a . v e n t u r i @ t i . c h ] ] > < / T e x t >  
                 < T e x t   i d = " S i g n e r _ 0 . U s e r . F i r s t N a m e "   l a b e l = " S i g n e r _ 0 . U s e r . F i r s t N a m e " > < ! [ C D A T A [ L u c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V e n t u r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2 6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 2 0 2 5 - 0 3 - 1 8 T 0 0 : 0 0 : 0 0 Z < / D a t e T i m e >  
                 < T e x t   i d = " D o c P a r a m . N u m b e r " > < ! [ C D A T A [ 8 5 2 7   R 1 ] ] > < / T e x t >  
                 < T e x t   i d = " D o c P a r a m . D o c u m e n t o " > < ! [ C D A T A [ R a p p o r t o   d i   m a g g i o r a n z a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  t e r r i t o r i o ] ] > < / T e x t >  
                 < T e x t   i d = " D o c P a r a m . A l t r i D i p a r t i m e n t i " > < ! [ C D A T A [   ] ] > < / T e x t >  
             < / P a r a m e t e r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R e p u b b l i c a   e   C a n t o n e   T i c i n o  
 D i p a r t i m e n t o   d e l   t e r r i t o r i o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d i   m a g g i o r a n z a   n .   8 5 2 7   R 1   d e l   1 8   m a r z o   2 0 2 5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  t e r r i t o r i o ] ] > < / T e x t >  
                 < T e x t   i d = " C u s t o m E l e m e n t s . F i e l d s . T i t o l o 1 "   l a b e l = " C u s t o m E l e m e n t s . F i e l d s . T i t o l o 1 " > < ! [ C D A T A [ R a p p o r t o   d i   m a g g i o r a n z a ] ] > < / T e x t >  
                 < T e x t   i d = " C u s t o m E l e m e n t s . F i e l d s . T i t o l o 2 "   l a b e l = " C u s t o m E l e m e n t s . F i e l d s . T i t o l o 2 " > < ! [ C D A T A [ R a p p o r t o   d i   m a g g i o r a n z a   n .   8 5 2 7   R 1   d e l   1 8   m a r z o   2 0 2 5 ] ] > < / T e x t >  
                 < T e x t   i d = " C u s t o m E l e m e n t s . F i e l d s . O r g L i v e l l o 1 "   l a b e l = " C u s t o m E l e m e n t s . F i e l d s . O r g L i v e l l o 1 " > < ! [ C D A T A [ R e p u b b l i c a   e   C a n t o n e   T i c i n o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BDA356E2-8979-49BE-88C6-BA5CEDAAFADE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3666B464-060F-4695-9FAA-B05BEBB88F81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8928cc43-f5d5-4aeb-8853-350532a17e85.dotx</Template>
  <TotalTime>21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Luca / T128124</dc:creator>
  <cp:lastModifiedBy>Venturi Luca</cp:lastModifiedBy>
  <cp:revision>29</cp:revision>
  <cp:lastPrinted>2025-04-01T08:12:00Z</cp:lastPrinted>
  <dcterms:created xsi:type="dcterms:W3CDTF">2025-03-21T10:56:00Z</dcterms:created>
  <dcterms:modified xsi:type="dcterms:W3CDTF">2025-04-09T07:03:00Z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