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7B2" w:rsidRPr="005427B2" w:rsidRDefault="005427B2" w:rsidP="005427B2">
      <w:pPr>
        <w:rPr>
          <w:rFonts w:cs="Arial"/>
          <w:b/>
          <w:bCs/>
          <w:kern w:val="2"/>
          <w:sz w:val="28"/>
          <w:szCs w:val="28"/>
          <w:shd w:val="clear" w:color="auto" w:fill="FFFFFF"/>
          <w14:ligatures w14:val="standardContextual"/>
        </w:rPr>
      </w:pPr>
      <w:bookmarkStart w:id="0" w:name="_GoBack"/>
      <w:bookmarkEnd w:id="0"/>
      <w:r w:rsidRPr="005427B2">
        <w:rPr>
          <w:rFonts w:cs="Arial"/>
          <w:b/>
          <w:bCs/>
          <w:kern w:val="2"/>
          <w:sz w:val="28"/>
          <w:szCs w:val="28"/>
          <w:shd w:val="clear" w:color="auto" w:fill="FFFFFF"/>
          <w14:ligatures w14:val="standardContextual"/>
        </w:rPr>
        <w:t>della Commissione Costituzione e leggi</w:t>
      </w:r>
    </w:p>
    <w:p w:rsidR="005427B2" w:rsidRPr="005427B2" w:rsidRDefault="005427B2" w:rsidP="005427B2">
      <w:pPr>
        <w:rPr>
          <w:rFonts w:cs="Arial"/>
          <w:b/>
          <w:bCs/>
          <w:kern w:val="2"/>
          <w:sz w:val="28"/>
          <w:szCs w:val="28"/>
          <w:shd w:val="clear" w:color="auto" w:fill="FFFFFF"/>
          <w14:ligatures w14:val="standardContextual"/>
        </w:rPr>
      </w:pPr>
      <w:r w:rsidRPr="005427B2">
        <w:rPr>
          <w:rFonts w:cs="Arial"/>
          <w:b/>
          <w:bCs/>
          <w:kern w:val="2"/>
          <w:sz w:val="28"/>
          <w:szCs w:val="28"/>
          <w:shd w:val="clear" w:color="auto" w:fill="FFFFFF"/>
          <w14:ligatures w14:val="standardContextual"/>
        </w:rPr>
        <w:t xml:space="preserve">sull’iniziativa </w:t>
      </w:r>
      <w:r>
        <w:rPr>
          <w:rFonts w:cs="Arial"/>
          <w:b/>
          <w:bCs/>
          <w:kern w:val="2"/>
          <w:sz w:val="28"/>
          <w:szCs w:val="28"/>
          <w:shd w:val="clear" w:color="auto" w:fill="FFFFFF"/>
          <w14:ligatures w14:val="standardContextual"/>
        </w:rPr>
        <w:t xml:space="preserve">parlamentare 15 marzo 2023 </w:t>
      </w:r>
      <w:r w:rsidRPr="005427B2">
        <w:rPr>
          <w:rFonts w:cs="Arial"/>
          <w:b/>
          <w:bCs/>
          <w:kern w:val="2"/>
          <w:sz w:val="28"/>
          <w:szCs w:val="28"/>
          <w:shd w:val="clear" w:color="auto" w:fill="FFFFFF"/>
          <w14:ligatures w14:val="standardContextual"/>
        </w:rPr>
        <w:t xml:space="preserve">presentata </w:t>
      </w:r>
      <w:r>
        <w:rPr>
          <w:rFonts w:cs="Arial"/>
          <w:b/>
          <w:bCs/>
          <w:kern w:val="2"/>
          <w:sz w:val="28"/>
          <w:szCs w:val="28"/>
          <w:shd w:val="clear" w:color="auto" w:fill="FFFFFF"/>
          <w14:ligatures w14:val="standardContextual"/>
        </w:rPr>
        <w:t xml:space="preserve">nella </w:t>
      </w:r>
      <w:r w:rsidRPr="005427B2">
        <w:rPr>
          <w:rFonts w:cs="Arial"/>
          <w:b/>
          <w:bCs/>
          <w:kern w:val="2"/>
          <w:sz w:val="28"/>
          <w:szCs w:val="28"/>
          <w:shd w:val="clear" w:color="auto" w:fill="FFFFFF"/>
          <w14:ligatures w14:val="standardContextual"/>
        </w:rPr>
        <w:t xml:space="preserve">forma elaborata da Luigina La Mantia e cofirmatari </w:t>
      </w:r>
      <w:r>
        <w:rPr>
          <w:rFonts w:cs="Arial"/>
          <w:b/>
          <w:bCs/>
          <w:kern w:val="2"/>
          <w:sz w:val="28"/>
          <w:szCs w:val="28"/>
          <w:shd w:val="clear" w:color="auto" w:fill="FFFFFF"/>
          <w14:ligatures w14:val="standardContextual"/>
        </w:rPr>
        <w:t xml:space="preserve">(ripresa da Michele Guerra) </w:t>
      </w:r>
      <w:r w:rsidRPr="005427B2">
        <w:rPr>
          <w:rFonts w:cs="Arial"/>
          <w:b/>
          <w:bCs/>
          <w:kern w:val="2"/>
          <w:sz w:val="28"/>
          <w:szCs w:val="28"/>
          <w:shd w:val="clear" w:color="auto" w:fill="FFFFFF"/>
          <w14:ligatures w14:val="standardContextual"/>
        </w:rPr>
        <w:t>per l’Ufficio presidenziale del Gran Consiglio per la modifica degli artt. 97, 105, 116, 136 e 144 della Legge sul Gran Consiglio e sui rapporti con il Consiglio di Stato (LGC)</w:t>
      </w:r>
    </w:p>
    <w:p w:rsidR="005427B2" w:rsidRDefault="005427B2" w:rsidP="008647F6">
      <w:pPr>
        <w:rPr>
          <w:rFonts w:cs="Arial"/>
          <w:color w:val="000000"/>
          <w:kern w:val="2"/>
          <w:sz w:val="24"/>
          <w:szCs w:val="24"/>
          <w:shd w:val="clear" w:color="auto" w:fill="FFFFFF"/>
          <w14:ligatures w14:val="standardContextual"/>
        </w:rPr>
      </w:pPr>
    </w:p>
    <w:p w:rsidR="005427B2" w:rsidRDefault="005427B2" w:rsidP="008647F6">
      <w:pPr>
        <w:rPr>
          <w:rFonts w:cs="Arial"/>
          <w:color w:val="000000"/>
          <w:kern w:val="2"/>
          <w:sz w:val="24"/>
          <w:szCs w:val="24"/>
          <w:shd w:val="clear" w:color="auto" w:fill="FFFFFF"/>
          <w14:ligatures w14:val="standardContextual"/>
        </w:rPr>
      </w:pPr>
    </w:p>
    <w:p w:rsidR="008647F6" w:rsidRPr="005427B2" w:rsidRDefault="008647F6" w:rsidP="008647F6">
      <w:pPr>
        <w:rPr>
          <w:rFonts w:cs="Arial"/>
          <w:color w:val="000000"/>
          <w:kern w:val="2"/>
          <w:sz w:val="24"/>
          <w:szCs w:val="24"/>
          <w:shd w:val="clear" w:color="auto" w:fill="FFFFFF"/>
          <w14:ligatures w14:val="standardContextual"/>
        </w:rPr>
      </w:pPr>
    </w:p>
    <w:p w:rsidR="005427B2" w:rsidRPr="005427B2" w:rsidRDefault="005427B2" w:rsidP="005427B2">
      <w:pPr>
        <w:pStyle w:val="Titolo1"/>
        <w:tabs>
          <w:tab w:val="left" w:pos="567"/>
        </w:tabs>
        <w:spacing w:before="0"/>
        <w:ind w:left="567" w:hanging="567"/>
        <w:jc w:val="both"/>
        <w:rPr>
          <w:rFonts w:eastAsia="Calibri" w:cs="Times New Roman"/>
          <w:caps/>
          <w:sz w:val="24"/>
          <w:szCs w:val="24"/>
          <w:lang w:val="it-IT" w:eastAsia="it-IT"/>
        </w:rPr>
      </w:pPr>
      <w:r w:rsidRPr="005427B2">
        <w:rPr>
          <w:rFonts w:eastAsia="Calibri" w:cs="Times New Roman"/>
          <w:caps/>
          <w:sz w:val="24"/>
          <w:szCs w:val="24"/>
          <w:lang w:val="it-IT" w:eastAsia="it-IT"/>
        </w:rPr>
        <w:t>Premessa</w:t>
      </w:r>
    </w:p>
    <w:p w:rsidR="005427B2" w:rsidRPr="005427B2" w:rsidRDefault="005427B2" w:rsidP="005427B2">
      <w:pPr>
        <w:rPr>
          <w:rFonts w:cs="Arial"/>
          <w:kern w:val="2"/>
          <w:sz w:val="24"/>
          <w:szCs w:val="24"/>
          <w:shd w:val="clear" w:color="auto" w:fill="FFFFFF"/>
          <w14:ligatures w14:val="standardContextual"/>
        </w:rPr>
      </w:pPr>
      <w:r w:rsidRPr="005427B2">
        <w:rPr>
          <w:rFonts w:cs="Arial"/>
          <w:kern w:val="2"/>
          <w:sz w:val="24"/>
          <w:szCs w:val="24"/>
          <w:shd w:val="clear" w:color="auto" w:fill="FFFFFF"/>
          <w14:ligatures w14:val="standardContextual"/>
        </w:rPr>
        <w:t>L'iniziativa parlamentare, proposta dall'Ufficio presidenziale del Gran Consiglio della precedente legislatura, intende migliorare alcuni aspetti della Legge sul Gran Consiglio e sui rapporti con il Consiglio di Stato (LGC). Le proposte nascono dalle difficoltà emerse durante la legislatura 2019-2023 e puntano a rendere più semplici ed efficienti i lavori parlamentari, chiarendo alcune procedure e rafforzando il ruolo del Gran Consiglio.</w:t>
      </w:r>
    </w:p>
    <w:p w:rsidR="005427B2" w:rsidRDefault="005427B2" w:rsidP="005427B2">
      <w:pPr>
        <w:rPr>
          <w:rFonts w:cs="Arial"/>
          <w:color w:val="000000"/>
          <w:kern w:val="2"/>
          <w:sz w:val="24"/>
          <w:szCs w:val="24"/>
          <w:shd w:val="clear" w:color="auto" w:fill="FFFFFF"/>
          <w14:ligatures w14:val="standardContextual"/>
        </w:rPr>
      </w:pPr>
    </w:p>
    <w:p w:rsidR="005427B2" w:rsidRPr="005427B2" w:rsidRDefault="005427B2" w:rsidP="005427B2">
      <w:pPr>
        <w:rPr>
          <w:rFonts w:cs="Arial"/>
          <w:color w:val="000000"/>
          <w:kern w:val="2"/>
          <w:sz w:val="24"/>
          <w:szCs w:val="24"/>
          <w:shd w:val="clear" w:color="auto" w:fill="FFFFFF"/>
          <w14:ligatures w14:val="standardContextual"/>
        </w:rPr>
      </w:pPr>
    </w:p>
    <w:p w:rsidR="005427B2" w:rsidRPr="005427B2" w:rsidRDefault="005427B2" w:rsidP="005427B2">
      <w:pPr>
        <w:pStyle w:val="Titolo1"/>
        <w:tabs>
          <w:tab w:val="left" w:pos="567"/>
        </w:tabs>
        <w:spacing w:before="0"/>
        <w:ind w:left="567" w:hanging="567"/>
        <w:jc w:val="both"/>
        <w:rPr>
          <w:rFonts w:eastAsia="Calibri" w:cs="Times New Roman"/>
          <w:caps/>
          <w:sz w:val="24"/>
          <w:szCs w:val="24"/>
          <w:lang w:val="it-IT" w:eastAsia="it-IT"/>
        </w:rPr>
      </w:pPr>
      <w:r w:rsidRPr="005427B2">
        <w:rPr>
          <w:rFonts w:eastAsia="Calibri" w:cs="Times New Roman"/>
          <w:caps/>
          <w:sz w:val="24"/>
          <w:szCs w:val="24"/>
          <w:lang w:val="it-IT" w:eastAsia="it-IT"/>
        </w:rPr>
        <w:t>Analisi delle modifiche proposte</w:t>
      </w:r>
    </w:p>
    <w:p w:rsidR="005427B2" w:rsidRPr="005427B2" w:rsidRDefault="005427B2" w:rsidP="005427B2">
      <w:pPr>
        <w:pStyle w:val="Titolo2"/>
        <w:numPr>
          <w:ilvl w:val="0"/>
          <w:numId w:val="0"/>
        </w:numPr>
        <w:tabs>
          <w:tab w:val="left" w:pos="567"/>
        </w:tabs>
        <w:spacing w:before="0" w:after="120"/>
        <w:jc w:val="both"/>
        <w:rPr>
          <w:rFonts w:eastAsia="Calibri" w:cs="Times New Roman"/>
          <w:sz w:val="24"/>
          <w:lang w:val="it-IT" w:eastAsia="it-IT"/>
        </w:rPr>
      </w:pPr>
      <w:r w:rsidRPr="005427B2">
        <w:rPr>
          <w:rFonts w:eastAsia="Calibri" w:cs="Times New Roman"/>
          <w:sz w:val="24"/>
          <w:lang w:val="it-IT" w:eastAsia="it-IT"/>
        </w:rPr>
        <w:t xml:space="preserve">1. </w:t>
      </w:r>
      <w:r>
        <w:rPr>
          <w:rFonts w:eastAsia="Calibri" w:cs="Times New Roman"/>
          <w:sz w:val="24"/>
          <w:lang w:val="it-IT" w:eastAsia="it-IT"/>
        </w:rPr>
        <w:tab/>
      </w:r>
      <w:r w:rsidRPr="005427B2">
        <w:rPr>
          <w:rFonts w:eastAsia="Calibri" w:cs="Times New Roman"/>
          <w:sz w:val="24"/>
          <w:lang w:val="it-IT" w:eastAsia="it-IT"/>
        </w:rPr>
        <w:t>Articolo 97 cpv. 4 LGC</w:t>
      </w:r>
    </w:p>
    <w:p w:rsidR="005427B2" w:rsidRPr="005427B2" w:rsidRDefault="005427B2" w:rsidP="005427B2">
      <w:pPr>
        <w:spacing w:after="120"/>
        <w:rPr>
          <w:rFonts w:cs="Arial"/>
          <w:kern w:val="2"/>
          <w:sz w:val="24"/>
          <w:szCs w:val="24"/>
          <w:shd w:val="clear" w:color="auto" w:fill="FFFFFF"/>
          <w14:ligatures w14:val="standardContextual"/>
        </w:rPr>
      </w:pPr>
      <w:r w:rsidRPr="005427B2">
        <w:rPr>
          <w:rFonts w:cs="Arial"/>
          <w:kern w:val="2"/>
          <w:sz w:val="24"/>
          <w:szCs w:val="24"/>
          <w:shd w:val="clear" w:color="auto" w:fill="FFFFFF"/>
          <w14:ligatures w14:val="standardContextual"/>
        </w:rPr>
        <w:t>Allo stato attuale le interpellanze devono essere presentate almeno 10 giorni prima della seduta per ricevere risposta orale. Questo termine è spesso troppo breve e rende difficile al Consiglio di Stato preparare risposte complete e precise.</w:t>
      </w:r>
    </w:p>
    <w:p w:rsidR="005427B2" w:rsidRPr="005427B2" w:rsidRDefault="005427B2" w:rsidP="005427B2">
      <w:pPr>
        <w:spacing w:after="120"/>
        <w:rPr>
          <w:rFonts w:cs="Arial"/>
          <w:kern w:val="2"/>
          <w:sz w:val="24"/>
          <w:szCs w:val="24"/>
          <w:shd w:val="clear" w:color="auto" w:fill="FFFFFF"/>
          <w14:ligatures w14:val="standardContextual"/>
        </w:rPr>
      </w:pPr>
      <w:r w:rsidRPr="005427B2">
        <w:rPr>
          <w:rFonts w:cs="Arial"/>
          <w:kern w:val="2"/>
          <w:sz w:val="24"/>
          <w:szCs w:val="24"/>
          <w:shd w:val="clear" w:color="auto" w:fill="FFFFFF"/>
          <w14:ligatures w14:val="standardContextual"/>
        </w:rPr>
        <w:t>Si propone dunque di anticipare il termine di presentazione alle ore 12:00 del dodicesimo giorno antecedente la seduta. Questa modifica conceder</w:t>
      </w:r>
      <w:r w:rsidRPr="005427B2">
        <w:rPr>
          <w:rFonts w:cs="Arial"/>
          <w:kern w:val="2"/>
          <w:sz w:val="24"/>
          <w:szCs w:val="24"/>
          <w:shd w:val="clear" w:color="auto" w:fill="FFFFFF"/>
          <w:lang w:val="it-IT"/>
          <w14:ligatures w14:val="standardContextual"/>
        </w:rPr>
        <w:t>à</w:t>
      </w:r>
      <w:r w:rsidRPr="005427B2">
        <w:rPr>
          <w:rFonts w:cs="Arial"/>
          <w:kern w:val="2"/>
          <w:sz w:val="24"/>
          <w:szCs w:val="24"/>
          <w:shd w:val="clear" w:color="auto" w:fill="FFFFFF"/>
          <w14:ligatures w14:val="standardContextual"/>
        </w:rPr>
        <w:t xml:space="preserve"> più tempo al Consiglio di Stato per preparare le risposte, migliorando la qualità delle informazioni fornite.</w:t>
      </w:r>
    </w:p>
    <w:p w:rsidR="005427B2" w:rsidRPr="005427B2" w:rsidRDefault="005427B2" w:rsidP="005427B2">
      <w:pPr>
        <w:spacing w:after="120"/>
        <w:rPr>
          <w:rFonts w:cs="Arial"/>
          <w:kern w:val="2"/>
          <w:sz w:val="24"/>
          <w:szCs w:val="24"/>
          <w:shd w:val="clear" w:color="auto" w:fill="FFFFFF"/>
          <w14:ligatures w14:val="standardContextual"/>
        </w:rPr>
      </w:pPr>
      <w:r w:rsidRPr="005427B2">
        <w:rPr>
          <w:rFonts w:cs="Arial"/>
          <w:kern w:val="2"/>
          <w:sz w:val="24"/>
          <w:szCs w:val="24"/>
          <w:shd w:val="clear" w:color="auto" w:fill="FFFFFF"/>
          <w14:ligatures w14:val="standardContextual"/>
        </w:rPr>
        <w:t>La Commissione ritiene che anticipare il termine di due giorni non riduca la possibilità, per i deputati, di reagire su temi di attualità. Al contrario, questa modifica consentirà un confronto più informato in aula.</w:t>
      </w:r>
    </w:p>
    <w:p w:rsidR="005427B2" w:rsidRPr="005427B2" w:rsidRDefault="005427B2" w:rsidP="005427B2">
      <w:pPr>
        <w:rPr>
          <w:rFonts w:cs="Arial"/>
          <w:color w:val="000000"/>
          <w:kern w:val="2"/>
          <w:sz w:val="24"/>
          <w:szCs w:val="24"/>
          <w:shd w:val="clear" w:color="auto" w:fill="FFFFFF"/>
          <w14:ligatures w14:val="standardContextual"/>
        </w:rPr>
      </w:pPr>
    </w:p>
    <w:p w:rsidR="005427B2" w:rsidRPr="005427B2" w:rsidRDefault="005427B2" w:rsidP="005427B2">
      <w:pPr>
        <w:pStyle w:val="Titolo2"/>
        <w:numPr>
          <w:ilvl w:val="0"/>
          <w:numId w:val="0"/>
        </w:numPr>
        <w:tabs>
          <w:tab w:val="left" w:pos="567"/>
        </w:tabs>
        <w:spacing w:before="0" w:after="120"/>
        <w:jc w:val="both"/>
        <w:rPr>
          <w:rFonts w:eastAsia="Calibri" w:cs="Times New Roman"/>
          <w:sz w:val="24"/>
          <w:lang w:val="it-IT" w:eastAsia="it-IT"/>
        </w:rPr>
      </w:pPr>
      <w:r w:rsidRPr="005427B2">
        <w:rPr>
          <w:rFonts w:eastAsia="Calibri" w:cs="Times New Roman"/>
          <w:sz w:val="24"/>
          <w:lang w:val="it-IT" w:eastAsia="it-IT"/>
        </w:rPr>
        <w:t xml:space="preserve">2. </w:t>
      </w:r>
      <w:r>
        <w:rPr>
          <w:rFonts w:eastAsia="Calibri" w:cs="Times New Roman"/>
          <w:sz w:val="24"/>
          <w:lang w:val="it-IT" w:eastAsia="it-IT"/>
        </w:rPr>
        <w:tab/>
      </w:r>
      <w:r w:rsidRPr="005427B2">
        <w:rPr>
          <w:rFonts w:eastAsia="Calibri" w:cs="Times New Roman"/>
          <w:sz w:val="24"/>
          <w:lang w:val="it-IT" w:eastAsia="it-IT"/>
        </w:rPr>
        <w:t>Articolo 105 LGC - Procedura della mozione</w:t>
      </w:r>
    </w:p>
    <w:p w:rsidR="005427B2" w:rsidRPr="005427B2" w:rsidRDefault="005427B2" w:rsidP="005427B2">
      <w:pPr>
        <w:rPr>
          <w:rFonts w:cs="Arial"/>
          <w:kern w:val="2"/>
          <w:sz w:val="24"/>
          <w:szCs w:val="24"/>
          <w:shd w:val="clear" w:color="auto" w:fill="FFFFFF"/>
          <w14:ligatures w14:val="standardContextual"/>
        </w:rPr>
      </w:pPr>
      <w:r w:rsidRPr="005427B2">
        <w:rPr>
          <w:rFonts w:cs="Arial"/>
          <w:kern w:val="2"/>
          <w:sz w:val="24"/>
          <w:szCs w:val="24"/>
          <w:shd w:val="clear" w:color="auto" w:fill="FFFFFF"/>
          <w14:ligatures w14:val="standardContextual"/>
        </w:rPr>
        <w:t>La mozione è una proposta scritta con cui uno o più deputati chiedono al Consiglio di Stato di prendere una decisione o di intraprendere un'azione di interesse generale.</w:t>
      </w:r>
    </w:p>
    <w:p w:rsidR="005427B2" w:rsidRPr="005427B2" w:rsidRDefault="005427B2" w:rsidP="005427B2">
      <w:pPr>
        <w:rPr>
          <w:rFonts w:cs="Arial"/>
          <w:kern w:val="2"/>
          <w:sz w:val="24"/>
          <w:szCs w:val="24"/>
          <w:shd w:val="clear" w:color="auto" w:fill="FFFFFF"/>
          <w14:ligatures w14:val="standardContextual"/>
        </w:rPr>
      </w:pPr>
    </w:p>
    <w:p w:rsidR="005427B2" w:rsidRPr="005427B2" w:rsidRDefault="005427B2" w:rsidP="005427B2">
      <w:pPr>
        <w:pStyle w:val="Titolo2"/>
        <w:numPr>
          <w:ilvl w:val="0"/>
          <w:numId w:val="0"/>
        </w:numPr>
        <w:tabs>
          <w:tab w:val="left" w:pos="567"/>
        </w:tabs>
        <w:spacing w:before="0" w:after="120"/>
        <w:jc w:val="both"/>
        <w:rPr>
          <w:rFonts w:eastAsia="Calibri" w:cs="Times New Roman"/>
          <w:sz w:val="24"/>
          <w:lang w:val="it-IT" w:eastAsia="it-IT"/>
        </w:rPr>
      </w:pPr>
      <w:r w:rsidRPr="005427B2">
        <w:rPr>
          <w:rFonts w:eastAsia="Calibri" w:cs="Times New Roman"/>
          <w:sz w:val="24"/>
          <w:lang w:val="it-IT" w:eastAsia="it-IT"/>
        </w:rPr>
        <w:t>Come funziona oggi la procedura:</w:t>
      </w:r>
    </w:p>
    <w:p w:rsidR="005427B2" w:rsidRPr="005427B2" w:rsidRDefault="005427B2" w:rsidP="005427B2">
      <w:pPr>
        <w:numPr>
          <w:ilvl w:val="0"/>
          <w:numId w:val="18"/>
        </w:numPr>
        <w:spacing w:before="60"/>
        <w:ind w:left="284" w:hanging="284"/>
        <w:rPr>
          <w:rFonts w:cs="Arial"/>
          <w:kern w:val="2"/>
          <w:sz w:val="24"/>
          <w:szCs w:val="24"/>
          <w:shd w:val="clear" w:color="auto" w:fill="FFFFFF"/>
          <w14:ligatures w14:val="standardContextual"/>
        </w:rPr>
      </w:pPr>
      <w:r w:rsidRPr="005427B2">
        <w:rPr>
          <w:rFonts w:cs="Arial"/>
          <w:kern w:val="2"/>
          <w:sz w:val="24"/>
          <w:szCs w:val="24"/>
          <w:shd w:val="clear" w:color="auto" w:fill="FFFFFF"/>
          <w14:ligatures w14:val="standardContextual"/>
        </w:rPr>
        <w:t>La mozione viene inviata al Consiglio di Stato.</w:t>
      </w:r>
    </w:p>
    <w:p w:rsidR="005427B2" w:rsidRPr="005427B2" w:rsidRDefault="005427B2" w:rsidP="005427B2">
      <w:pPr>
        <w:numPr>
          <w:ilvl w:val="0"/>
          <w:numId w:val="18"/>
        </w:numPr>
        <w:spacing w:before="60"/>
        <w:ind w:left="284" w:hanging="284"/>
        <w:rPr>
          <w:rFonts w:cs="Arial"/>
          <w:kern w:val="2"/>
          <w:sz w:val="24"/>
          <w:szCs w:val="24"/>
          <w:shd w:val="clear" w:color="auto" w:fill="FFFFFF"/>
          <w14:ligatures w14:val="standardContextual"/>
        </w:rPr>
      </w:pPr>
      <w:r w:rsidRPr="005427B2">
        <w:rPr>
          <w:rFonts w:cs="Arial"/>
          <w:kern w:val="2"/>
          <w:sz w:val="24"/>
          <w:szCs w:val="24"/>
          <w:shd w:val="clear" w:color="auto" w:fill="FFFFFF"/>
          <w14:ligatures w14:val="standardContextual"/>
        </w:rPr>
        <w:t>Il Consiglio di Stato può accettarla subito, indicandone i tempi di attuazione. In tal caso, diventa vincolante.</w:t>
      </w:r>
    </w:p>
    <w:p w:rsidR="005427B2" w:rsidRPr="005427B2" w:rsidRDefault="005427B2" w:rsidP="005427B2">
      <w:pPr>
        <w:numPr>
          <w:ilvl w:val="0"/>
          <w:numId w:val="18"/>
        </w:numPr>
        <w:spacing w:before="60"/>
        <w:ind w:left="284" w:hanging="284"/>
        <w:rPr>
          <w:rFonts w:cs="Arial"/>
          <w:kern w:val="2"/>
          <w:sz w:val="24"/>
          <w:szCs w:val="24"/>
          <w:shd w:val="clear" w:color="auto" w:fill="FFFFFF"/>
          <w14:ligatures w14:val="standardContextual"/>
        </w:rPr>
      </w:pPr>
      <w:r w:rsidRPr="005427B2">
        <w:rPr>
          <w:rFonts w:cs="Arial"/>
          <w:kern w:val="2"/>
          <w:sz w:val="24"/>
          <w:szCs w:val="24"/>
          <w:shd w:val="clear" w:color="auto" w:fill="FFFFFF"/>
          <w14:ligatures w14:val="standardContextual"/>
        </w:rPr>
        <w:lastRenderedPageBreak/>
        <w:t>Se non viene accettata integralmente, il Consiglio di Stato deve inviare un messaggio al Gran Consiglio entro sei mesi.</w:t>
      </w:r>
    </w:p>
    <w:p w:rsidR="005427B2" w:rsidRPr="005427B2" w:rsidRDefault="005427B2" w:rsidP="005427B2">
      <w:pPr>
        <w:numPr>
          <w:ilvl w:val="0"/>
          <w:numId w:val="18"/>
        </w:numPr>
        <w:spacing w:before="60"/>
        <w:ind w:left="284" w:hanging="284"/>
        <w:rPr>
          <w:rFonts w:cs="Arial"/>
          <w:kern w:val="2"/>
          <w:sz w:val="24"/>
          <w:szCs w:val="24"/>
          <w:shd w:val="clear" w:color="auto" w:fill="FFFFFF"/>
          <w14:ligatures w14:val="standardContextual"/>
        </w:rPr>
      </w:pPr>
      <w:r w:rsidRPr="005427B2">
        <w:rPr>
          <w:rFonts w:cs="Arial"/>
          <w:kern w:val="2"/>
          <w:sz w:val="24"/>
          <w:szCs w:val="24"/>
          <w:shd w:val="clear" w:color="auto" w:fill="FFFFFF"/>
          <w14:ligatures w14:val="standardContextual"/>
        </w:rPr>
        <w:t>Il deputato proponente può chiedere che la mozione e il messaggio siano esaminati da una commissione.</w:t>
      </w:r>
    </w:p>
    <w:p w:rsidR="005427B2" w:rsidRPr="005427B2" w:rsidRDefault="005427B2" w:rsidP="005427B2">
      <w:pPr>
        <w:numPr>
          <w:ilvl w:val="0"/>
          <w:numId w:val="18"/>
        </w:numPr>
        <w:spacing w:before="60"/>
        <w:ind w:left="284" w:hanging="284"/>
        <w:rPr>
          <w:rFonts w:cs="Arial"/>
          <w:kern w:val="2"/>
          <w:sz w:val="24"/>
          <w:szCs w:val="24"/>
          <w:shd w:val="clear" w:color="auto" w:fill="FFFFFF"/>
          <w14:ligatures w14:val="standardContextual"/>
        </w:rPr>
      </w:pPr>
      <w:r w:rsidRPr="005427B2">
        <w:rPr>
          <w:rFonts w:cs="Arial"/>
          <w:kern w:val="2"/>
          <w:sz w:val="24"/>
          <w:szCs w:val="24"/>
          <w:shd w:val="clear" w:color="auto" w:fill="FFFFFF"/>
          <w14:ligatures w14:val="standardContextual"/>
        </w:rPr>
        <w:t>Se il Consiglio di Stato non rispetta i tempi, la mozione viene comunque inoltrata alla commissione.</w:t>
      </w:r>
    </w:p>
    <w:p w:rsidR="005427B2" w:rsidRPr="005427B2" w:rsidRDefault="005427B2" w:rsidP="005427B2">
      <w:pPr>
        <w:numPr>
          <w:ilvl w:val="0"/>
          <w:numId w:val="18"/>
        </w:numPr>
        <w:spacing w:before="60"/>
        <w:ind w:left="284" w:hanging="284"/>
        <w:rPr>
          <w:rFonts w:cs="Arial"/>
          <w:kern w:val="2"/>
          <w:sz w:val="24"/>
          <w:szCs w:val="24"/>
          <w:shd w:val="clear" w:color="auto" w:fill="FFFFFF"/>
          <w14:ligatures w14:val="standardContextual"/>
        </w:rPr>
      </w:pPr>
      <w:r w:rsidRPr="005427B2">
        <w:rPr>
          <w:rFonts w:cs="Arial"/>
          <w:kern w:val="2"/>
          <w:sz w:val="24"/>
          <w:szCs w:val="24"/>
          <w:shd w:val="clear" w:color="auto" w:fill="FFFFFF"/>
          <w14:ligatures w14:val="standardContextual"/>
        </w:rPr>
        <w:t>La commissione ha un anno di tempo per presentare un rapporto.</w:t>
      </w:r>
    </w:p>
    <w:p w:rsidR="005427B2" w:rsidRPr="005427B2" w:rsidRDefault="005427B2" w:rsidP="005427B2">
      <w:pPr>
        <w:numPr>
          <w:ilvl w:val="0"/>
          <w:numId w:val="18"/>
        </w:numPr>
        <w:spacing w:before="60"/>
        <w:ind w:left="284" w:hanging="284"/>
        <w:rPr>
          <w:rFonts w:cs="Arial"/>
          <w:kern w:val="2"/>
          <w:sz w:val="24"/>
          <w:szCs w:val="24"/>
          <w:shd w:val="clear" w:color="auto" w:fill="FFFFFF"/>
          <w14:ligatures w14:val="standardContextual"/>
        </w:rPr>
      </w:pPr>
      <w:r w:rsidRPr="005427B2">
        <w:rPr>
          <w:rFonts w:cs="Arial"/>
          <w:kern w:val="2"/>
          <w:sz w:val="24"/>
          <w:szCs w:val="24"/>
          <w:shd w:val="clear" w:color="auto" w:fill="FFFFFF"/>
          <w14:ligatures w14:val="standardContextual"/>
        </w:rPr>
        <w:t xml:space="preserve">Il rapporto è inviato al Consiglio di Stato che ha 30 giorni per accettarlo. Se accetta, le conclusioni diventano vincolanti, salvo richiesta del </w:t>
      </w:r>
      <w:proofErr w:type="spellStart"/>
      <w:r w:rsidRPr="005427B2">
        <w:rPr>
          <w:rFonts w:cs="Arial"/>
          <w:kern w:val="2"/>
          <w:sz w:val="24"/>
          <w:szCs w:val="24"/>
          <w:shd w:val="clear" w:color="auto" w:fill="FFFFFF"/>
          <w14:ligatures w14:val="standardContextual"/>
        </w:rPr>
        <w:t>mozionante</w:t>
      </w:r>
      <w:proofErr w:type="spellEnd"/>
      <w:r w:rsidRPr="005427B2">
        <w:rPr>
          <w:rFonts w:cs="Arial"/>
          <w:kern w:val="2"/>
          <w:sz w:val="24"/>
          <w:szCs w:val="24"/>
          <w:shd w:val="clear" w:color="auto" w:fill="FFFFFF"/>
          <w14:ligatures w14:val="standardContextual"/>
        </w:rPr>
        <w:t xml:space="preserve"> di discuterne in aula.</w:t>
      </w:r>
    </w:p>
    <w:p w:rsidR="005427B2" w:rsidRPr="005427B2" w:rsidRDefault="005427B2" w:rsidP="005427B2">
      <w:pPr>
        <w:spacing w:after="120"/>
        <w:ind w:left="720"/>
        <w:contextualSpacing/>
        <w:rPr>
          <w:rFonts w:cs="Arial"/>
          <w:kern w:val="2"/>
          <w:sz w:val="24"/>
          <w:szCs w:val="24"/>
          <w:shd w:val="clear" w:color="auto" w:fill="FFFFFF"/>
          <w14:ligatures w14:val="standardContextual"/>
        </w:rPr>
      </w:pPr>
    </w:p>
    <w:p w:rsidR="005427B2" w:rsidRPr="005427B2" w:rsidRDefault="005427B2" w:rsidP="005427B2">
      <w:pPr>
        <w:spacing w:after="120"/>
        <w:rPr>
          <w:rFonts w:cs="Arial"/>
          <w:b/>
          <w:bCs/>
          <w:kern w:val="2"/>
          <w:sz w:val="24"/>
          <w:szCs w:val="24"/>
          <w:lang w:val="it-IT"/>
          <w14:ligatures w14:val="standardContextual"/>
        </w:rPr>
      </w:pPr>
      <w:r w:rsidRPr="005427B2">
        <w:rPr>
          <w:rFonts w:cs="Arial"/>
          <w:b/>
          <w:bCs/>
          <w:kern w:val="2"/>
          <w:sz w:val="24"/>
          <w:szCs w:val="24"/>
          <w:lang w:val="it-IT"/>
          <w14:ligatures w14:val="standardContextual"/>
        </w:rPr>
        <w:t>Che cosa cambia con la proposta</w:t>
      </w:r>
    </w:p>
    <w:p w:rsidR="005427B2" w:rsidRPr="005427B2" w:rsidRDefault="005427B2" w:rsidP="005427B2">
      <w:pPr>
        <w:spacing w:after="120"/>
        <w:rPr>
          <w:rFonts w:cs="Arial"/>
          <w:kern w:val="2"/>
          <w:sz w:val="24"/>
          <w:szCs w:val="24"/>
          <w:shd w:val="clear" w:color="auto" w:fill="FFFFFF"/>
          <w14:ligatures w14:val="standardContextual"/>
        </w:rPr>
      </w:pPr>
      <w:r w:rsidRPr="005427B2">
        <w:rPr>
          <w:rFonts w:cs="Arial"/>
          <w:kern w:val="2"/>
          <w:sz w:val="24"/>
          <w:szCs w:val="24"/>
          <w:shd w:val="clear" w:color="auto" w:fill="FFFFFF"/>
          <w14:ligatures w14:val="standardContextual"/>
        </w:rPr>
        <w:t>Si propone di eliminare il passaggio che prevede la trasmissione preventiva del rapporto al Consiglio di Stato. In questo modo, tutte le mozioni saranno trattate direttamente dal Gran Consiglio.</w:t>
      </w:r>
    </w:p>
    <w:p w:rsidR="005427B2" w:rsidRPr="005427B2" w:rsidRDefault="005427B2" w:rsidP="005427B2">
      <w:pPr>
        <w:spacing w:after="120"/>
        <w:rPr>
          <w:rFonts w:cs="Arial"/>
          <w:kern w:val="2"/>
          <w:sz w:val="24"/>
          <w:szCs w:val="24"/>
          <w:shd w:val="clear" w:color="auto" w:fill="FFFFFF"/>
          <w14:ligatures w14:val="standardContextual"/>
        </w:rPr>
      </w:pPr>
      <w:r w:rsidRPr="005427B2">
        <w:rPr>
          <w:rFonts w:cs="Arial"/>
          <w:kern w:val="2"/>
          <w:sz w:val="24"/>
          <w:szCs w:val="24"/>
          <w:shd w:val="clear" w:color="auto" w:fill="FFFFFF"/>
          <w14:ligatures w14:val="standardContextual"/>
        </w:rPr>
        <w:t>La Commissione Costituzione e leggi (CCL) concorda con la proposta dell'Ufficio presidenziale: semplificare la procedura permette di rafforzare il ruolo del Gran Consiglio. Tuttavia, sempre secondo la CCL, il Consiglio di Stato mantiene un’influenza evidente nel processo. Esso può infatti esprimere la propria posizione con un messaggio e partecipare al dibattito. Questo garantisce un buon equilibrio tra Parlamento ed Esecutivo.</w:t>
      </w:r>
    </w:p>
    <w:p w:rsidR="005427B2" w:rsidRPr="005427B2" w:rsidRDefault="005427B2" w:rsidP="005427B2">
      <w:pPr>
        <w:rPr>
          <w:rFonts w:cs="Arial"/>
          <w:color w:val="000000"/>
          <w:kern w:val="2"/>
          <w:sz w:val="24"/>
          <w:szCs w:val="24"/>
          <w:shd w:val="clear" w:color="auto" w:fill="FFFFFF"/>
          <w14:ligatures w14:val="standardContextual"/>
        </w:rPr>
      </w:pPr>
    </w:p>
    <w:p w:rsidR="005427B2" w:rsidRPr="005427B2" w:rsidRDefault="005427B2" w:rsidP="005427B2">
      <w:pPr>
        <w:pStyle w:val="Titolo2"/>
        <w:numPr>
          <w:ilvl w:val="0"/>
          <w:numId w:val="0"/>
        </w:numPr>
        <w:tabs>
          <w:tab w:val="left" w:pos="567"/>
        </w:tabs>
        <w:spacing w:before="0" w:after="120"/>
        <w:jc w:val="both"/>
        <w:rPr>
          <w:rFonts w:eastAsia="Calibri" w:cs="Times New Roman"/>
          <w:sz w:val="24"/>
          <w:lang w:val="it-IT" w:eastAsia="it-IT"/>
        </w:rPr>
      </w:pPr>
      <w:r w:rsidRPr="005427B2">
        <w:rPr>
          <w:rFonts w:eastAsia="Calibri" w:cs="Times New Roman"/>
          <w:sz w:val="24"/>
          <w:lang w:val="it-IT" w:eastAsia="it-IT"/>
        </w:rPr>
        <w:t xml:space="preserve">3. </w:t>
      </w:r>
      <w:r>
        <w:rPr>
          <w:rFonts w:eastAsia="Calibri" w:cs="Times New Roman"/>
          <w:sz w:val="24"/>
          <w:lang w:val="it-IT" w:eastAsia="it-IT"/>
        </w:rPr>
        <w:tab/>
      </w:r>
      <w:r w:rsidRPr="005427B2">
        <w:rPr>
          <w:rFonts w:eastAsia="Calibri" w:cs="Times New Roman"/>
          <w:sz w:val="24"/>
          <w:lang w:val="it-IT" w:eastAsia="it-IT"/>
        </w:rPr>
        <w:t>Articolo 116 cpv. 4 LGC</w:t>
      </w:r>
    </w:p>
    <w:p w:rsidR="005427B2" w:rsidRPr="005427B2" w:rsidRDefault="005427B2" w:rsidP="005427B2">
      <w:pPr>
        <w:spacing w:after="120"/>
        <w:rPr>
          <w:rFonts w:cs="Arial"/>
          <w:kern w:val="2"/>
          <w:sz w:val="24"/>
          <w:szCs w:val="24"/>
          <w:shd w:val="clear" w:color="auto" w:fill="FFFFFF"/>
          <w14:ligatures w14:val="standardContextual"/>
        </w:rPr>
      </w:pPr>
      <w:r w:rsidRPr="005427B2">
        <w:rPr>
          <w:rFonts w:cs="Arial"/>
          <w:kern w:val="2"/>
          <w:sz w:val="24"/>
          <w:szCs w:val="24"/>
          <w:shd w:val="clear" w:color="auto" w:fill="FFFFFF"/>
          <w14:ligatures w14:val="standardContextual"/>
        </w:rPr>
        <w:t>La procedura d'urgenza è uno strumento che consente al Gran Consiglio di discutere e deliberare su un oggetto non ancora inserito all'ordine del giorno ordinario, quando si ritiene che ci sia particolare necessità o urgenza. La decisione di procedere con urgenza deve essere approvata con un voto del Gran Consiglio, garantendo così il rispetto delle regole democratiche e il controllo politico su questo strumento.</w:t>
      </w:r>
    </w:p>
    <w:p w:rsidR="005427B2" w:rsidRPr="005427B2" w:rsidRDefault="005427B2" w:rsidP="005427B2">
      <w:pPr>
        <w:spacing w:after="120"/>
        <w:rPr>
          <w:rFonts w:cs="Arial"/>
          <w:kern w:val="2"/>
          <w:sz w:val="24"/>
          <w:szCs w:val="24"/>
          <w:shd w:val="clear" w:color="auto" w:fill="FFFFFF"/>
          <w14:ligatures w14:val="standardContextual"/>
        </w:rPr>
      </w:pPr>
      <w:r w:rsidRPr="005427B2">
        <w:rPr>
          <w:rFonts w:cs="Arial"/>
          <w:kern w:val="2"/>
          <w:sz w:val="24"/>
          <w:szCs w:val="24"/>
          <w:shd w:val="clear" w:color="auto" w:fill="FFFFFF"/>
          <w14:ligatures w14:val="standardContextual"/>
        </w:rPr>
        <w:t>Attualmente, solo l'Ufficio presidenziale e i gruppi parlamentari possono chiedere di discutere un oggetto con procedura d'urgenza. Con la modifica proposta si vuole estendere questa facoltà anche alle commissioni parlamentari, spesso direttamente coinvolte nell'esame degli atti e quindi, di fatto, nella posizione migliore per valutare l'opportunità – o meno – di trattare un oggetto con urgenza.</w:t>
      </w:r>
    </w:p>
    <w:p w:rsidR="005427B2" w:rsidRPr="005427B2" w:rsidRDefault="005427B2" w:rsidP="005427B2">
      <w:pPr>
        <w:spacing w:after="120"/>
        <w:rPr>
          <w:rFonts w:cs="Arial"/>
          <w:kern w:val="2"/>
          <w:sz w:val="24"/>
          <w:szCs w:val="24"/>
          <w:shd w:val="clear" w:color="auto" w:fill="FFFFFF"/>
          <w14:ligatures w14:val="standardContextual"/>
        </w:rPr>
      </w:pPr>
      <w:r w:rsidRPr="005427B2">
        <w:rPr>
          <w:rFonts w:cs="Arial"/>
          <w:kern w:val="2"/>
          <w:sz w:val="24"/>
          <w:szCs w:val="24"/>
          <w:shd w:val="clear" w:color="auto" w:fill="FFFFFF"/>
          <w14:ligatures w14:val="standardContextual"/>
        </w:rPr>
        <w:t>La CCL condivide questa proposta, considerando che il coinvolgimento delle commissioni renderà il processo più reattivo e meglio allineato alle esigenze dei lavori parlamentari. Inoltre, non si teme un abuso dello strumento dell'urgenza, in quanto la procedura prevede che l'urgenza venga votata dal Gran Consiglio su proposta dell'Ufficio presidenziale, del gruppo parlamentare o della commissione stessa. Questo garantisce un controllo istituzionale, assicurando che l'urgenza venga utilizzata solo quando realmente necessaria e condivisa dalla maggioranza del Gran Consiglio.</w:t>
      </w:r>
    </w:p>
    <w:p w:rsidR="005427B2" w:rsidRPr="005427B2" w:rsidRDefault="005427B2" w:rsidP="005427B2">
      <w:pPr>
        <w:rPr>
          <w:rFonts w:cs="Arial"/>
          <w:color w:val="000000"/>
          <w:kern w:val="2"/>
          <w:sz w:val="24"/>
          <w:szCs w:val="24"/>
          <w:shd w:val="clear" w:color="auto" w:fill="FFFFFF"/>
          <w14:ligatures w14:val="standardContextual"/>
        </w:rPr>
      </w:pPr>
    </w:p>
    <w:p w:rsidR="005427B2" w:rsidRPr="005427B2" w:rsidRDefault="005427B2" w:rsidP="005427B2">
      <w:pPr>
        <w:pStyle w:val="Titolo2"/>
        <w:numPr>
          <w:ilvl w:val="0"/>
          <w:numId w:val="0"/>
        </w:numPr>
        <w:tabs>
          <w:tab w:val="left" w:pos="567"/>
        </w:tabs>
        <w:spacing w:before="0" w:after="120"/>
        <w:jc w:val="both"/>
        <w:rPr>
          <w:rFonts w:eastAsia="Calibri" w:cs="Times New Roman"/>
          <w:sz w:val="24"/>
          <w:lang w:val="it-IT" w:eastAsia="it-IT"/>
        </w:rPr>
      </w:pPr>
      <w:r w:rsidRPr="005427B2">
        <w:rPr>
          <w:rFonts w:eastAsia="Calibri" w:cs="Times New Roman"/>
          <w:sz w:val="24"/>
          <w:lang w:val="it-IT" w:eastAsia="it-IT"/>
        </w:rPr>
        <w:t xml:space="preserve">4. </w:t>
      </w:r>
      <w:r>
        <w:rPr>
          <w:rFonts w:eastAsia="Calibri" w:cs="Times New Roman"/>
          <w:sz w:val="24"/>
          <w:lang w:val="it-IT" w:eastAsia="it-IT"/>
        </w:rPr>
        <w:tab/>
      </w:r>
      <w:r w:rsidRPr="005427B2">
        <w:rPr>
          <w:rFonts w:eastAsia="Calibri" w:cs="Times New Roman"/>
          <w:sz w:val="24"/>
          <w:lang w:val="it-IT" w:eastAsia="it-IT"/>
        </w:rPr>
        <w:t>Articolo 136 cpv. 1 e 5 LGC</w:t>
      </w:r>
    </w:p>
    <w:p w:rsidR="005427B2" w:rsidRPr="005427B2" w:rsidRDefault="005427B2" w:rsidP="005427B2">
      <w:pPr>
        <w:spacing w:after="120"/>
        <w:rPr>
          <w:rFonts w:cs="Arial"/>
          <w:kern w:val="2"/>
          <w:sz w:val="24"/>
          <w:szCs w:val="24"/>
          <w:shd w:val="clear" w:color="auto" w:fill="FFFFFF"/>
          <w14:ligatures w14:val="standardContextual"/>
        </w:rPr>
      </w:pPr>
      <w:r w:rsidRPr="005427B2">
        <w:rPr>
          <w:rFonts w:cs="Arial"/>
          <w:kern w:val="2"/>
          <w:sz w:val="24"/>
          <w:szCs w:val="24"/>
          <w:shd w:val="clear" w:color="auto" w:fill="FFFFFF"/>
          <w14:ligatures w14:val="standardContextual"/>
        </w:rPr>
        <w:t xml:space="preserve">Oggi gli emendamenti possono essere presentati non solo sui progetti di legge e sui decreti legislativi, ma anche sulle conclusioni dei rapporti relativi a mozioni e iniziative generiche. Questa possibilità da un lato ha ampliato gli spazi di intervento dei deputati, rendendo i dibattiti spesso lunghi e complessi, allontanandosi dall'obiettivo di garantire un processo legislativo snello ed efficace. Dall’altro canto, questa possibilità ha generato una situazione </w:t>
      </w:r>
      <w:r w:rsidRPr="005427B2">
        <w:rPr>
          <w:rFonts w:cs="Arial"/>
          <w:kern w:val="2"/>
          <w:sz w:val="24"/>
          <w:szCs w:val="24"/>
          <w:shd w:val="clear" w:color="auto" w:fill="FFFFFF"/>
          <w14:ligatures w14:val="standardContextual"/>
        </w:rPr>
        <w:lastRenderedPageBreak/>
        <w:t>di incertezza e talvolta di incoerenza, in quanto modificare le conclusioni di un rapporto può risultare poco corretto, soprattutto quando tali modifiche non sono allineate al contenuto del rapporto stesso.</w:t>
      </w:r>
    </w:p>
    <w:p w:rsidR="005427B2" w:rsidRPr="005427B2" w:rsidRDefault="005427B2" w:rsidP="005427B2">
      <w:pPr>
        <w:spacing w:after="120"/>
        <w:rPr>
          <w:rFonts w:cs="Arial"/>
          <w:kern w:val="2"/>
          <w:sz w:val="24"/>
          <w:szCs w:val="24"/>
          <w:shd w:val="clear" w:color="auto" w:fill="FFFFFF"/>
          <w14:ligatures w14:val="standardContextual"/>
        </w:rPr>
      </w:pPr>
      <w:r w:rsidRPr="005427B2">
        <w:rPr>
          <w:rFonts w:cs="Arial"/>
          <w:kern w:val="2"/>
          <w:sz w:val="24"/>
          <w:szCs w:val="24"/>
          <w:shd w:val="clear" w:color="auto" w:fill="FFFFFF"/>
          <w14:ligatures w14:val="standardContextual"/>
        </w:rPr>
        <w:t xml:space="preserve">Si propone quindi di limitare gli emendamenti ai soli progetti legislativi e di applicare alla loro discussione le stesse regole previste per l’esame delle </w:t>
      </w:r>
      <w:proofErr w:type="spellStart"/>
      <w:r w:rsidRPr="005427B2">
        <w:rPr>
          <w:rFonts w:cs="Arial"/>
          <w:kern w:val="2"/>
          <w:sz w:val="24"/>
          <w:szCs w:val="24"/>
          <w:shd w:val="clear" w:color="auto" w:fill="FFFFFF"/>
          <w14:ligatures w14:val="standardContextual"/>
        </w:rPr>
        <w:t>trattande</w:t>
      </w:r>
      <w:proofErr w:type="spellEnd"/>
      <w:r w:rsidRPr="005427B2">
        <w:rPr>
          <w:rFonts w:cs="Arial"/>
          <w:kern w:val="2"/>
          <w:sz w:val="24"/>
          <w:szCs w:val="24"/>
          <w:shd w:val="clear" w:color="auto" w:fill="FFFFFF"/>
          <w14:ligatures w14:val="standardContextual"/>
        </w:rPr>
        <w:t>. In questo modo si punta a semplificare e rendere più ordinato il dibattito parlamentare.</w:t>
      </w:r>
    </w:p>
    <w:p w:rsidR="005427B2" w:rsidRPr="005427B2" w:rsidRDefault="005427B2" w:rsidP="005427B2">
      <w:pPr>
        <w:spacing w:after="120"/>
        <w:rPr>
          <w:rFonts w:cs="Arial"/>
          <w:kern w:val="2"/>
          <w:sz w:val="24"/>
          <w:szCs w:val="24"/>
          <w:shd w:val="clear" w:color="auto" w:fill="FFFFFF"/>
          <w14:ligatures w14:val="standardContextual"/>
        </w:rPr>
      </w:pPr>
      <w:r w:rsidRPr="005427B2">
        <w:rPr>
          <w:rFonts w:cs="Arial"/>
          <w:kern w:val="2"/>
          <w:sz w:val="24"/>
          <w:szCs w:val="24"/>
          <w:shd w:val="clear" w:color="auto" w:fill="FFFFFF"/>
          <w14:ligatures w14:val="standardContextual"/>
        </w:rPr>
        <w:t>La CCL condivide questa proposta, ritenendo che si tratti di una misura equilibrata che migliora l’efficienza dei lavori parlamentari senza compromettere il ruolo di controllo dei deputati.</w:t>
      </w:r>
    </w:p>
    <w:p w:rsidR="005427B2" w:rsidRPr="005427B2" w:rsidRDefault="005427B2" w:rsidP="005427B2">
      <w:pPr>
        <w:rPr>
          <w:rFonts w:cs="Arial"/>
          <w:color w:val="000000"/>
          <w:kern w:val="2"/>
          <w:sz w:val="24"/>
          <w:szCs w:val="24"/>
          <w:shd w:val="clear" w:color="auto" w:fill="FFFFFF"/>
          <w14:ligatures w14:val="standardContextual"/>
        </w:rPr>
      </w:pPr>
    </w:p>
    <w:p w:rsidR="005427B2" w:rsidRPr="005427B2" w:rsidRDefault="005427B2" w:rsidP="005427B2">
      <w:pPr>
        <w:spacing w:after="120"/>
        <w:rPr>
          <w:rFonts w:eastAsia="Calibri" w:cs="Times New Roman"/>
          <w:b/>
          <w:sz w:val="24"/>
          <w:lang w:val="it-IT" w:eastAsia="it-IT"/>
        </w:rPr>
      </w:pPr>
      <w:r w:rsidRPr="005427B2">
        <w:rPr>
          <w:rFonts w:eastAsia="Calibri" w:cs="Times New Roman"/>
          <w:b/>
          <w:sz w:val="24"/>
          <w:lang w:val="it-IT" w:eastAsia="it-IT"/>
        </w:rPr>
        <w:t xml:space="preserve">5. </w:t>
      </w:r>
      <w:r>
        <w:rPr>
          <w:rFonts w:eastAsia="Calibri" w:cs="Times New Roman"/>
          <w:b/>
          <w:sz w:val="24"/>
          <w:lang w:val="it-IT" w:eastAsia="it-IT"/>
        </w:rPr>
        <w:tab/>
      </w:r>
      <w:r w:rsidRPr="005427B2">
        <w:rPr>
          <w:rFonts w:eastAsia="Calibri" w:cs="Times New Roman"/>
          <w:b/>
          <w:sz w:val="24"/>
          <w:lang w:val="it-IT" w:eastAsia="it-IT"/>
        </w:rPr>
        <w:t>Articolo 144 cpv. 2 LGC</w:t>
      </w:r>
    </w:p>
    <w:p w:rsidR="005427B2" w:rsidRPr="005427B2" w:rsidRDefault="005427B2" w:rsidP="005427B2">
      <w:pPr>
        <w:spacing w:after="120"/>
        <w:rPr>
          <w:rFonts w:cs="Arial"/>
          <w:kern w:val="2"/>
          <w:sz w:val="24"/>
          <w:szCs w:val="24"/>
          <w:shd w:val="clear" w:color="auto" w:fill="FFFFFF"/>
          <w14:ligatures w14:val="standardContextual"/>
        </w:rPr>
      </w:pPr>
      <w:r w:rsidRPr="005427B2">
        <w:rPr>
          <w:rFonts w:cs="Arial"/>
          <w:kern w:val="2"/>
          <w:sz w:val="24"/>
          <w:szCs w:val="24"/>
          <w:shd w:val="clear" w:color="auto" w:fill="FFFFFF"/>
          <w14:ligatures w14:val="standardContextual"/>
        </w:rPr>
        <w:t>Attualmente, se durante una votazione si verifica una parità di voti, la prassi prevede che la votazione venga ripetuta nella tornata successiva del Gran Consiglio. Questo meccanismo, pensato come strumento di riflessione e di eventuale superamento dello stallo, ha dimostrato limiti pratici. In particolare, esso può causare ritardi significativi nell’adozione di decisioni fondamentali, come l’approvazione del Preventivo e del Consuntivo cantonale, determinando in alcuni casi una paralisi istituzionale o difficoltà operative per l’Amministrazione cantonale.</w:t>
      </w:r>
    </w:p>
    <w:p w:rsidR="005427B2" w:rsidRPr="005427B2" w:rsidRDefault="005427B2" w:rsidP="005427B2">
      <w:pPr>
        <w:spacing w:after="120"/>
        <w:rPr>
          <w:rFonts w:cs="Arial"/>
          <w:kern w:val="2"/>
          <w:sz w:val="24"/>
          <w:szCs w:val="24"/>
          <w:shd w:val="clear" w:color="auto" w:fill="FFFFFF"/>
          <w14:ligatures w14:val="standardContextual"/>
        </w:rPr>
      </w:pPr>
      <w:r w:rsidRPr="005427B2">
        <w:rPr>
          <w:rFonts w:cs="Arial"/>
          <w:kern w:val="2"/>
          <w:sz w:val="24"/>
          <w:szCs w:val="24"/>
          <w:shd w:val="clear" w:color="auto" w:fill="FFFFFF"/>
          <w14:ligatures w14:val="standardContextual"/>
        </w:rPr>
        <w:t>La modifica proposta intende ovviare a questa criticità, introducendo una procedura più snella e imme</w:t>
      </w:r>
      <w:r w:rsidRPr="005427B2">
        <w:rPr>
          <w:rFonts w:cs="Arial"/>
          <w:color w:val="000000" w:themeColor="text1"/>
          <w:kern w:val="2"/>
          <w:sz w:val="24"/>
          <w:szCs w:val="24"/>
          <w:shd w:val="clear" w:color="auto" w:fill="FFFFFF"/>
          <w14:ligatures w14:val="standardContextual"/>
        </w:rPr>
        <w:t>diata: in caso di parità di voti sul Preventivo e il Consuntivo (ivi compresi anche gli emendamenti), l</w:t>
      </w:r>
      <w:r w:rsidRPr="005427B2">
        <w:rPr>
          <w:rFonts w:cs="Arial"/>
          <w:kern w:val="2"/>
          <w:sz w:val="24"/>
          <w:szCs w:val="24"/>
          <w:shd w:val="clear" w:color="auto" w:fill="FFFFFF"/>
          <w14:ligatures w14:val="standardContextual"/>
        </w:rPr>
        <w:t>a votazione viene ripetuta immediatamente, nel corso della stessa seduta. Se anche la seconda votazione si conclude con un risultato di parità, la proposta viene automaticamente considerata respinta.</w:t>
      </w:r>
    </w:p>
    <w:p w:rsidR="005427B2" w:rsidRPr="005427B2" w:rsidRDefault="005427B2" w:rsidP="005427B2">
      <w:pPr>
        <w:spacing w:after="120"/>
        <w:rPr>
          <w:rFonts w:cs="Arial"/>
          <w:kern w:val="2"/>
          <w:sz w:val="24"/>
          <w:szCs w:val="24"/>
          <w:shd w:val="clear" w:color="auto" w:fill="FFFFFF"/>
          <w14:ligatures w14:val="standardContextual"/>
        </w:rPr>
      </w:pPr>
      <w:r w:rsidRPr="005427B2">
        <w:rPr>
          <w:rFonts w:cs="Arial"/>
          <w:kern w:val="2"/>
          <w:sz w:val="24"/>
          <w:szCs w:val="24"/>
          <w:shd w:val="clear" w:color="auto" w:fill="FFFFFF"/>
          <w14:ligatures w14:val="standardContextual"/>
        </w:rPr>
        <w:t>La CCL sostiene questa revisione normativa, ritenendo che essa consenta di snellire e di rendere più trasparenti i processi decisionali, evitando impasse che possono compromettere il buon funzionamento dell’attività amministrativa e finanziaria del Cantone. La misura rafforza la chiarezza delle regole e consente di assicurare una gestione più efficiente delle sedute del Gran Consiglio.</w:t>
      </w:r>
    </w:p>
    <w:p w:rsidR="005427B2" w:rsidRDefault="005427B2" w:rsidP="005427B2">
      <w:pPr>
        <w:rPr>
          <w:rFonts w:cs="Arial"/>
          <w:color w:val="000000"/>
          <w:kern w:val="2"/>
          <w:sz w:val="24"/>
          <w:szCs w:val="24"/>
          <w:shd w:val="clear" w:color="auto" w:fill="FFFFFF"/>
          <w14:ligatures w14:val="standardContextual"/>
        </w:rPr>
      </w:pPr>
    </w:p>
    <w:p w:rsidR="005427B2" w:rsidRPr="005427B2" w:rsidRDefault="005427B2" w:rsidP="005427B2">
      <w:pPr>
        <w:rPr>
          <w:rFonts w:cs="Arial"/>
          <w:color w:val="000000"/>
          <w:kern w:val="2"/>
          <w:sz w:val="24"/>
          <w:szCs w:val="24"/>
          <w:shd w:val="clear" w:color="auto" w:fill="FFFFFF"/>
          <w14:ligatures w14:val="standardContextual"/>
        </w:rPr>
      </w:pPr>
    </w:p>
    <w:p w:rsidR="005427B2" w:rsidRPr="005427B2" w:rsidRDefault="005427B2" w:rsidP="005427B2">
      <w:pPr>
        <w:pStyle w:val="Titolo1"/>
        <w:tabs>
          <w:tab w:val="left" w:pos="567"/>
        </w:tabs>
        <w:spacing w:before="0"/>
        <w:ind w:left="567" w:hanging="567"/>
        <w:jc w:val="both"/>
        <w:rPr>
          <w:rFonts w:eastAsia="Calibri" w:cs="Times New Roman"/>
          <w:caps/>
          <w:sz w:val="24"/>
          <w:szCs w:val="24"/>
          <w:lang w:val="it-IT" w:eastAsia="it-IT"/>
        </w:rPr>
      </w:pPr>
      <w:r w:rsidRPr="005427B2">
        <w:rPr>
          <w:rFonts w:eastAsia="Calibri" w:cs="Times New Roman"/>
          <w:caps/>
          <w:sz w:val="24"/>
          <w:szCs w:val="24"/>
          <w:lang w:val="it-IT" w:eastAsia="it-IT"/>
        </w:rPr>
        <w:t>Conclusioni</w:t>
      </w:r>
    </w:p>
    <w:p w:rsidR="005427B2" w:rsidRPr="005427B2" w:rsidRDefault="005427B2" w:rsidP="005427B2">
      <w:pPr>
        <w:spacing w:after="120"/>
        <w:rPr>
          <w:rFonts w:cs="Arial"/>
          <w:kern w:val="2"/>
          <w:sz w:val="24"/>
          <w:szCs w:val="24"/>
          <w:shd w:val="clear" w:color="auto" w:fill="FFFFFF"/>
          <w14:ligatures w14:val="standardContextual"/>
        </w:rPr>
      </w:pPr>
      <w:r w:rsidRPr="005427B2">
        <w:rPr>
          <w:rFonts w:cs="Arial"/>
          <w:kern w:val="2"/>
          <w:sz w:val="24"/>
          <w:szCs w:val="24"/>
          <w:shd w:val="clear" w:color="auto" w:fill="FFFFFF"/>
          <w14:ligatures w14:val="standardContextual"/>
        </w:rPr>
        <w:t xml:space="preserve">Le modifiche proposte dall’iniziativa vogliono rendere il lavoro del Gran Consiglio più semplice, chiaro ed efficace. La Commissione Costituzione e leggi è favorevole a queste modifiche, che cercano di migliorare l'equilibrio tra Parlamento e Governo e di garantire decisioni più rapide e trasparenti e chiede pertanto di accoglierle approvando l’allegato disegno di legge. </w:t>
      </w:r>
    </w:p>
    <w:p w:rsidR="005427B2" w:rsidRPr="005427B2" w:rsidRDefault="005427B2" w:rsidP="005427B2">
      <w:pPr>
        <w:spacing w:after="120"/>
        <w:rPr>
          <w:rFonts w:cs="Arial"/>
          <w:kern w:val="2"/>
          <w:sz w:val="24"/>
          <w:szCs w:val="24"/>
          <w:shd w:val="clear" w:color="auto" w:fill="FFFFFF"/>
          <w14:ligatures w14:val="standardContextual"/>
        </w:rPr>
      </w:pPr>
    </w:p>
    <w:p w:rsidR="005427B2" w:rsidRPr="005427B2" w:rsidRDefault="005427B2" w:rsidP="005427B2">
      <w:pPr>
        <w:spacing w:after="120"/>
        <w:rPr>
          <w:rFonts w:cs="Arial"/>
          <w:kern w:val="2"/>
          <w:sz w:val="24"/>
          <w:szCs w:val="24"/>
          <w:shd w:val="clear" w:color="auto" w:fill="FFFFFF"/>
          <w14:ligatures w14:val="standardContextual"/>
        </w:rPr>
      </w:pPr>
      <w:r w:rsidRPr="005427B2">
        <w:rPr>
          <w:rFonts w:cs="Arial"/>
          <w:kern w:val="2"/>
          <w:sz w:val="24"/>
          <w:szCs w:val="24"/>
          <w:shd w:val="clear" w:color="auto" w:fill="FFFFFF"/>
          <w14:ligatures w14:val="standardContextual"/>
        </w:rPr>
        <w:t>Per</w:t>
      </w:r>
      <w:r w:rsidR="00994B5E">
        <w:rPr>
          <w:rFonts w:cs="Arial"/>
          <w:kern w:val="2"/>
          <w:sz w:val="24"/>
          <w:szCs w:val="24"/>
          <w:shd w:val="clear" w:color="auto" w:fill="FFFFFF"/>
          <w14:ligatures w14:val="standardContextual"/>
        </w:rPr>
        <w:t xml:space="preserve"> la Commissione Costituzione e l</w:t>
      </w:r>
      <w:r w:rsidRPr="005427B2">
        <w:rPr>
          <w:rFonts w:cs="Arial"/>
          <w:kern w:val="2"/>
          <w:sz w:val="24"/>
          <w:szCs w:val="24"/>
          <w:shd w:val="clear" w:color="auto" w:fill="FFFFFF"/>
          <w14:ligatures w14:val="standardContextual"/>
        </w:rPr>
        <w:t xml:space="preserve">eggi del Gran Consiglio: </w:t>
      </w:r>
    </w:p>
    <w:p w:rsidR="005427B2" w:rsidRPr="005427B2" w:rsidRDefault="005427B2" w:rsidP="005427B2">
      <w:pPr>
        <w:rPr>
          <w:rFonts w:eastAsia="Times New Roman" w:cs="Arial"/>
          <w:sz w:val="24"/>
          <w:szCs w:val="24"/>
          <w:lang w:eastAsia="it-IT"/>
        </w:rPr>
      </w:pPr>
      <w:r w:rsidRPr="005427B2">
        <w:rPr>
          <w:rFonts w:eastAsia="Times New Roman" w:cs="Arial"/>
          <w:sz w:val="24"/>
          <w:szCs w:val="24"/>
          <w:lang w:eastAsia="it-IT"/>
        </w:rPr>
        <w:t>Alessandro Corti, relatore</w:t>
      </w:r>
    </w:p>
    <w:p w:rsidR="005427B2" w:rsidRDefault="005427B2" w:rsidP="005427B2">
      <w:pPr>
        <w:rPr>
          <w:kern w:val="2"/>
          <w:sz w:val="24"/>
          <w:szCs w:val="24"/>
          <w:lang w:val="it-IT"/>
          <w14:ligatures w14:val="standardContextual"/>
        </w:rPr>
      </w:pPr>
      <w:r w:rsidRPr="002A6F4B">
        <w:rPr>
          <w:rFonts w:eastAsia="Times New Roman" w:cs="Arial"/>
          <w:sz w:val="24"/>
          <w:szCs w:val="24"/>
          <w:lang w:eastAsia="it-IT"/>
        </w:rPr>
        <w:t>Balli - Boscolo</w:t>
      </w:r>
      <w:r w:rsidRPr="002A6F4B">
        <w:rPr>
          <w:kern w:val="2"/>
          <w:sz w:val="24"/>
          <w:szCs w:val="24"/>
          <w:lang w:val="it-IT"/>
          <w14:ligatures w14:val="standardContextual"/>
        </w:rPr>
        <w:t xml:space="preserve"> - Capoferri</w:t>
      </w:r>
      <w:r w:rsidRPr="005427B2">
        <w:rPr>
          <w:kern w:val="2"/>
          <w:sz w:val="24"/>
          <w:szCs w:val="24"/>
          <w:lang w:val="it-IT"/>
          <w14:ligatures w14:val="standardContextual"/>
        </w:rPr>
        <w:t xml:space="preserve"> - Censi - Filippini - </w:t>
      </w:r>
    </w:p>
    <w:p w:rsidR="00FB7DEA" w:rsidRDefault="005427B2" w:rsidP="005427B2">
      <w:pPr>
        <w:rPr>
          <w:kern w:val="2"/>
          <w:sz w:val="24"/>
          <w:szCs w:val="24"/>
          <w:lang w:val="it-IT"/>
          <w14:ligatures w14:val="standardContextual"/>
        </w:rPr>
      </w:pPr>
      <w:r w:rsidRPr="005427B2">
        <w:rPr>
          <w:kern w:val="2"/>
          <w:sz w:val="24"/>
          <w:szCs w:val="24"/>
          <w:lang w:val="it-IT"/>
          <w14:ligatures w14:val="standardContextual"/>
        </w:rPr>
        <w:t xml:space="preserve">Genini </w:t>
      </w:r>
      <w:r w:rsidR="008647F6" w:rsidRPr="005427B2">
        <w:rPr>
          <w:kern w:val="2"/>
          <w:sz w:val="24"/>
          <w:szCs w:val="24"/>
          <w:lang w:val="it-IT"/>
          <w14:ligatures w14:val="standardContextual"/>
        </w:rPr>
        <w:t xml:space="preserve">Simona </w:t>
      </w:r>
      <w:r w:rsidRPr="005427B2">
        <w:rPr>
          <w:kern w:val="2"/>
          <w:sz w:val="24"/>
          <w:szCs w:val="24"/>
          <w:lang w:val="it-IT"/>
          <w14:ligatures w14:val="standardContextual"/>
        </w:rPr>
        <w:t xml:space="preserve">- Genini </w:t>
      </w:r>
      <w:r w:rsidR="008647F6" w:rsidRPr="005427B2">
        <w:rPr>
          <w:kern w:val="2"/>
          <w:sz w:val="24"/>
          <w:szCs w:val="24"/>
          <w:lang w:val="it-IT"/>
          <w14:ligatures w14:val="standardContextual"/>
        </w:rPr>
        <w:t xml:space="preserve">Sem </w:t>
      </w:r>
      <w:r w:rsidRPr="005427B2">
        <w:rPr>
          <w:kern w:val="2"/>
          <w:sz w:val="24"/>
          <w:szCs w:val="24"/>
          <w:lang w:val="it-IT"/>
          <w14:ligatures w14:val="standardContextual"/>
        </w:rPr>
        <w:t xml:space="preserve">- Ghisolfi </w:t>
      </w:r>
      <w:r w:rsidR="00FB7DEA">
        <w:rPr>
          <w:kern w:val="2"/>
          <w:sz w:val="24"/>
          <w:szCs w:val="24"/>
          <w:lang w:val="it-IT"/>
          <w14:ligatures w14:val="standardContextual"/>
        </w:rPr>
        <w:t>-</w:t>
      </w:r>
      <w:r w:rsidRPr="005427B2">
        <w:rPr>
          <w:kern w:val="2"/>
          <w:sz w:val="24"/>
          <w:szCs w:val="24"/>
          <w:lang w:val="it-IT"/>
          <w14:ligatures w14:val="standardContextual"/>
        </w:rPr>
        <w:t xml:space="preserve"> </w:t>
      </w:r>
    </w:p>
    <w:p w:rsidR="00FB7DEA" w:rsidRDefault="005427B2" w:rsidP="005427B2">
      <w:pPr>
        <w:rPr>
          <w:kern w:val="2"/>
          <w:sz w:val="24"/>
          <w:szCs w:val="24"/>
          <w:lang w:val="it-IT"/>
          <w14:ligatures w14:val="standardContextual"/>
        </w:rPr>
      </w:pPr>
      <w:r w:rsidRPr="005427B2">
        <w:rPr>
          <w:kern w:val="2"/>
          <w:sz w:val="24"/>
          <w:szCs w:val="24"/>
          <w:lang w:val="it-IT"/>
          <w14:ligatures w14:val="standardContextual"/>
        </w:rPr>
        <w:t xml:space="preserve">Giudici </w:t>
      </w:r>
      <w:r w:rsidR="00FB7DEA">
        <w:rPr>
          <w:kern w:val="2"/>
          <w:sz w:val="24"/>
          <w:szCs w:val="24"/>
          <w:lang w:val="it-IT"/>
          <w14:ligatures w14:val="standardContextual"/>
        </w:rPr>
        <w:t xml:space="preserve">- Lepori - </w:t>
      </w:r>
      <w:r w:rsidRPr="00CC2C1E">
        <w:rPr>
          <w:kern w:val="2"/>
          <w:sz w:val="24"/>
          <w:szCs w:val="24"/>
          <w:lang w:val="it-IT"/>
          <w14:ligatures w14:val="standardContextual"/>
        </w:rPr>
        <w:t xml:space="preserve">Ortelli </w:t>
      </w:r>
      <w:r w:rsidR="00FB7DEA" w:rsidRPr="00CC2C1E">
        <w:rPr>
          <w:kern w:val="2"/>
          <w:sz w:val="24"/>
          <w:szCs w:val="24"/>
          <w:lang w:val="it-IT"/>
          <w14:ligatures w14:val="standardContextual"/>
        </w:rPr>
        <w:t xml:space="preserve">P. </w:t>
      </w:r>
      <w:r w:rsidRPr="00CC2C1E">
        <w:rPr>
          <w:kern w:val="2"/>
          <w:sz w:val="24"/>
          <w:szCs w:val="24"/>
          <w:lang w:val="it-IT"/>
          <w14:ligatures w14:val="standardContextual"/>
        </w:rPr>
        <w:t xml:space="preserve">- Padlina </w:t>
      </w:r>
      <w:r w:rsidR="00FB7DEA" w:rsidRPr="00CC2C1E">
        <w:rPr>
          <w:kern w:val="2"/>
          <w:sz w:val="24"/>
          <w:szCs w:val="24"/>
          <w:lang w:val="it-IT"/>
          <w14:ligatures w14:val="standardContextual"/>
        </w:rPr>
        <w:t>-</w:t>
      </w:r>
      <w:r w:rsidRPr="005427B2">
        <w:rPr>
          <w:kern w:val="2"/>
          <w:sz w:val="24"/>
          <w:szCs w:val="24"/>
          <w:lang w:val="it-IT"/>
          <w14:ligatures w14:val="standardContextual"/>
        </w:rPr>
        <w:t xml:space="preserve"> </w:t>
      </w:r>
    </w:p>
    <w:p w:rsidR="005427B2" w:rsidRPr="005427B2" w:rsidRDefault="005427B2" w:rsidP="005427B2">
      <w:pPr>
        <w:rPr>
          <w:kern w:val="2"/>
          <w:sz w:val="24"/>
          <w:szCs w:val="24"/>
          <w:lang w:val="it-IT"/>
          <w14:ligatures w14:val="standardContextual"/>
        </w:rPr>
      </w:pPr>
      <w:r w:rsidRPr="005427B2">
        <w:rPr>
          <w:kern w:val="2"/>
          <w:sz w:val="24"/>
          <w:szCs w:val="24"/>
          <w:lang w:val="it-IT"/>
          <w14:ligatures w14:val="standardContextual"/>
        </w:rPr>
        <w:t xml:space="preserve">Passardi - </w:t>
      </w:r>
      <w:r w:rsidRPr="00A32923">
        <w:rPr>
          <w:kern w:val="2"/>
          <w:sz w:val="24"/>
          <w:szCs w:val="24"/>
          <w:lang w:val="it-IT"/>
          <w14:ligatures w14:val="standardContextual"/>
        </w:rPr>
        <w:t xml:space="preserve">Petralli - </w:t>
      </w:r>
      <w:r w:rsidRPr="005026E7">
        <w:rPr>
          <w:kern w:val="2"/>
          <w:sz w:val="24"/>
          <w:szCs w:val="24"/>
          <w:lang w:val="it-IT"/>
          <w14:ligatures w14:val="standardContextual"/>
        </w:rPr>
        <w:t>Ponti - Terraneo</w:t>
      </w:r>
    </w:p>
    <w:p w:rsidR="005427B2" w:rsidRDefault="005427B2" w:rsidP="005427B2">
      <w:pPr>
        <w:rPr>
          <w:rFonts w:eastAsia="Times New Roman" w:cs="Times New Roman"/>
          <w:kern w:val="2"/>
          <w:szCs w:val="24"/>
          <w:lang w:val="it-IT"/>
          <w14:ligatures w14:val="standardContextual"/>
        </w:rPr>
      </w:pPr>
    </w:p>
    <w:p w:rsidR="005427B2" w:rsidRDefault="005427B2" w:rsidP="005427B2">
      <w:pPr>
        <w:rPr>
          <w:rFonts w:eastAsia="Times New Roman" w:cs="Times New Roman"/>
          <w:kern w:val="2"/>
          <w:szCs w:val="24"/>
          <w:lang w:val="it-IT"/>
          <w14:ligatures w14:val="standardContextual"/>
        </w:rPr>
      </w:pPr>
    </w:p>
    <w:p w:rsidR="005427B2" w:rsidRPr="005427B2" w:rsidRDefault="005427B2" w:rsidP="005427B2">
      <w:pPr>
        <w:rPr>
          <w:rFonts w:eastAsia="Times New Roman" w:cs="Times New Roman"/>
          <w:kern w:val="2"/>
          <w:sz w:val="24"/>
          <w:szCs w:val="24"/>
          <w:lang w:val="it-IT"/>
          <w14:ligatures w14:val="standardContextual"/>
        </w:rPr>
      </w:pPr>
      <w:r w:rsidRPr="005427B2">
        <w:rPr>
          <w:rFonts w:eastAsia="Times New Roman" w:cs="Times New Roman"/>
          <w:kern w:val="2"/>
          <w:sz w:val="24"/>
          <w:szCs w:val="24"/>
          <w:lang w:val="it-IT"/>
          <w14:ligatures w14:val="standardContextual"/>
        </w:rPr>
        <w:lastRenderedPageBreak/>
        <w:t>Disegno di</w:t>
      </w:r>
    </w:p>
    <w:p w:rsidR="005427B2" w:rsidRPr="005427B2" w:rsidRDefault="005427B2" w:rsidP="005427B2">
      <w:pPr>
        <w:rPr>
          <w:rFonts w:eastAsia="Times New Roman" w:cs="Times New Roman"/>
          <w:kern w:val="2"/>
          <w:sz w:val="24"/>
          <w:szCs w:val="24"/>
          <w:lang w:val="it-IT"/>
          <w14:ligatures w14:val="standardContextual"/>
        </w:rPr>
      </w:pPr>
    </w:p>
    <w:p w:rsidR="005427B2" w:rsidRPr="005427B2" w:rsidRDefault="005427B2" w:rsidP="005427B2">
      <w:pPr>
        <w:rPr>
          <w:rFonts w:eastAsia="Times New Roman" w:cs="Times New Roman"/>
          <w:b/>
          <w:kern w:val="2"/>
          <w:sz w:val="24"/>
          <w:szCs w:val="24"/>
          <w:lang w:val="it-IT"/>
          <w14:ligatures w14:val="standardContextual"/>
        </w:rPr>
      </w:pPr>
      <w:r w:rsidRPr="005427B2">
        <w:rPr>
          <w:rFonts w:eastAsia="Times New Roman" w:cs="Times New Roman"/>
          <w:b/>
          <w:kern w:val="2"/>
          <w:sz w:val="24"/>
          <w:szCs w:val="24"/>
          <w:lang w:val="it-IT"/>
          <w14:ligatures w14:val="standardContextual"/>
        </w:rPr>
        <w:t>Legge</w:t>
      </w:r>
    </w:p>
    <w:p w:rsidR="005427B2" w:rsidRPr="005427B2" w:rsidRDefault="005427B2" w:rsidP="005427B2">
      <w:pPr>
        <w:rPr>
          <w:rFonts w:eastAsia="Times New Roman" w:cs="Times New Roman"/>
          <w:b/>
          <w:bCs/>
          <w:kern w:val="2"/>
          <w:sz w:val="24"/>
          <w:szCs w:val="24"/>
          <w:lang w:val="it-IT"/>
          <w14:ligatures w14:val="standardContextual"/>
        </w:rPr>
      </w:pPr>
      <w:r w:rsidRPr="005427B2">
        <w:rPr>
          <w:rFonts w:eastAsia="Times New Roman" w:cs="Times New Roman"/>
          <w:b/>
          <w:bCs/>
          <w:kern w:val="2"/>
          <w:sz w:val="24"/>
          <w:szCs w:val="24"/>
          <w:lang w:val="it-IT"/>
          <w14:ligatures w14:val="standardContextual"/>
        </w:rPr>
        <w:t>sul Gran Consiglio e sui rapporti con il Consiglio di Stato</w:t>
      </w:r>
    </w:p>
    <w:p w:rsidR="005427B2" w:rsidRPr="005427B2" w:rsidRDefault="005427B2" w:rsidP="005427B2">
      <w:pPr>
        <w:rPr>
          <w:rFonts w:eastAsia="Times New Roman" w:cs="Times New Roman"/>
          <w:b/>
          <w:kern w:val="2"/>
          <w:sz w:val="24"/>
          <w:szCs w:val="24"/>
          <w:lang w:val="it-IT"/>
          <w14:ligatures w14:val="standardContextual"/>
        </w:rPr>
      </w:pPr>
      <w:r w:rsidRPr="005427B2">
        <w:rPr>
          <w:rFonts w:eastAsia="Times New Roman" w:cs="Times New Roman"/>
          <w:b/>
          <w:kern w:val="2"/>
          <w:sz w:val="24"/>
          <w:szCs w:val="24"/>
          <w:lang w:val="it-IT"/>
          <w14:ligatures w14:val="standardContextual"/>
        </w:rPr>
        <w:t>(LGC)</w:t>
      </w:r>
    </w:p>
    <w:p w:rsidR="005427B2" w:rsidRPr="005427B2" w:rsidRDefault="005427B2" w:rsidP="005427B2">
      <w:pPr>
        <w:rPr>
          <w:rFonts w:eastAsia="Times New Roman" w:cs="Times New Roman"/>
          <w:kern w:val="2"/>
          <w:sz w:val="24"/>
          <w:szCs w:val="24"/>
          <w:lang w:val="it-IT"/>
          <w14:ligatures w14:val="standardContextual"/>
        </w:rPr>
      </w:pPr>
      <w:r w:rsidRPr="005427B2">
        <w:rPr>
          <w:rFonts w:eastAsia="Times New Roman" w:cs="Times New Roman"/>
          <w:kern w:val="2"/>
          <w:sz w:val="24"/>
          <w:szCs w:val="24"/>
          <w:lang w:val="it-IT"/>
          <w14:ligatures w14:val="standardContextual"/>
        </w:rPr>
        <w:t>modifica del ....................</w:t>
      </w:r>
    </w:p>
    <w:p w:rsidR="005427B2" w:rsidRPr="005427B2" w:rsidRDefault="005427B2" w:rsidP="005427B2">
      <w:pPr>
        <w:rPr>
          <w:rFonts w:eastAsia="Times New Roman" w:cs="Times New Roman"/>
          <w:kern w:val="2"/>
          <w:sz w:val="24"/>
          <w:szCs w:val="24"/>
          <w:lang w:val="it-IT"/>
          <w14:ligatures w14:val="standardContextual"/>
        </w:rPr>
      </w:pPr>
    </w:p>
    <w:p w:rsidR="005427B2" w:rsidRPr="005427B2" w:rsidRDefault="005427B2" w:rsidP="005427B2">
      <w:pPr>
        <w:rPr>
          <w:rFonts w:eastAsia="Times New Roman" w:cs="Times New Roman"/>
          <w:kern w:val="2"/>
          <w:sz w:val="24"/>
          <w:szCs w:val="24"/>
          <w:lang w:val="it-IT"/>
          <w14:ligatures w14:val="standardContextual"/>
        </w:rPr>
      </w:pPr>
      <w:r w:rsidRPr="005427B2">
        <w:rPr>
          <w:rFonts w:eastAsia="Times New Roman" w:cs="Times New Roman"/>
          <w:kern w:val="2"/>
          <w:sz w:val="24"/>
          <w:szCs w:val="24"/>
          <w:lang w:val="it-IT"/>
          <w14:ligatures w14:val="standardContextual"/>
        </w:rPr>
        <w:t>IL GRAN CONSIGLIO</w:t>
      </w:r>
    </w:p>
    <w:p w:rsidR="005427B2" w:rsidRPr="005427B2" w:rsidRDefault="005427B2" w:rsidP="005427B2">
      <w:pPr>
        <w:rPr>
          <w:rFonts w:eastAsia="Times New Roman" w:cs="Times New Roman"/>
          <w:kern w:val="2"/>
          <w:sz w:val="24"/>
          <w:szCs w:val="24"/>
          <w:lang w:val="it-IT"/>
          <w14:ligatures w14:val="standardContextual"/>
        </w:rPr>
      </w:pPr>
      <w:r w:rsidRPr="005427B2">
        <w:rPr>
          <w:rFonts w:eastAsia="Times New Roman" w:cs="Times New Roman"/>
          <w:kern w:val="2"/>
          <w:sz w:val="24"/>
          <w:szCs w:val="24"/>
          <w:lang w:val="it-IT"/>
          <w14:ligatures w14:val="standardContextual"/>
        </w:rPr>
        <w:t>DELLA REPUBBLICA E CANTONE TICINO</w:t>
      </w:r>
    </w:p>
    <w:p w:rsidR="005427B2" w:rsidRPr="005427B2" w:rsidRDefault="005427B2" w:rsidP="005427B2">
      <w:pPr>
        <w:rPr>
          <w:rFonts w:eastAsia="Times New Roman" w:cs="Times New Roman"/>
          <w:kern w:val="2"/>
          <w:sz w:val="24"/>
          <w:szCs w:val="24"/>
          <w:lang w:val="it-IT"/>
          <w14:ligatures w14:val="standardContextual"/>
        </w:rPr>
      </w:pPr>
    </w:p>
    <w:p w:rsidR="005427B2" w:rsidRPr="005427B2" w:rsidRDefault="005427B2" w:rsidP="005427B2">
      <w:pPr>
        <w:rPr>
          <w:rFonts w:eastAsia="Times New Roman" w:cs="Times New Roman"/>
          <w:kern w:val="2"/>
          <w:sz w:val="24"/>
          <w:szCs w:val="24"/>
          <w:lang w:val="it-IT"/>
          <w14:ligatures w14:val="standardContextual"/>
        </w:rPr>
      </w:pPr>
      <w:r w:rsidRPr="005427B2">
        <w:rPr>
          <w:rFonts w:eastAsia="Times New Roman" w:cs="Times New Roman"/>
          <w:kern w:val="2"/>
          <w:sz w:val="24"/>
          <w:szCs w:val="24"/>
          <w:lang w:val="it-IT"/>
          <w14:ligatures w14:val="standardContextual"/>
        </w:rPr>
        <w:t>vista l’iniziativa parlamentare elaborata del 15 marzo 2023 presentata dall’Ufficio presidenziale del Gran Consiglio,</w:t>
      </w:r>
    </w:p>
    <w:p w:rsidR="005427B2" w:rsidRPr="005427B2" w:rsidRDefault="005427B2" w:rsidP="005427B2">
      <w:pPr>
        <w:rPr>
          <w:rFonts w:eastAsia="Times New Roman" w:cs="Times New Roman"/>
          <w:kern w:val="2"/>
          <w:sz w:val="24"/>
          <w:szCs w:val="24"/>
          <w:lang w:val="it-IT"/>
          <w14:ligatures w14:val="standardContextual"/>
        </w:rPr>
      </w:pPr>
      <w:r w:rsidRPr="005427B2">
        <w:rPr>
          <w:rFonts w:eastAsia="Times New Roman" w:cs="Times New Roman"/>
          <w:kern w:val="2"/>
          <w:sz w:val="24"/>
          <w:szCs w:val="24"/>
          <w:lang w:val="it-IT"/>
          <w14:ligatures w14:val="standardContextual"/>
        </w:rPr>
        <w:t>visto il rapporto 29 aprile 2025 della Commissione Costituzione e leggi;</w:t>
      </w:r>
    </w:p>
    <w:p w:rsidR="005427B2" w:rsidRPr="005427B2" w:rsidRDefault="005427B2" w:rsidP="005427B2">
      <w:pPr>
        <w:rPr>
          <w:rFonts w:eastAsia="Times New Roman" w:cs="Times New Roman"/>
          <w:kern w:val="2"/>
          <w:sz w:val="24"/>
          <w:szCs w:val="24"/>
          <w:lang w:val="it-IT"/>
          <w14:ligatures w14:val="standardContextual"/>
        </w:rPr>
      </w:pPr>
    </w:p>
    <w:p w:rsidR="005427B2" w:rsidRPr="005427B2" w:rsidRDefault="005427B2" w:rsidP="005427B2">
      <w:pPr>
        <w:rPr>
          <w:rFonts w:eastAsia="Times New Roman" w:cs="Times New Roman"/>
          <w:kern w:val="2"/>
          <w:sz w:val="24"/>
          <w:szCs w:val="24"/>
          <w:lang w:val="it-IT"/>
          <w14:ligatures w14:val="standardContextual"/>
        </w:rPr>
      </w:pPr>
      <w:r w:rsidRPr="005427B2">
        <w:rPr>
          <w:rFonts w:eastAsia="Times New Roman" w:cs="Times New Roman"/>
          <w:kern w:val="2"/>
          <w:sz w:val="24"/>
          <w:szCs w:val="24"/>
          <w:lang w:val="it-IT"/>
          <w14:ligatures w14:val="standardContextual"/>
        </w:rPr>
        <w:t>decreta:</w:t>
      </w:r>
    </w:p>
    <w:p w:rsidR="005427B2" w:rsidRPr="005427B2" w:rsidRDefault="005427B2" w:rsidP="005427B2">
      <w:pPr>
        <w:rPr>
          <w:rFonts w:eastAsia="Times New Roman" w:cs="Times New Roman"/>
          <w:kern w:val="2"/>
          <w:sz w:val="24"/>
          <w:szCs w:val="24"/>
          <w:lang w:val="it-IT"/>
          <w14:ligatures w14:val="standardContextual"/>
        </w:rPr>
      </w:pPr>
    </w:p>
    <w:p w:rsidR="005427B2" w:rsidRPr="005427B2" w:rsidRDefault="005427B2" w:rsidP="005427B2">
      <w:pPr>
        <w:rPr>
          <w:rFonts w:eastAsia="Times New Roman" w:cs="Times New Roman"/>
          <w:b/>
          <w:bCs/>
          <w:kern w:val="2"/>
          <w:sz w:val="24"/>
          <w:szCs w:val="24"/>
          <w:lang w:val="it-IT"/>
          <w14:ligatures w14:val="standardContextual"/>
        </w:rPr>
      </w:pPr>
      <w:r w:rsidRPr="005427B2">
        <w:rPr>
          <w:rFonts w:eastAsia="Times New Roman" w:cs="Times New Roman"/>
          <w:b/>
          <w:bCs/>
          <w:kern w:val="2"/>
          <w:sz w:val="24"/>
          <w:szCs w:val="24"/>
          <w:lang w:val="it-IT"/>
          <w14:ligatures w14:val="standardContextual"/>
        </w:rPr>
        <w:t>I</w:t>
      </w:r>
    </w:p>
    <w:p w:rsidR="005427B2" w:rsidRPr="005427B2" w:rsidRDefault="005427B2" w:rsidP="005427B2">
      <w:pPr>
        <w:rPr>
          <w:rFonts w:eastAsia="Times New Roman" w:cs="Times New Roman"/>
          <w:kern w:val="2"/>
          <w:sz w:val="24"/>
          <w:szCs w:val="24"/>
          <w:lang w:val="it-IT"/>
          <w14:ligatures w14:val="standardContextual"/>
        </w:rPr>
      </w:pPr>
      <w:r w:rsidRPr="005427B2">
        <w:rPr>
          <w:rFonts w:eastAsia="Times New Roman" w:cs="Times New Roman"/>
          <w:kern w:val="2"/>
          <w:sz w:val="24"/>
          <w:szCs w:val="24"/>
          <w:lang w:val="it-IT"/>
          <w14:ligatures w14:val="standardContextual"/>
        </w:rPr>
        <w:t>La legge sul Gran Consiglio e sui rapporti con il Consiglio di Stato del 24 febbraio 2015 (LGC) è modificata come segue:</w:t>
      </w:r>
    </w:p>
    <w:p w:rsidR="005427B2" w:rsidRPr="005427B2" w:rsidRDefault="005427B2" w:rsidP="005427B2">
      <w:pPr>
        <w:rPr>
          <w:rFonts w:eastAsia="Times New Roman" w:cs="Times New Roman"/>
          <w:kern w:val="2"/>
          <w:sz w:val="24"/>
          <w:szCs w:val="24"/>
          <w:lang w:val="it-IT"/>
          <w14:ligatures w14:val="standardContextual"/>
        </w:rPr>
      </w:pPr>
    </w:p>
    <w:p w:rsidR="005427B2" w:rsidRPr="005427B2" w:rsidRDefault="005427B2" w:rsidP="005427B2">
      <w:pPr>
        <w:rPr>
          <w:rFonts w:eastAsia="Times New Roman" w:cs="Times New Roman"/>
          <w:b/>
          <w:bCs/>
          <w:kern w:val="2"/>
          <w:sz w:val="24"/>
          <w:szCs w:val="24"/>
          <w:lang w:val="it-IT"/>
          <w14:ligatures w14:val="standardContextual"/>
        </w:rPr>
      </w:pPr>
      <w:r w:rsidRPr="005427B2">
        <w:rPr>
          <w:rFonts w:eastAsia="Times New Roman" w:cs="Times New Roman"/>
          <w:b/>
          <w:bCs/>
          <w:kern w:val="2"/>
          <w:sz w:val="24"/>
          <w:szCs w:val="24"/>
          <w:lang w:val="it-IT"/>
          <w14:ligatures w14:val="standardContextual"/>
        </w:rPr>
        <w:t>Art. 97 cpv. 4</w:t>
      </w:r>
    </w:p>
    <w:p w:rsidR="005427B2" w:rsidRPr="005427B2" w:rsidRDefault="005427B2" w:rsidP="005427B2">
      <w:pPr>
        <w:rPr>
          <w:rFonts w:eastAsia="Times New Roman" w:cs="Times New Roman"/>
          <w:kern w:val="2"/>
          <w:sz w:val="24"/>
          <w:szCs w:val="24"/>
          <w:lang w:val="it-IT"/>
          <w14:ligatures w14:val="standardContextual"/>
        </w:rPr>
      </w:pPr>
      <w:r w:rsidRPr="005427B2">
        <w:rPr>
          <w:rFonts w:eastAsia="Times New Roman" w:cs="Times New Roman"/>
          <w:kern w:val="2"/>
          <w:sz w:val="24"/>
          <w:szCs w:val="24"/>
          <w:vertAlign w:val="superscript"/>
          <w:lang w:val="it-IT"/>
          <w14:ligatures w14:val="standardContextual"/>
        </w:rPr>
        <w:t>4</w:t>
      </w:r>
      <w:r w:rsidRPr="005427B2">
        <w:rPr>
          <w:rFonts w:eastAsia="Times New Roman" w:cs="Times New Roman"/>
          <w:kern w:val="2"/>
          <w:sz w:val="24"/>
          <w:szCs w:val="24"/>
          <w:lang w:val="it-IT"/>
          <w14:ligatures w14:val="standardContextual"/>
        </w:rPr>
        <w:t>Se l’interpellanza è presentata entro le ore 12:00 del dodicesimo giorno che precede la seduta e a condizione che ne sia riconosciuta l’urgenza, il Consiglio di Stato risponde pubblicamente per un massimo di 10 minuti nella seduta stessa.</w:t>
      </w:r>
    </w:p>
    <w:p w:rsidR="005427B2" w:rsidRPr="005427B2" w:rsidRDefault="005427B2" w:rsidP="005427B2">
      <w:pPr>
        <w:rPr>
          <w:rFonts w:eastAsia="Times New Roman" w:cs="Times New Roman"/>
          <w:kern w:val="2"/>
          <w:sz w:val="20"/>
          <w:szCs w:val="20"/>
          <w:lang w:val="it-IT"/>
          <w14:ligatures w14:val="standardContextual"/>
        </w:rPr>
      </w:pPr>
    </w:p>
    <w:p w:rsidR="005427B2" w:rsidRPr="005427B2" w:rsidRDefault="005427B2" w:rsidP="005427B2">
      <w:pPr>
        <w:rPr>
          <w:rFonts w:eastAsia="Times New Roman" w:cs="Times New Roman"/>
          <w:b/>
          <w:bCs/>
          <w:kern w:val="2"/>
          <w:sz w:val="24"/>
          <w:szCs w:val="24"/>
          <w:lang w:val="it-IT"/>
          <w14:ligatures w14:val="standardContextual"/>
        </w:rPr>
      </w:pPr>
      <w:r w:rsidRPr="005427B2">
        <w:rPr>
          <w:rFonts w:eastAsia="Times New Roman" w:cs="Times New Roman"/>
          <w:b/>
          <w:bCs/>
          <w:kern w:val="2"/>
          <w:sz w:val="24"/>
          <w:szCs w:val="24"/>
          <w:lang w:val="it-IT"/>
          <w14:ligatures w14:val="standardContextual"/>
        </w:rPr>
        <w:t>Art. 105 cpv. 7</w:t>
      </w:r>
    </w:p>
    <w:p w:rsidR="005427B2" w:rsidRPr="005427B2" w:rsidRDefault="005427B2" w:rsidP="005427B2">
      <w:pPr>
        <w:rPr>
          <w:rFonts w:eastAsia="Times New Roman" w:cs="Times New Roman"/>
          <w:kern w:val="2"/>
          <w:sz w:val="24"/>
          <w:szCs w:val="24"/>
          <w:lang w:val="it-IT"/>
          <w14:ligatures w14:val="standardContextual"/>
        </w:rPr>
      </w:pPr>
      <w:r w:rsidRPr="005427B2">
        <w:rPr>
          <w:rFonts w:eastAsia="Times New Roman" w:cs="Times New Roman"/>
          <w:kern w:val="2"/>
          <w:sz w:val="24"/>
          <w:szCs w:val="24"/>
          <w:vertAlign w:val="superscript"/>
          <w:lang w:val="it-IT"/>
          <w14:ligatures w14:val="standardContextual"/>
        </w:rPr>
        <w:t>7</w:t>
      </w:r>
      <w:r w:rsidRPr="005427B2">
        <w:rPr>
          <w:rFonts w:eastAsia="Times New Roman" w:cs="Times New Roman"/>
          <w:kern w:val="2"/>
          <w:sz w:val="24"/>
          <w:szCs w:val="24"/>
          <w:lang w:val="it-IT"/>
          <w14:ligatures w14:val="standardContextual"/>
        </w:rPr>
        <w:t>La Commissione riferisce al Gran Consiglio con un rapporto sulla mozione entro 1 anno.</w:t>
      </w:r>
    </w:p>
    <w:p w:rsidR="005427B2" w:rsidRPr="005427B2" w:rsidRDefault="005427B2" w:rsidP="005427B2">
      <w:pPr>
        <w:rPr>
          <w:rFonts w:eastAsia="Times New Roman" w:cs="Times New Roman"/>
          <w:kern w:val="2"/>
          <w:sz w:val="20"/>
          <w:szCs w:val="20"/>
          <w:lang w:val="it-IT"/>
          <w14:ligatures w14:val="standardContextual"/>
        </w:rPr>
      </w:pPr>
    </w:p>
    <w:p w:rsidR="005427B2" w:rsidRPr="005427B2" w:rsidRDefault="005427B2" w:rsidP="005427B2">
      <w:pPr>
        <w:rPr>
          <w:rFonts w:eastAsia="Times New Roman" w:cs="Times New Roman"/>
          <w:b/>
          <w:bCs/>
          <w:kern w:val="2"/>
          <w:sz w:val="24"/>
          <w:szCs w:val="24"/>
          <w:lang w:val="it-IT"/>
          <w14:ligatures w14:val="standardContextual"/>
        </w:rPr>
      </w:pPr>
      <w:r w:rsidRPr="005427B2">
        <w:rPr>
          <w:rFonts w:eastAsia="Times New Roman" w:cs="Times New Roman"/>
          <w:b/>
          <w:bCs/>
          <w:kern w:val="2"/>
          <w:sz w:val="24"/>
          <w:szCs w:val="24"/>
          <w:lang w:val="it-IT"/>
          <w14:ligatures w14:val="standardContextual"/>
        </w:rPr>
        <w:t>Art. 116 cpv. 4</w:t>
      </w:r>
    </w:p>
    <w:p w:rsidR="005427B2" w:rsidRPr="005427B2" w:rsidRDefault="005427B2" w:rsidP="005427B2">
      <w:pPr>
        <w:rPr>
          <w:rFonts w:eastAsia="Times New Roman" w:cs="Times New Roman"/>
          <w:kern w:val="2"/>
          <w:sz w:val="24"/>
          <w:szCs w:val="24"/>
          <w:lang w:val="it-IT"/>
          <w14:ligatures w14:val="standardContextual"/>
        </w:rPr>
      </w:pPr>
      <w:r w:rsidRPr="005427B2">
        <w:rPr>
          <w:rFonts w:eastAsia="Times New Roman" w:cs="Times New Roman"/>
          <w:kern w:val="2"/>
          <w:sz w:val="24"/>
          <w:szCs w:val="24"/>
          <w:vertAlign w:val="superscript"/>
          <w:lang w:val="it-IT"/>
          <w14:ligatures w14:val="standardContextual"/>
        </w:rPr>
        <w:t>4</w:t>
      </w:r>
      <w:r w:rsidRPr="005427B2">
        <w:rPr>
          <w:rFonts w:eastAsia="Times New Roman" w:cs="Times New Roman"/>
          <w:kern w:val="2"/>
          <w:sz w:val="24"/>
          <w:szCs w:val="24"/>
          <w:lang w:val="it-IT"/>
          <w14:ligatures w14:val="standardContextual"/>
        </w:rPr>
        <w:t>Il Gran Consiglio può deliberare su un oggetto che non figura all’ordine del giorno, purché venga votata l’urgenza:</w:t>
      </w:r>
    </w:p>
    <w:p w:rsidR="005427B2" w:rsidRPr="005427B2" w:rsidRDefault="005427B2" w:rsidP="005427B2">
      <w:pPr>
        <w:rPr>
          <w:rFonts w:eastAsia="Times New Roman" w:cs="Times New Roman"/>
          <w:kern w:val="2"/>
          <w:sz w:val="24"/>
          <w:szCs w:val="24"/>
          <w:lang w:val="it-IT"/>
          <w14:ligatures w14:val="standardContextual"/>
        </w:rPr>
      </w:pPr>
      <w:r w:rsidRPr="005427B2">
        <w:rPr>
          <w:rFonts w:eastAsia="Times New Roman" w:cs="Times New Roman"/>
          <w:kern w:val="2"/>
          <w:sz w:val="24"/>
          <w:szCs w:val="24"/>
          <w:lang w:val="it-IT"/>
          <w14:ligatures w14:val="standardContextual"/>
        </w:rPr>
        <w:t>a) su proposta dell’Ufficio presidenziale;</w:t>
      </w:r>
    </w:p>
    <w:p w:rsidR="005427B2" w:rsidRPr="005427B2" w:rsidRDefault="005427B2" w:rsidP="005427B2">
      <w:pPr>
        <w:rPr>
          <w:rFonts w:eastAsia="Times New Roman" w:cs="Times New Roman"/>
          <w:kern w:val="2"/>
          <w:sz w:val="24"/>
          <w:szCs w:val="24"/>
          <w:lang w:val="it-IT"/>
          <w14:ligatures w14:val="standardContextual"/>
        </w:rPr>
      </w:pPr>
      <w:r w:rsidRPr="005427B2">
        <w:rPr>
          <w:rFonts w:eastAsia="Times New Roman" w:cs="Times New Roman"/>
          <w:kern w:val="2"/>
          <w:sz w:val="24"/>
          <w:szCs w:val="24"/>
          <w:lang w:val="it-IT"/>
          <w14:ligatures w14:val="standardContextual"/>
        </w:rPr>
        <w:t>b) su proposta di un gruppo parlamentare;</w:t>
      </w:r>
    </w:p>
    <w:p w:rsidR="005427B2" w:rsidRPr="005427B2" w:rsidRDefault="005427B2" w:rsidP="005427B2">
      <w:pPr>
        <w:rPr>
          <w:rFonts w:eastAsia="Times New Roman" w:cs="Times New Roman"/>
          <w:kern w:val="2"/>
          <w:sz w:val="24"/>
          <w:szCs w:val="24"/>
          <w:lang w:val="it-IT"/>
          <w14:ligatures w14:val="standardContextual"/>
        </w:rPr>
      </w:pPr>
      <w:r w:rsidRPr="005427B2">
        <w:rPr>
          <w:rFonts w:eastAsia="Times New Roman" w:cs="Times New Roman"/>
          <w:kern w:val="2"/>
          <w:sz w:val="24"/>
          <w:szCs w:val="24"/>
          <w:lang w:val="it-IT"/>
          <w14:ligatures w14:val="standardContextual"/>
        </w:rPr>
        <w:t>c) su proposta della Commissione designata.</w:t>
      </w:r>
    </w:p>
    <w:p w:rsidR="005427B2" w:rsidRPr="005427B2" w:rsidRDefault="005427B2" w:rsidP="005427B2">
      <w:pPr>
        <w:rPr>
          <w:rFonts w:eastAsia="Times New Roman" w:cs="Times New Roman"/>
          <w:kern w:val="2"/>
          <w:sz w:val="20"/>
          <w:szCs w:val="20"/>
          <w:lang w:val="it-IT"/>
          <w14:ligatures w14:val="standardContextual"/>
        </w:rPr>
      </w:pPr>
    </w:p>
    <w:p w:rsidR="005427B2" w:rsidRPr="005427B2" w:rsidRDefault="005427B2" w:rsidP="005427B2">
      <w:pPr>
        <w:rPr>
          <w:rFonts w:eastAsia="Times New Roman" w:cs="Times New Roman"/>
          <w:b/>
          <w:bCs/>
          <w:kern w:val="2"/>
          <w:sz w:val="24"/>
          <w:szCs w:val="24"/>
          <w:lang w:val="it-IT"/>
          <w14:ligatures w14:val="standardContextual"/>
        </w:rPr>
      </w:pPr>
      <w:r w:rsidRPr="005427B2">
        <w:rPr>
          <w:rFonts w:eastAsia="Times New Roman" w:cs="Times New Roman"/>
          <w:b/>
          <w:bCs/>
          <w:kern w:val="2"/>
          <w:sz w:val="24"/>
          <w:szCs w:val="24"/>
          <w:lang w:val="it-IT"/>
          <w14:ligatures w14:val="standardContextual"/>
        </w:rPr>
        <w:t>Art. 136 cpv. 1 e 5</w:t>
      </w:r>
    </w:p>
    <w:p w:rsidR="005427B2" w:rsidRPr="005427B2" w:rsidRDefault="005427B2" w:rsidP="005427B2">
      <w:pPr>
        <w:rPr>
          <w:rFonts w:eastAsia="Times New Roman" w:cs="Times New Roman"/>
          <w:kern w:val="2"/>
          <w:sz w:val="24"/>
          <w:szCs w:val="24"/>
          <w:lang w:val="it-IT"/>
          <w14:ligatures w14:val="standardContextual"/>
        </w:rPr>
      </w:pPr>
      <w:r w:rsidRPr="005427B2">
        <w:rPr>
          <w:rFonts w:eastAsia="Times New Roman" w:cs="Times New Roman"/>
          <w:kern w:val="2"/>
          <w:sz w:val="24"/>
          <w:szCs w:val="24"/>
          <w:vertAlign w:val="superscript"/>
          <w:lang w:val="it-IT"/>
          <w14:ligatures w14:val="standardContextual"/>
        </w:rPr>
        <w:t>1</w:t>
      </w:r>
      <w:r w:rsidRPr="005427B2">
        <w:rPr>
          <w:rFonts w:eastAsia="Times New Roman" w:cs="Times New Roman"/>
          <w:kern w:val="2"/>
          <w:sz w:val="24"/>
          <w:szCs w:val="24"/>
          <w:lang w:val="it-IT"/>
          <w14:ligatures w14:val="standardContextual"/>
        </w:rPr>
        <w:t>L’emendamento è la proposta, formulata da un deputato o dal Consiglio di Stato, intesa a modificare il progetto legislativo in discussione.</w:t>
      </w:r>
    </w:p>
    <w:p w:rsidR="005427B2" w:rsidRPr="005427B2" w:rsidRDefault="005427B2" w:rsidP="005427B2">
      <w:pPr>
        <w:rPr>
          <w:rFonts w:eastAsia="Times New Roman" w:cs="Times New Roman"/>
          <w:kern w:val="2"/>
          <w:sz w:val="24"/>
          <w:szCs w:val="24"/>
          <w:lang w:val="it-IT"/>
          <w14:ligatures w14:val="standardContextual"/>
        </w:rPr>
      </w:pPr>
      <w:r w:rsidRPr="005427B2">
        <w:rPr>
          <w:rFonts w:eastAsia="Times New Roman" w:cs="Times New Roman"/>
          <w:kern w:val="2"/>
          <w:sz w:val="24"/>
          <w:szCs w:val="24"/>
          <w:vertAlign w:val="superscript"/>
          <w:lang w:val="it-IT"/>
          <w14:ligatures w14:val="standardContextual"/>
        </w:rPr>
        <w:t>5</w:t>
      </w:r>
      <w:r w:rsidRPr="005427B2">
        <w:rPr>
          <w:rFonts w:eastAsia="Times New Roman" w:cs="Times New Roman"/>
          <w:kern w:val="2"/>
          <w:sz w:val="24"/>
          <w:szCs w:val="24"/>
          <w:lang w:val="it-IT"/>
          <w14:ligatures w14:val="standardContextual"/>
        </w:rPr>
        <w:t xml:space="preserve">Per il dibattito sugli emendamenti la forma di deliberazione corrisponde a quella prevista per la discussione della </w:t>
      </w:r>
      <w:proofErr w:type="spellStart"/>
      <w:r w:rsidRPr="005427B2">
        <w:rPr>
          <w:rFonts w:eastAsia="Times New Roman" w:cs="Times New Roman"/>
          <w:kern w:val="2"/>
          <w:sz w:val="24"/>
          <w:szCs w:val="24"/>
          <w:lang w:val="it-IT"/>
          <w14:ligatures w14:val="standardContextual"/>
        </w:rPr>
        <w:t>trattanda</w:t>
      </w:r>
      <w:proofErr w:type="spellEnd"/>
      <w:r w:rsidRPr="005427B2">
        <w:rPr>
          <w:rFonts w:eastAsia="Times New Roman" w:cs="Times New Roman"/>
          <w:kern w:val="2"/>
          <w:sz w:val="24"/>
          <w:szCs w:val="24"/>
          <w:lang w:val="it-IT"/>
          <w14:ligatures w14:val="standardContextual"/>
        </w:rPr>
        <w:t xml:space="preserve">. </w:t>
      </w:r>
    </w:p>
    <w:p w:rsidR="005427B2" w:rsidRPr="005427B2" w:rsidRDefault="005427B2" w:rsidP="005427B2">
      <w:pPr>
        <w:rPr>
          <w:rFonts w:eastAsia="Times New Roman" w:cs="Times New Roman"/>
          <w:kern w:val="2"/>
          <w:sz w:val="20"/>
          <w:szCs w:val="20"/>
          <w:lang w:val="it-IT"/>
          <w14:ligatures w14:val="standardContextual"/>
        </w:rPr>
      </w:pPr>
    </w:p>
    <w:p w:rsidR="005427B2" w:rsidRPr="005427B2" w:rsidRDefault="005427B2" w:rsidP="005427B2">
      <w:pPr>
        <w:rPr>
          <w:rFonts w:eastAsia="Times New Roman" w:cs="Times New Roman"/>
          <w:b/>
          <w:bCs/>
          <w:kern w:val="2"/>
          <w:sz w:val="24"/>
          <w:szCs w:val="24"/>
          <w:lang w:val="it-IT"/>
          <w14:ligatures w14:val="standardContextual"/>
        </w:rPr>
      </w:pPr>
      <w:r w:rsidRPr="005427B2">
        <w:rPr>
          <w:rFonts w:eastAsia="Times New Roman" w:cs="Times New Roman"/>
          <w:b/>
          <w:bCs/>
          <w:kern w:val="2"/>
          <w:sz w:val="24"/>
          <w:szCs w:val="24"/>
          <w:lang w:val="it-IT"/>
          <w14:ligatures w14:val="standardContextual"/>
        </w:rPr>
        <w:t>Art. 144 cpv. 2</w:t>
      </w:r>
    </w:p>
    <w:p w:rsidR="005427B2" w:rsidRPr="005427B2" w:rsidRDefault="005427B2" w:rsidP="005427B2">
      <w:pPr>
        <w:rPr>
          <w:rFonts w:eastAsia="Times New Roman" w:cs="Times New Roman"/>
          <w:kern w:val="2"/>
          <w:sz w:val="24"/>
          <w:szCs w:val="24"/>
          <w:lang w:val="it-IT"/>
          <w14:ligatures w14:val="standardContextual"/>
        </w:rPr>
      </w:pPr>
      <w:r w:rsidRPr="005427B2">
        <w:rPr>
          <w:rFonts w:eastAsia="Times New Roman" w:cs="Times New Roman"/>
          <w:kern w:val="2"/>
          <w:sz w:val="24"/>
          <w:szCs w:val="24"/>
          <w:vertAlign w:val="superscript"/>
          <w:lang w:val="it-IT"/>
          <w14:ligatures w14:val="standardContextual"/>
        </w:rPr>
        <w:t>2</w:t>
      </w:r>
      <w:r w:rsidRPr="005427B2">
        <w:rPr>
          <w:rFonts w:eastAsia="Times New Roman" w:cs="Times New Roman"/>
          <w:kern w:val="2"/>
          <w:sz w:val="24"/>
          <w:szCs w:val="24"/>
          <w:lang w:val="it-IT"/>
          <w14:ligatures w14:val="standardContextual"/>
        </w:rPr>
        <w:t>In caso di parità di voti, la votazione si ripete senza discussione all’inizio della seduta successiva ad esclusione di quelle sul preventivo e sul consuntivo, la cui ripetizione avviene immediatamente. In entrambi i casi, verificandosi nuovamente parità, la proposta è considerata respinta.</w:t>
      </w:r>
    </w:p>
    <w:p w:rsidR="005427B2" w:rsidRPr="005427B2" w:rsidRDefault="005427B2" w:rsidP="005427B2">
      <w:pPr>
        <w:rPr>
          <w:rFonts w:eastAsia="Times New Roman" w:cs="Times New Roman"/>
          <w:kern w:val="2"/>
          <w:sz w:val="24"/>
          <w:szCs w:val="24"/>
          <w:lang w:val="it-IT"/>
          <w14:ligatures w14:val="standardContextual"/>
        </w:rPr>
      </w:pPr>
    </w:p>
    <w:p w:rsidR="005427B2" w:rsidRPr="005427B2" w:rsidRDefault="005427B2" w:rsidP="005427B2">
      <w:pPr>
        <w:rPr>
          <w:rFonts w:eastAsia="Times New Roman" w:cs="Times New Roman"/>
          <w:b/>
          <w:bCs/>
          <w:kern w:val="2"/>
          <w:sz w:val="24"/>
          <w:szCs w:val="24"/>
          <w:lang w:val="it-IT"/>
          <w14:ligatures w14:val="standardContextual"/>
        </w:rPr>
      </w:pPr>
      <w:r w:rsidRPr="005427B2">
        <w:rPr>
          <w:rFonts w:eastAsia="Times New Roman" w:cs="Times New Roman"/>
          <w:b/>
          <w:bCs/>
          <w:kern w:val="2"/>
          <w:sz w:val="24"/>
          <w:szCs w:val="24"/>
          <w:lang w:val="it-IT"/>
          <w14:ligatures w14:val="standardContextual"/>
        </w:rPr>
        <w:t>II</w:t>
      </w:r>
    </w:p>
    <w:p w:rsidR="005427B2" w:rsidRPr="005427B2" w:rsidRDefault="005427B2" w:rsidP="005427B2">
      <w:pPr>
        <w:rPr>
          <w:rFonts w:eastAsia="Times New Roman" w:cs="Times New Roman"/>
          <w:kern w:val="2"/>
          <w:sz w:val="24"/>
          <w:szCs w:val="24"/>
          <w:lang w:val="it-IT"/>
          <w14:ligatures w14:val="standardContextual"/>
        </w:rPr>
      </w:pPr>
      <w:r w:rsidRPr="005427B2">
        <w:rPr>
          <w:rFonts w:eastAsia="Times New Roman" w:cs="Times New Roman"/>
          <w:kern w:val="2"/>
          <w:sz w:val="24"/>
          <w:szCs w:val="24"/>
          <w:vertAlign w:val="superscript"/>
          <w:lang w:val="it-IT"/>
          <w14:ligatures w14:val="standardContextual"/>
        </w:rPr>
        <w:t>1</w:t>
      </w:r>
      <w:r w:rsidRPr="005427B2">
        <w:rPr>
          <w:rFonts w:eastAsia="Times New Roman" w:cs="Times New Roman"/>
          <w:kern w:val="2"/>
          <w:sz w:val="24"/>
          <w:szCs w:val="24"/>
          <w:lang w:val="it-IT"/>
          <w14:ligatures w14:val="standardContextual"/>
        </w:rPr>
        <w:t>La presente legge sottostà a referendum facoltativo.</w:t>
      </w:r>
    </w:p>
    <w:p w:rsidR="00D649A8" w:rsidRPr="00FB7DEA" w:rsidRDefault="005427B2" w:rsidP="00FB7DEA">
      <w:pPr>
        <w:rPr>
          <w:rFonts w:eastAsia="Times New Roman" w:cs="Times New Roman"/>
          <w:kern w:val="2"/>
          <w:sz w:val="24"/>
          <w:szCs w:val="24"/>
          <w:lang w:val="it-IT"/>
          <w14:ligatures w14:val="standardContextual"/>
        </w:rPr>
      </w:pPr>
      <w:r w:rsidRPr="005427B2">
        <w:rPr>
          <w:rFonts w:eastAsia="Times New Roman" w:cs="Times New Roman"/>
          <w:kern w:val="2"/>
          <w:sz w:val="24"/>
          <w:szCs w:val="24"/>
          <w:vertAlign w:val="superscript"/>
          <w:lang w:val="it-IT"/>
          <w14:ligatures w14:val="standardContextual"/>
        </w:rPr>
        <w:t>2</w:t>
      </w:r>
      <w:r w:rsidRPr="005427B2">
        <w:rPr>
          <w:rFonts w:eastAsia="Times New Roman" w:cs="Times New Roman"/>
          <w:kern w:val="2"/>
          <w:sz w:val="24"/>
          <w:szCs w:val="24"/>
          <w:lang w:val="it-IT"/>
          <w14:ligatures w14:val="standardContextual"/>
        </w:rPr>
        <w:t>Essa entra immediatamente in vigore.</w:t>
      </w:r>
    </w:p>
    <w:sectPr w:rsidR="00D649A8" w:rsidRPr="00FB7DEA" w:rsidSect="00375115">
      <w:headerReference w:type="default" r:id="rId11"/>
      <w:footerReference w:type="default" r:id="rId12"/>
      <w:headerReference w:type="first" r:id="rId13"/>
      <w:footerReference w:type="first" r:id="rId14"/>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7B2" w:rsidRDefault="005427B2" w:rsidP="00F657BF">
      <w:r>
        <w:separator/>
      </w:r>
    </w:p>
  </w:endnote>
  <w:endnote w:type="continuationSeparator" w:id="0">
    <w:p w:rsidR="005427B2" w:rsidRDefault="005427B2"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EB4F27" w:rsidP="00912E34">
          <w:pPr>
            <w:tabs>
              <w:tab w:val="center" w:pos="2382"/>
            </w:tabs>
          </w:pPr>
        </w:p>
      </w:tc>
      <w:tc>
        <w:tcPr>
          <w:tcW w:w="721" w:type="dxa"/>
        </w:tcPr>
        <w:p w:rsidR="00912E34" w:rsidRPr="003D1008" w:rsidRDefault="00E07D6D"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E07D6D"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EB4F27"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EB4F27">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7B2" w:rsidRDefault="005427B2" w:rsidP="00F657BF">
      <w:r>
        <w:separator/>
      </w:r>
    </w:p>
  </w:footnote>
  <w:footnote w:type="continuationSeparator" w:id="0">
    <w:p w:rsidR="005427B2" w:rsidRDefault="005427B2"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EB4F27"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568FD903-2990-4AEB-99D9-903C4A934C0E}"/>
              <w:text w:multiLine="1"/>
            </w:sdtPr>
            <w:sdtEndPr/>
            <w:sdtContent>
              <w:r w:rsidR="00E07D6D">
                <w:rPr>
                  <w:rFonts w:ascii="Gill Alt One MT Light" w:hAnsi="Gill Alt One MT Light"/>
                  <w:sz w:val="16"/>
                  <w:szCs w:val="16"/>
                </w:rPr>
                <w:t>Repubblica e Cantone Ticino</w:t>
              </w:r>
            </w:sdtContent>
          </w:sdt>
        </w:p>
        <w:p w:rsidR="005012EC" w:rsidRPr="00E8185F" w:rsidRDefault="00EB4F27"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568FD903-2990-4AEB-99D9-903C4A934C0E}"/>
              <w:text w:multiLine="1"/>
            </w:sdtPr>
            <w:sdtEndPr/>
            <w:sdtContent>
              <w:r w:rsidR="000F5E3E">
                <w:rPr>
                  <w:rFonts w:ascii="Gill Alt One MT Light" w:hAnsi="Gill Alt One MT Light"/>
                  <w:sz w:val="16"/>
                  <w:szCs w:val="16"/>
                </w:rPr>
                <w:t>Gran Consiglio</w:t>
              </w:r>
            </w:sdtContent>
          </w:sdt>
        </w:p>
      </w:tc>
      <w:tc>
        <w:tcPr>
          <w:tcW w:w="1710" w:type="dxa"/>
          <w:tcBorders>
            <w:bottom w:val="single" w:sz="4" w:space="0" w:color="auto"/>
          </w:tcBorders>
          <w:vAlign w:val="bottom"/>
        </w:tcPr>
        <w:p w:rsidR="005012EC" w:rsidRPr="004204CB" w:rsidRDefault="00E07D6D"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AB5B26">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AB5B26">
            <w:rPr>
              <w:noProof/>
              <w:sz w:val="24"/>
            </w:rPr>
            <w:t>4</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568FD903-2990-4AEB-99D9-903C4A934C0E}"/>
          <w:text w:multiLine="1"/>
        </w:sdtPr>
        <w:sdtEndPr/>
        <w:sdtContent>
          <w:tc>
            <w:tcPr>
              <w:tcW w:w="8383" w:type="dxa"/>
              <w:tcBorders>
                <w:left w:val="single" w:sz="4" w:space="0" w:color="auto"/>
              </w:tcBorders>
              <w:tcMar>
                <w:top w:w="0" w:type="dxa"/>
                <w:left w:w="142" w:type="dxa"/>
              </w:tcMar>
            </w:tcPr>
            <w:p w:rsidR="005012EC" w:rsidRPr="00E8185F" w:rsidRDefault="000F5E3E" w:rsidP="00A532F6">
              <w:pPr>
                <w:pStyle w:val="Information"/>
                <w:rPr>
                  <w:rFonts w:ascii="Gill Sans Display MT Pro BdCn" w:hAnsi="Gill Sans Display MT Pro BdCn"/>
                  <w:sz w:val="18"/>
                  <w:szCs w:val="18"/>
                  <w:lang w:val="de-DE"/>
                </w:rPr>
              </w:pPr>
              <w:r>
                <w:rPr>
                  <w:rFonts w:ascii="Gill Sans Display MT Pro BdCn" w:hAnsi="Gill Sans Display MT Pro BdCn"/>
                  <w:sz w:val="18"/>
                  <w:szCs w:val="18"/>
                </w:rPr>
                <w:t>Rapporto del 29 aprile 2025</w:t>
              </w:r>
            </w:p>
          </w:tc>
        </w:sdtContent>
      </w:sdt>
      <w:tc>
        <w:tcPr>
          <w:tcW w:w="1710" w:type="dxa"/>
          <w:tcBorders>
            <w:top w:val="single" w:sz="4" w:space="0" w:color="auto"/>
          </w:tcBorders>
        </w:tcPr>
        <w:p w:rsidR="005012EC" w:rsidRPr="00E043A3" w:rsidRDefault="00EB4F27" w:rsidP="00662409">
          <w:pPr>
            <w:pStyle w:val="InvisibleLine"/>
            <w:rPr>
              <w:lang w:val="de-DE"/>
            </w:rPr>
          </w:pPr>
        </w:p>
      </w:tc>
    </w:tr>
  </w:tbl>
  <w:p w:rsidR="00F657BF" w:rsidRPr="00980362" w:rsidRDefault="00E07D6D"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568FD903-2990-4AEB-99D9-903C4A934C0E}"/>
                            <w:text w:multiLine="1"/>
                          </w:sdtPr>
                          <w:sdtEndPr/>
                          <w:sdtContent>
                            <w:p w:rsidR="008065E8" w:rsidRPr="00411371" w:rsidRDefault="00E07D6D"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655A629B-2CD3-4AA9-A385-94A6DE05A559}"/>
                      <w:text w:multiLine="1"/>
                    </w:sdtPr>
                    <w:sdtEndPr/>
                    <w:sdtContent>
                      <w:p w:rsidR="008065E8" w:rsidRPr="00411371" w:rsidRDefault="00E07D6D"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EB4F27" w:rsidP="00932E26">
          <w:pPr>
            <w:pStyle w:val="InvisibleLine"/>
            <w:spacing w:line="240" w:lineRule="auto"/>
            <w:ind w:left="15"/>
            <w:rPr>
              <w:rFonts w:ascii="Gill Alt One MT Light" w:hAnsi="Gill Alt One MT Light"/>
              <w:sz w:val="16"/>
              <w:lang w:val="it-CH"/>
            </w:rPr>
          </w:pPr>
        </w:p>
        <w:p w:rsidR="00CD5F73" w:rsidRDefault="00E07D6D"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EB4F27"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EB4F27" w:rsidP="00D07D6E">
          <w:pPr>
            <w:pStyle w:val="Level"/>
            <w:ind w:left="150"/>
            <w:rPr>
              <w:sz w:val="16"/>
            </w:rPr>
          </w:pPr>
        </w:p>
      </w:tc>
      <w:tc>
        <w:tcPr>
          <w:tcW w:w="209" w:type="pct"/>
          <w:tcBorders>
            <w:top w:val="nil"/>
            <w:bottom w:val="single" w:sz="4" w:space="0" w:color="auto"/>
          </w:tcBorders>
        </w:tcPr>
        <w:p w:rsidR="00662409" w:rsidRDefault="00E07D6D"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685912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E07D6D"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AB5B26">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AB5B26">
            <w:rPr>
              <w:rFonts w:asciiTheme="minorHAnsi" w:hAnsiTheme="minorHAnsi" w:cstheme="minorHAnsi"/>
              <w:noProof/>
              <w:sz w:val="24"/>
            </w:rPr>
            <w:t>4</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568FD903-2990-4AEB-99D9-903C4A934C0E}"/>
          <w:text w:multiLine="1"/>
        </w:sdtPr>
        <w:sdtEndPr/>
        <w:sdtContent>
          <w:tc>
            <w:tcPr>
              <w:tcW w:w="5000" w:type="pct"/>
              <w:gridSpan w:val="6"/>
              <w:tcBorders>
                <w:left w:val="nil"/>
                <w:right w:val="nil"/>
              </w:tcBorders>
              <w:noWrap/>
              <w:tcMar>
                <w:top w:w="0" w:type="dxa"/>
              </w:tcMar>
              <w:vAlign w:val="bottom"/>
            </w:tcPr>
            <w:p w:rsidR="00662409" w:rsidRPr="008C03B5" w:rsidRDefault="000F5E3E"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E07D6D"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EB4F27"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E07D6D"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EB4F27"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E07D6D"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EB4F27"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EB4F27"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568FD903-2990-4AEB-99D9-903C4A934C0E}"/>
              <w:text w:multiLine="1"/>
            </w:sdtPr>
            <w:sdtEndPr/>
            <w:sdtContent>
              <w:r w:rsidR="00E07D6D" w:rsidRPr="00BE22A2">
                <w:rPr>
                  <w:rFonts w:cstheme="minorHAnsi"/>
                  <w:b/>
                  <w:sz w:val="24"/>
                  <w:szCs w:val="24"/>
                </w:rPr>
                <w:t xml:space="preserve"> </w:t>
              </w:r>
            </w:sdtContent>
          </w:sdt>
        </w:p>
      </w:tc>
      <w:sdt>
        <w:sdtPr>
          <w:rPr>
            <w:sz w:val="24"/>
          </w:rPr>
          <w:alias w:val="DocParam.Date"/>
          <w:id w:val="-464426178"/>
          <w:dataBinding w:xpath="//DateTime[@id='DocParam.Date']" w:storeItemID="{568FD903-2990-4AEB-99D9-903C4A934C0E}"/>
          <w:date w:fullDate="2025-04-29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0F5E3E" w:rsidP="00A532F6">
              <w:pPr>
                <w:pStyle w:val="Data"/>
              </w:pPr>
              <w:r>
                <w:rPr>
                  <w:sz w:val="24"/>
                </w:rPr>
                <w:t>29 aprile 2025</w:t>
              </w:r>
            </w:p>
          </w:tc>
        </w:sdtContent>
      </w:sdt>
      <w:tc>
        <w:tcPr>
          <w:tcW w:w="3218" w:type="pct"/>
          <w:gridSpan w:val="4"/>
          <w:tcBorders>
            <w:top w:val="nil"/>
            <w:left w:val="nil"/>
            <w:bottom w:val="nil"/>
            <w:right w:val="nil"/>
          </w:tcBorders>
        </w:tcPr>
        <w:p w:rsidR="008C03B5" w:rsidRPr="00BE22A2" w:rsidRDefault="00EB4F27"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568FD903-2990-4AEB-99D9-903C4A934C0E}"/>
              <w:text w:multiLine="1"/>
            </w:sdtPr>
            <w:sdtEndPr/>
            <w:sdtContent>
              <w:r w:rsidR="000F5E3E">
                <w:rPr>
                  <w:smallCaps/>
                  <w:sz w:val="23"/>
                  <w:szCs w:val="23"/>
                </w:rPr>
                <w:t>Gran Consiglio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EB4F27" w:rsidP="00D07D6E">
          <w:pPr>
            <w:pStyle w:val="Level"/>
            <w:ind w:left="150"/>
            <w:rPr>
              <w:rFonts w:ascii="Gill Alt One MT Light" w:hAnsi="Gill Alt One MT Light"/>
              <w:sz w:val="16"/>
              <w:szCs w:val="16"/>
            </w:rPr>
          </w:pPr>
        </w:p>
      </w:tc>
    </w:tr>
  </w:tbl>
  <w:p w:rsidR="00F657BF" w:rsidRPr="00DA2879" w:rsidRDefault="00E07D6D"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508091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568FD903-2990-4AEB-99D9-903C4A934C0E}"/>
                            <w:text w:multiLine="1"/>
                          </w:sdtPr>
                          <w:sdtEndPr/>
                          <w:sdtContent>
                            <w:p w:rsidR="00E93620" w:rsidRPr="00411371" w:rsidRDefault="00E07D6D"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655A629B-2CD3-4AA9-A385-94A6DE05A559}"/>
                      <w:text w:multiLine="1"/>
                    </w:sdtPr>
                    <w:sdtEndPr/>
                    <w:sdtContent>
                      <w:p w:rsidR="00E93620" w:rsidRPr="00411371" w:rsidRDefault="00E07D6D"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EAA76A8"/>
    <w:multiLevelType w:val="hybridMultilevel"/>
    <w:tmpl w:val="CA8A90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D524CC"/>
    <w:multiLevelType w:val="multilevel"/>
    <w:tmpl w:val="953CA1B2"/>
    <w:numStyleLink w:val="HeadingList"/>
  </w:abstractNum>
  <w:num w:numId="1">
    <w:abstractNumId w:val="11"/>
  </w:num>
  <w:num w:numId="2">
    <w:abstractNumId w:val="17"/>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6"/>
  </w:num>
  <w:num w:numId="5">
    <w:abstractNumId w:val="15"/>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7B2"/>
    <w:rsid w:val="000855FA"/>
    <w:rsid w:val="000F5E3E"/>
    <w:rsid w:val="001158F0"/>
    <w:rsid w:val="0020601E"/>
    <w:rsid w:val="002A6F4B"/>
    <w:rsid w:val="002B5D9F"/>
    <w:rsid w:val="003B756D"/>
    <w:rsid w:val="003C7810"/>
    <w:rsid w:val="0040021E"/>
    <w:rsid w:val="00403ADB"/>
    <w:rsid w:val="00412BD6"/>
    <w:rsid w:val="004351EA"/>
    <w:rsid w:val="00442E0E"/>
    <w:rsid w:val="005026E7"/>
    <w:rsid w:val="005427B2"/>
    <w:rsid w:val="00545751"/>
    <w:rsid w:val="00572FD3"/>
    <w:rsid w:val="0059135B"/>
    <w:rsid w:val="00730B95"/>
    <w:rsid w:val="008647F6"/>
    <w:rsid w:val="008720C4"/>
    <w:rsid w:val="008F52AF"/>
    <w:rsid w:val="00986048"/>
    <w:rsid w:val="00994B5E"/>
    <w:rsid w:val="009C5E5A"/>
    <w:rsid w:val="009D6267"/>
    <w:rsid w:val="00A12C04"/>
    <w:rsid w:val="00A24FF9"/>
    <w:rsid w:val="00A32923"/>
    <w:rsid w:val="00A45402"/>
    <w:rsid w:val="00AB5B26"/>
    <w:rsid w:val="00AF0268"/>
    <w:rsid w:val="00BF0A1F"/>
    <w:rsid w:val="00C47DD4"/>
    <w:rsid w:val="00CC2C1E"/>
    <w:rsid w:val="00CE6B1F"/>
    <w:rsid w:val="00D039FD"/>
    <w:rsid w:val="00D33940"/>
    <w:rsid w:val="00D53F93"/>
    <w:rsid w:val="00D600FD"/>
    <w:rsid w:val="00D649A8"/>
    <w:rsid w:val="00E07D6D"/>
    <w:rsid w:val="00E21DC4"/>
    <w:rsid w:val="00E85D60"/>
    <w:rsid w:val="00E9523A"/>
    <w:rsid w:val="00EB088A"/>
    <w:rsid w:val="00EB4F27"/>
    <w:rsid w:val="00F657BF"/>
    <w:rsid w:val="00F808F5"/>
    <w:rsid w:val="00FB4C75"/>
    <w:rsid w:val="00FB7DEA"/>
    <w:rsid w:val="00FF5C4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C9C374E-6CF8-43D0-8DAF-965154D6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paragraph" w:styleId="Testofumetto">
    <w:name w:val="Balloon Text"/>
    <w:basedOn w:val="Normale"/>
    <w:link w:val="TestofumettoCarattere"/>
    <w:uiPriority w:val="99"/>
    <w:semiHidden/>
    <w:unhideWhenUsed/>
    <w:rsid w:val="00C47DD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47DD4"/>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primedocs\generated\69d6c778-8385-488d-b33d-6fdcbd7c3535.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685912724</Id>
      <Width>0</Width>
      <Height>0</Height>
      <XPath>//Image[@id='Profile.Org.WappenSW']</XPath>
      <ImageHash>02f1c0cdac6aeac316213b2e7cb733a0</ImageHash>
    </ImageSizeDefinition>
    <ImageSizeDefinition>
      <Id>1508091570</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3 9 d 2 7 f d 8 - 4 f c 8 - 4 c 2 5 - 9 4 d e - 4 a b a 0 9 f d 8 2 3 5 "   t I d = " a 3 6 2 a 5 d 4 - 9 5 8 9 - 4 1 b f - a 4 e 6 - 4 f 8 7 c 4 e 4 1 2 3 9 "   i n t e r n a l T I d = " 9 0 6 4 c c 7 f - 3 1 6 d - 4 6 b 1 - a 4 a c - 7 4 8 6 0 c 3 f 8 a 5 b "   m t I d = " 2 7 5 a f 3 2 e - b c 4 0 - 4 5 c 2 - 8 5 b 7 - a f b 1 c 0 3 8 2 6 5 3 "   r e v i s i o n = " 0 "   c r e a t e d m a j o r v e r s i o n = " 0 "   c r e a t e d m i n o r v e r s i o n = " 0 "   c r e a t e d = " 2 0 2 5 - 0 4 - 3 0 T 0 6 : 0 3 : 1 0 . 6 6 9 5 4 4 8 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 2 0 2 5 - 0 4 - 2 9 T 0 0 : 0 0 : 0 0 Z < / D a t e T i m e >  
                 < T e x t   i d = " D o c P a r a m . N u m b e r " > < ! [ C D A T A [   ] ] > < / T e x t >  
                 < T e x t   i d = " D o c P a r a m . D o c u m e n t o " > < ! [ C D A T A [ R a p p o r t o ] ] > < / T e x t >  
                 < T e x t   i d = " D o c P a r a m . A g g i u n t a D o c "   t o o l t i p = " ( e s .   b i s ,   a g g i u n t i v o ,   a g g i u n t i v o   b i s ,   1 ,   2   e c c . ) " > < ! [ C D A T A [   ] ] > < / T e x t >  
                 < T e x t   i d = " D o c P a r a m . D i p a r t i m e n t i " > < ! [ C D A T A [ G r a n   C o n s i g l i o ] ] > < / T e x t >  
                 < T e x t   i d = " D o c P a r a m . A l t r i D i p a r t i m e n t i " > < ! [ C D A T A [   ] ] > < / T e x t >  
             < / P a r a m e t e r >  
             < S c r i p t i n g >  
                 < T e x t   i d = " C u s t o m E l e m e n t s . S u b T e m p l a t e . L a n d s c a p e . H e a d e r . O r g I n f o s "   l a b e l = " C u s t o m E l e m e n t s . S u b T e m p l a t e . L a n d s c a p e . H e a d e r . O r g I n f o s " > < ! [ C D A T A [ R e p u b b l i c a   e   C a n t o n e   T i c i n o  
 G r a n   C o n s i g l i o ] ] > < / T e x t >  
                 < T e x t   i d = " C u s t o m E l e m e n t s . S u b T e m p l a t e . L a n d s c a p e . H e a d e r . T i t o l o "   l a b e l = " C u s t o m E l e m e n t s . S u b T e m p l a t e . L a n d s c a p e . H e a d e r . T i t o l o " > < ! [ C D A T A [ R a p p o r t o   d e l   2 9   a p r i l e   2 0 2 5 ] ] > < / T e x t >  
                 < T e x t   i d = " C u s t o m E l e m e n t s . T e x t s . D r a f t "   l a b e l = " C u s t o m E l e m e n t s . T e x t s . D r a f t " > < ! [ C D A T A [ B o z z a ] ] > < / T e x t >  
                 < T e x t   i d = " C u s t o m E l e m e n t s . F i e l d s . D i p a r t i m e n t i "   l a b e l = " C u s t o m E l e m e n t s . F i e l d s . D i p a r t i m e n t i " > < ! [ C D A T A [ G r a n   C o n s i g l i o ] ] > < / T e x t >  
                 < T e x t   i d = " C u s t o m E l e m e n t s . F i e l d s . T i t o l o 1 "   l a b e l = " C u s t o m E l e m e n t s . F i e l d s . T i t o l o 1 " > < ! [ C D A T A [ R a p p o r t o ] ] > < / T e x t >  
                 < T e x t   i d = " C u s t o m E l e m e n t s . F i e l d s . T i t o l o 2 "   l a b e l = " C u s t o m E l e m e n t s . F i e l d s . T i t o l o 2 " > < ! [ C D A T A [ R a p p o r t o   d e l   2 9   a p r i l e   2 0 2 5 ] ] > < / 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7486B942-80F3-4BE1-AA1E-488E477ACBF7}">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568FD903-2990-4AEB-99D9-903C4A934C0E}">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69d6c778-8385-488d-b33d-6fdcbd7c3535.dotx</Template>
  <TotalTime>70</TotalTime>
  <Pages>4</Pages>
  <Words>1441</Words>
  <Characters>8216</Characters>
  <Application>Microsoft Office Word</Application>
  <DocSecurity>0</DocSecurity>
  <Lines>68</Lines>
  <Paragraphs>19</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Venturi Luca / T128124</dc:creator>
  <cp:lastModifiedBy>Venturi Luca</cp:lastModifiedBy>
  <cp:revision>36</cp:revision>
  <cp:lastPrinted>2025-05-06T07:22:00Z</cp:lastPrinted>
  <dcterms:created xsi:type="dcterms:W3CDTF">2025-04-30T06:03:00Z</dcterms:created>
  <dcterms:modified xsi:type="dcterms:W3CDTF">2025-05-06T07:52:00Z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