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26A" w:rsidRPr="00530C11" w:rsidRDefault="0010426A" w:rsidP="0010426A">
      <w:pPr>
        <w:pStyle w:val="StandardRisoluzionedelConsigliodiStato"/>
        <w:ind w:right="-1"/>
        <w:rPr>
          <w:b/>
          <w:sz w:val="28"/>
          <w:szCs w:val="28"/>
        </w:rPr>
      </w:pPr>
      <w:bookmarkStart w:id="0" w:name="_Hlk197651577"/>
      <w:bookmarkEnd w:id="0"/>
      <w:r w:rsidRPr="00530C11">
        <w:rPr>
          <w:b/>
          <w:sz w:val="28"/>
          <w:szCs w:val="28"/>
        </w:rPr>
        <w:t>della Commissione gestione e finanze</w:t>
      </w:r>
    </w:p>
    <w:p w:rsidR="0010426A" w:rsidRDefault="0010426A" w:rsidP="0010426A">
      <w:pPr>
        <w:pStyle w:val="StandardRisoluzionedelConsigliodiStato"/>
        <w:ind w:right="-1"/>
        <w:rPr>
          <w:b/>
          <w:sz w:val="28"/>
          <w:szCs w:val="28"/>
        </w:rPr>
      </w:pPr>
      <w:r w:rsidRPr="00530C11">
        <w:rPr>
          <w:b/>
          <w:sz w:val="28"/>
          <w:szCs w:val="28"/>
        </w:rPr>
        <w:t>sul messaggio</w:t>
      </w:r>
      <w:r>
        <w:rPr>
          <w:b/>
          <w:sz w:val="28"/>
          <w:szCs w:val="28"/>
        </w:rPr>
        <w:t xml:space="preserve"> 9 aprile 2025 concernente il Consuntivo 2024</w:t>
      </w:r>
    </w:p>
    <w:p w:rsidR="0010426A" w:rsidRPr="00AC1D16" w:rsidRDefault="0010426A" w:rsidP="0010426A">
      <w:pPr>
        <w:pStyle w:val="StandardRisoluzionedelConsigliodiStato"/>
        <w:ind w:right="-1"/>
        <w:rPr>
          <w:szCs w:val="24"/>
        </w:rPr>
      </w:pPr>
    </w:p>
    <w:p w:rsidR="0010426A" w:rsidRDefault="0010426A" w:rsidP="0010426A">
      <w:pPr>
        <w:rPr>
          <w:sz w:val="24"/>
          <w:szCs w:val="24"/>
        </w:rPr>
      </w:pPr>
    </w:p>
    <w:p w:rsidR="000D2ED5" w:rsidRPr="00AC1D16" w:rsidRDefault="000D2ED5" w:rsidP="0010426A">
      <w:pPr>
        <w:rPr>
          <w:sz w:val="24"/>
          <w:szCs w:val="24"/>
        </w:rPr>
      </w:pPr>
    </w:p>
    <w:sdt>
      <w:sdtPr>
        <w:rPr>
          <w:rFonts w:ascii="Arial" w:hAnsi="Arial"/>
          <w:b w:val="0"/>
          <w:sz w:val="24"/>
          <w:szCs w:val="24"/>
          <w:lang w:val="it-IT"/>
        </w:rPr>
        <w:id w:val="1842508988"/>
        <w:docPartObj>
          <w:docPartGallery w:val="Table of Contents"/>
          <w:docPartUnique/>
        </w:docPartObj>
      </w:sdtPr>
      <w:sdtEndPr>
        <w:rPr>
          <w:bCs/>
        </w:rPr>
      </w:sdtEndPr>
      <w:sdtContent>
        <w:p w:rsidR="0010426A" w:rsidRPr="000D2ED5" w:rsidRDefault="0010426A" w:rsidP="0010426A">
          <w:pPr>
            <w:pStyle w:val="Titolosommario"/>
            <w:rPr>
              <w:rFonts w:ascii="Arial" w:hAnsi="Arial" w:cs="Arial"/>
              <w:sz w:val="24"/>
              <w:szCs w:val="24"/>
            </w:rPr>
          </w:pPr>
          <w:r w:rsidRPr="000D2ED5">
            <w:rPr>
              <w:rFonts w:ascii="Arial" w:hAnsi="Arial" w:cs="Arial"/>
              <w:sz w:val="24"/>
              <w:szCs w:val="24"/>
              <w:lang w:val="it-IT"/>
            </w:rPr>
            <w:t>INDICE</w:t>
          </w:r>
        </w:p>
        <w:p w:rsidR="00D157C5" w:rsidRPr="000D2ED5" w:rsidRDefault="0010426A">
          <w:pPr>
            <w:pStyle w:val="Sommario1"/>
            <w:rPr>
              <w:rFonts w:eastAsiaTheme="minorEastAsia" w:cs="Arial"/>
              <w:b w:val="0"/>
              <w:noProof/>
              <w:kern w:val="2"/>
              <w:sz w:val="24"/>
              <w:szCs w:val="24"/>
              <w:lang w:eastAsia="it-CH"/>
              <w14:ligatures w14:val="standardContextual"/>
            </w:rPr>
          </w:pPr>
          <w:r w:rsidRPr="000D2ED5">
            <w:rPr>
              <w:rFonts w:cs="Arial"/>
              <w:b w:val="0"/>
              <w:sz w:val="24"/>
              <w:szCs w:val="24"/>
            </w:rPr>
            <w:fldChar w:fldCharType="begin"/>
          </w:r>
          <w:r w:rsidRPr="000D2ED5">
            <w:rPr>
              <w:rFonts w:cs="Arial"/>
              <w:b w:val="0"/>
              <w:sz w:val="24"/>
              <w:szCs w:val="24"/>
            </w:rPr>
            <w:instrText xml:space="preserve"> TOC \o "1-3" \h \z \u </w:instrText>
          </w:r>
          <w:r w:rsidRPr="000D2ED5">
            <w:rPr>
              <w:rFonts w:cs="Arial"/>
              <w:b w:val="0"/>
              <w:sz w:val="24"/>
              <w:szCs w:val="24"/>
            </w:rPr>
            <w:fldChar w:fldCharType="separate"/>
          </w:r>
          <w:hyperlink w:anchor="_Toc198917370" w:history="1">
            <w:r w:rsidR="00D157C5" w:rsidRPr="000D2ED5">
              <w:rPr>
                <w:rStyle w:val="Collegamentoipertestuale"/>
                <w:rFonts w:eastAsia="Calibri" w:cs="Arial"/>
                <w:b w:val="0"/>
                <w:caps/>
                <w:noProof/>
                <w:sz w:val="24"/>
                <w:szCs w:val="24"/>
                <w:lang w:val="it-IT" w:eastAsia="it-IT"/>
              </w:rPr>
              <w:t>1.</w:t>
            </w:r>
            <w:r w:rsidR="00D157C5" w:rsidRPr="000D2ED5">
              <w:rPr>
                <w:rFonts w:eastAsiaTheme="minorEastAsia" w:cs="Arial"/>
                <w:b w:val="0"/>
                <w:noProof/>
                <w:kern w:val="2"/>
                <w:sz w:val="24"/>
                <w:szCs w:val="24"/>
                <w:lang w:eastAsia="it-CH"/>
                <w14:ligatures w14:val="standardContextual"/>
              </w:rPr>
              <w:tab/>
            </w:r>
            <w:r w:rsidR="00D157C5" w:rsidRPr="000D2ED5">
              <w:rPr>
                <w:rStyle w:val="Collegamentoipertestuale"/>
                <w:rFonts w:eastAsia="Calibri" w:cs="Arial"/>
                <w:b w:val="0"/>
                <w:caps/>
                <w:noProof/>
                <w:sz w:val="24"/>
                <w:szCs w:val="24"/>
                <w:lang w:val="it-IT" w:eastAsia="it-IT"/>
              </w:rPr>
              <w:t>i dati del Consuntivo 2024 in sintesi</w:t>
            </w:r>
            <w:r w:rsidR="00D157C5" w:rsidRPr="000D2ED5">
              <w:rPr>
                <w:rFonts w:cs="Arial"/>
                <w:b w:val="0"/>
                <w:noProof/>
                <w:webHidden/>
                <w:sz w:val="24"/>
                <w:szCs w:val="24"/>
              </w:rPr>
              <w:tab/>
            </w:r>
            <w:r w:rsidR="00D157C5" w:rsidRPr="000D2ED5">
              <w:rPr>
                <w:rFonts w:cs="Arial"/>
                <w:b w:val="0"/>
                <w:noProof/>
                <w:webHidden/>
                <w:sz w:val="24"/>
                <w:szCs w:val="24"/>
              </w:rPr>
              <w:fldChar w:fldCharType="begin"/>
            </w:r>
            <w:r w:rsidR="00D157C5" w:rsidRPr="000D2ED5">
              <w:rPr>
                <w:rFonts w:cs="Arial"/>
                <w:b w:val="0"/>
                <w:noProof/>
                <w:webHidden/>
                <w:sz w:val="24"/>
                <w:szCs w:val="24"/>
              </w:rPr>
              <w:instrText xml:space="preserve"> PAGEREF _Toc198917370 \h </w:instrText>
            </w:r>
            <w:r w:rsidR="00D157C5" w:rsidRPr="000D2ED5">
              <w:rPr>
                <w:rFonts w:cs="Arial"/>
                <w:b w:val="0"/>
                <w:noProof/>
                <w:webHidden/>
                <w:sz w:val="24"/>
                <w:szCs w:val="24"/>
              </w:rPr>
            </w:r>
            <w:r w:rsidR="00D157C5" w:rsidRPr="000D2ED5">
              <w:rPr>
                <w:rFonts w:cs="Arial"/>
                <w:b w:val="0"/>
                <w:noProof/>
                <w:webHidden/>
                <w:sz w:val="24"/>
                <w:szCs w:val="24"/>
              </w:rPr>
              <w:fldChar w:fldCharType="separate"/>
            </w:r>
            <w:r w:rsidR="00D157C5" w:rsidRPr="000D2ED5">
              <w:rPr>
                <w:rFonts w:cs="Arial"/>
                <w:b w:val="0"/>
                <w:noProof/>
                <w:webHidden/>
                <w:sz w:val="24"/>
                <w:szCs w:val="24"/>
              </w:rPr>
              <w:t>1</w:t>
            </w:r>
            <w:r w:rsidR="00D157C5" w:rsidRPr="000D2ED5">
              <w:rPr>
                <w:rFonts w:cs="Arial"/>
                <w:b w:val="0"/>
                <w:noProof/>
                <w:webHidden/>
                <w:sz w:val="24"/>
                <w:szCs w:val="24"/>
              </w:rPr>
              <w:fldChar w:fldCharType="end"/>
            </w:r>
          </w:hyperlink>
        </w:p>
        <w:p w:rsidR="00D157C5" w:rsidRPr="000D2ED5" w:rsidRDefault="000976B3">
          <w:pPr>
            <w:pStyle w:val="Sommario1"/>
            <w:rPr>
              <w:rFonts w:eastAsiaTheme="minorEastAsia" w:cs="Arial"/>
              <w:b w:val="0"/>
              <w:noProof/>
              <w:kern w:val="2"/>
              <w:sz w:val="24"/>
              <w:szCs w:val="24"/>
              <w:lang w:eastAsia="it-CH"/>
              <w14:ligatures w14:val="standardContextual"/>
            </w:rPr>
          </w:pPr>
          <w:hyperlink w:anchor="_Toc198917371" w:history="1">
            <w:r w:rsidR="00D157C5" w:rsidRPr="000D2ED5">
              <w:rPr>
                <w:rStyle w:val="Collegamentoipertestuale"/>
                <w:rFonts w:eastAsia="Calibri" w:cs="Arial"/>
                <w:b w:val="0"/>
                <w:caps/>
                <w:noProof/>
                <w:sz w:val="24"/>
                <w:szCs w:val="24"/>
                <w:lang w:val="it-IT" w:eastAsia="it-IT"/>
              </w:rPr>
              <w:t>2.</w:t>
            </w:r>
            <w:r w:rsidR="00D157C5" w:rsidRPr="000D2ED5">
              <w:rPr>
                <w:rFonts w:eastAsiaTheme="minorEastAsia" w:cs="Arial"/>
                <w:b w:val="0"/>
                <w:noProof/>
                <w:kern w:val="2"/>
                <w:sz w:val="24"/>
                <w:szCs w:val="24"/>
                <w:lang w:eastAsia="it-CH"/>
                <w14:ligatures w14:val="standardContextual"/>
              </w:rPr>
              <w:tab/>
            </w:r>
            <w:r w:rsidR="00D157C5" w:rsidRPr="000D2ED5">
              <w:rPr>
                <w:rStyle w:val="Collegamentoipertestuale"/>
                <w:rFonts w:eastAsia="Calibri" w:cs="Arial"/>
                <w:b w:val="0"/>
                <w:caps/>
                <w:noProof/>
                <w:sz w:val="24"/>
                <w:szCs w:val="24"/>
                <w:lang w:val="it-IT" w:eastAsia="it-IT"/>
              </w:rPr>
              <w:t>Introduzione</w:t>
            </w:r>
            <w:r w:rsidR="00D157C5" w:rsidRPr="000D2ED5">
              <w:rPr>
                <w:rFonts w:cs="Arial"/>
                <w:b w:val="0"/>
                <w:noProof/>
                <w:webHidden/>
                <w:sz w:val="24"/>
                <w:szCs w:val="24"/>
              </w:rPr>
              <w:tab/>
            </w:r>
            <w:r w:rsidR="00D157C5" w:rsidRPr="000D2ED5">
              <w:rPr>
                <w:rFonts w:cs="Arial"/>
                <w:b w:val="0"/>
                <w:noProof/>
                <w:webHidden/>
                <w:sz w:val="24"/>
                <w:szCs w:val="24"/>
              </w:rPr>
              <w:fldChar w:fldCharType="begin"/>
            </w:r>
            <w:r w:rsidR="00D157C5" w:rsidRPr="000D2ED5">
              <w:rPr>
                <w:rFonts w:cs="Arial"/>
                <w:b w:val="0"/>
                <w:noProof/>
                <w:webHidden/>
                <w:sz w:val="24"/>
                <w:szCs w:val="24"/>
              </w:rPr>
              <w:instrText xml:space="preserve"> PAGEREF _Toc198917371 \h </w:instrText>
            </w:r>
            <w:r w:rsidR="00D157C5" w:rsidRPr="000D2ED5">
              <w:rPr>
                <w:rFonts w:cs="Arial"/>
                <w:b w:val="0"/>
                <w:noProof/>
                <w:webHidden/>
                <w:sz w:val="24"/>
                <w:szCs w:val="24"/>
              </w:rPr>
            </w:r>
            <w:r w:rsidR="00D157C5" w:rsidRPr="000D2ED5">
              <w:rPr>
                <w:rFonts w:cs="Arial"/>
                <w:b w:val="0"/>
                <w:noProof/>
                <w:webHidden/>
                <w:sz w:val="24"/>
                <w:szCs w:val="24"/>
              </w:rPr>
              <w:fldChar w:fldCharType="separate"/>
            </w:r>
            <w:r w:rsidR="00D157C5" w:rsidRPr="000D2ED5">
              <w:rPr>
                <w:rFonts w:cs="Arial"/>
                <w:b w:val="0"/>
                <w:noProof/>
                <w:webHidden/>
                <w:sz w:val="24"/>
                <w:szCs w:val="24"/>
              </w:rPr>
              <w:t>2</w:t>
            </w:r>
            <w:r w:rsidR="00D157C5" w:rsidRPr="000D2ED5">
              <w:rPr>
                <w:rFonts w:cs="Arial"/>
                <w:b w:val="0"/>
                <w:noProof/>
                <w:webHidden/>
                <w:sz w:val="24"/>
                <w:szCs w:val="24"/>
              </w:rPr>
              <w:fldChar w:fldCharType="end"/>
            </w:r>
          </w:hyperlink>
        </w:p>
        <w:p w:rsidR="00D157C5" w:rsidRPr="000D2ED5" w:rsidRDefault="000976B3">
          <w:pPr>
            <w:pStyle w:val="Sommario1"/>
            <w:rPr>
              <w:rFonts w:eastAsiaTheme="minorEastAsia" w:cs="Arial"/>
              <w:b w:val="0"/>
              <w:noProof/>
              <w:kern w:val="2"/>
              <w:sz w:val="24"/>
              <w:szCs w:val="24"/>
              <w:lang w:eastAsia="it-CH"/>
              <w14:ligatures w14:val="standardContextual"/>
            </w:rPr>
          </w:pPr>
          <w:hyperlink w:anchor="_Toc198917372" w:history="1">
            <w:r w:rsidR="00D157C5" w:rsidRPr="000D2ED5">
              <w:rPr>
                <w:rStyle w:val="Collegamentoipertestuale"/>
                <w:rFonts w:eastAsia="Calibri" w:cs="Arial"/>
                <w:b w:val="0"/>
                <w:caps/>
                <w:noProof/>
                <w:sz w:val="24"/>
                <w:szCs w:val="24"/>
                <w:lang w:val="it-IT" w:eastAsia="it-IT"/>
              </w:rPr>
              <w:t>3.</w:t>
            </w:r>
            <w:r w:rsidR="00D157C5" w:rsidRPr="000D2ED5">
              <w:rPr>
                <w:rFonts w:eastAsiaTheme="minorEastAsia" w:cs="Arial"/>
                <w:b w:val="0"/>
                <w:noProof/>
                <w:kern w:val="2"/>
                <w:sz w:val="24"/>
                <w:szCs w:val="24"/>
                <w:lang w:eastAsia="it-CH"/>
                <w14:ligatures w14:val="standardContextual"/>
              </w:rPr>
              <w:tab/>
            </w:r>
            <w:r w:rsidR="00D157C5" w:rsidRPr="000D2ED5">
              <w:rPr>
                <w:rStyle w:val="Collegamentoipertestuale"/>
                <w:rFonts w:eastAsia="Calibri" w:cs="Arial"/>
                <w:b w:val="0"/>
                <w:caps/>
                <w:noProof/>
                <w:sz w:val="24"/>
                <w:szCs w:val="24"/>
                <w:lang w:val="it-IT" w:eastAsia="it-IT"/>
              </w:rPr>
              <w:t>il conto economico 2024</w:t>
            </w:r>
            <w:r w:rsidR="00D157C5" w:rsidRPr="000D2ED5">
              <w:rPr>
                <w:rFonts w:cs="Arial"/>
                <w:b w:val="0"/>
                <w:noProof/>
                <w:webHidden/>
                <w:sz w:val="24"/>
                <w:szCs w:val="24"/>
              </w:rPr>
              <w:tab/>
            </w:r>
            <w:r w:rsidR="00D157C5" w:rsidRPr="000D2ED5">
              <w:rPr>
                <w:rFonts w:cs="Arial"/>
                <w:b w:val="0"/>
                <w:noProof/>
                <w:webHidden/>
                <w:sz w:val="24"/>
                <w:szCs w:val="24"/>
              </w:rPr>
              <w:fldChar w:fldCharType="begin"/>
            </w:r>
            <w:r w:rsidR="00D157C5" w:rsidRPr="000D2ED5">
              <w:rPr>
                <w:rFonts w:cs="Arial"/>
                <w:b w:val="0"/>
                <w:noProof/>
                <w:webHidden/>
                <w:sz w:val="24"/>
                <w:szCs w:val="24"/>
              </w:rPr>
              <w:instrText xml:space="preserve"> PAGEREF _Toc198917372 \h </w:instrText>
            </w:r>
            <w:r w:rsidR="00D157C5" w:rsidRPr="000D2ED5">
              <w:rPr>
                <w:rFonts w:cs="Arial"/>
                <w:b w:val="0"/>
                <w:noProof/>
                <w:webHidden/>
                <w:sz w:val="24"/>
                <w:szCs w:val="24"/>
              </w:rPr>
            </w:r>
            <w:r w:rsidR="00D157C5" w:rsidRPr="000D2ED5">
              <w:rPr>
                <w:rFonts w:cs="Arial"/>
                <w:b w:val="0"/>
                <w:noProof/>
                <w:webHidden/>
                <w:sz w:val="24"/>
                <w:szCs w:val="24"/>
              </w:rPr>
              <w:fldChar w:fldCharType="separate"/>
            </w:r>
            <w:r w:rsidR="00D157C5" w:rsidRPr="000D2ED5">
              <w:rPr>
                <w:rFonts w:cs="Arial"/>
                <w:b w:val="0"/>
                <w:noProof/>
                <w:webHidden/>
                <w:sz w:val="24"/>
                <w:szCs w:val="24"/>
              </w:rPr>
              <w:t>4</w:t>
            </w:r>
            <w:r w:rsidR="00D157C5" w:rsidRPr="000D2ED5">
              <w:rPr>
                <w:rFonts w:cs="Arial"/>
                <w:b w:val="0"/>
                <w:noProof/>
                <w:webHidden/>
                <w:sz w:val="24"/>
                <w:szCs w:val="24"/>
              </w:rPr>
              <w:fldChar w:fldCharType="end"/>
            </w:r>
          </w:hyperlink>
        </w:p>
        <w:p w:rsidR="00D157C5" w:rsidRPr="000D2ED5" w:rsidRDefault="000976B3">
          <w:pPr>
            <w:pStyle w:val="Sommario1"/>
            <w:rPr>
              <w:rFonts w:eastAsiaTheme="minorEastAsia" w:cs="Arial"/>
              <w:b w:val="0"/>
              <w:noProof/>
              <w:kern w:val="2"/>
              <w:sz w:val="24"/>
              <w:szCs w:val="24"/>
              <w:lang w:eastAsia="it-CH"/>
              <w14:ligatures w14:val="standardContextual"/>
            </w:rPr>
          </w:pPr>
          <w:hyperlink w:anchor="_Toc198917373" w:history="1">
            <w:r w:rsidR="00D157C5" w:rsidRPr="000D2ED5">
              <w:rPr>
                <w:rStyle w:val="Collegamentoipertestuale"/>
                <w:rFonts w:eastAsia="Calibri" w:cs="Arial"/>
                <w:b w:val="0"/>
                <w:caps/>
                <w:noProof/>
                <w:sz w:val="24"/>
                <w:szCs w:val="24"/>
                <w:lang w:val="it-IT" w:eastAsia="it-IT"/>
              </w:rPr>
              <w:t>4.</w:t>
            </w:r>
            <w:r w:rsidR="00D157C5" w:rsidRPr="000D2ED5">
              <w:rPr>
                <w:rFonts w:eastAsiaTheme="minorEastAsia" w:cs="Arial"/>
                <w:b w:val="0"/>
                <w:noProof/>
                <w:kern w:val="2"/>
                <w:sz w:val="24"/>
                <w:szCs w:val="24"/>
                <w:lang w:eastAsia="it-CH"/>
                <w14:ligatures w14:val="standardContextual"/>
              </w:rPr>
              <w:tab/>
            </w:r>
            <w:r w:rsidR="00D157C5" w:rsidRPr="000D2ED5">
              <w:rPr>
                <w:rStyle w:val="Collegamentoipertestuale"/>
                <w:rFonts w:eastAsia="Calibri" w:cs="Arial"/>
                <w:b w:val="0"/>
                <w:caps/>
                <w:noProof/>
                <w:sz w:val="24"/>
                <w:szCs w:val="24"/>
                <w:lang w:val="it-IT" w:eastAsia="it-IT"/>
              </w:rPr>
              <w:t>EVOLUZIONE DELLE SPESE E DEI RICAVI – ANNI DAL 2001 AL 2024</w:t>
            </w:r>
            <w:r w:rsidR="00D157C5" w:rsidRPr="000D2ED5">
              <w:rPr>
                <w:rFonts w:cs="Arial"/>
                <w:b w:val="0"/>
                <w:noProof/>
                <w:webHidden/>
                <w:sz w:val="24"/>
                <w:szCs w:val="24"/>
              </w:rPr>
              <w:tab/>
            </w:r>
            <w:r w:rsidR="00D157C5" w:rsidRPr="000D2ED5">
              <w:rPr>
                <w:rFonts w:cs="Arial"/>
                <w:b w:val="0"/>
                <w:noProof/>
                <w:webHidden/>
                <w:sz w:val="24"/>
                <w:szCs w:val="24"/>
              </w:rPr>
              <w:fldChar w:fldCharType="begin"/>
            </w:r>
            <w:r w:rsidR="00D157C5" w:rsidRPr="000D2ED5">
              <w:rPr>
                <w:rFonts w:cs="Arial"/>
                <w:b w:val="0"/>
                <w:noProof/>
                <w:webHidden/>
                <w:sz w:val="24"/>
                <w:szCs w:val="24"/>
              </w:rPr>
              <w:instrText xml:space="preserve"> PAGEREF _Toc198917373 \h </w:instrText>
            </w:r>
            <w:r w:rsidR="00D157C5" w:rsidRPr="000D2ED5">
              <w:rPr>
                <w:rFonts w:cs="Arial"/>
                <w:b w:val="0"/>
                <w:noProof/>
                <w:webHidden/>
                <w:sz w:val="24"/>
                <w:szCs w:val="24"/>
              </w:rPr>
            </w:r>
            <w:r w:rsidR="00D157C5" w:rsidRPr="000D2ED5">
              <w:rPr>
                <w:rFonts w:cs="Arial"/>
                <w:b w:val="0"/>
                <w:noProof/>
                <w:webHidden/>
                <w:sz w:val="24"/>
                <w:szCs w:val="24"/>
              </w:rPr>
              <w:fldChar w:fldCharType="separate"/>
            </w:r>
            <w:r w:rsidR="00D157C5" w:rsidRPr="000D2ED5">
              <w:rPr>
                <w:rFonts w:cs="Arial"/>
                <w:b w:val="0"/>
                <w:noProof/>
                <w:webHidden/>
                <w:sz w:val="24"/>
                <w:szCs w:val="24"/>
              </w:rPr>
              <w:t>9</w:t>
            </w:r>
            <w:r w:rsidR="00D157C5" w:rsidRPr="000D2ED5">
              <w:rPr>
                <w:rFonts w:cs="Arial"/>
                <w:b w:val="0"/>
                <w:noProof/>
                <w:webHidden/>
                <w:sz w:val="24"/>
                <w:szCs w:val="24"/>
              </w:rPr>
              <w:fldChar w:fldCharType="end"/>
            </w:r>
          </w:hyperlink>
        </w:p>
        <w:p w:rsidR="00D157C5" w:rsidRPr="000D2ED5" w:rsidRDefault="000976B3">
          <w:pPr>
            <w:pStyle w:val="Sommario1"/>
            <w:rPr>
              <w:rFonts w:eastAsiaTheme="minorEastAsia" w:cs="Arial"/>
              <w:b w:val="0"/>
              <w:noProof/>
              <w:kern w:val="2"/>
              <w:sz w:val="24"/>
              <w:szCs w:val="24"/>
              <w:lang w:eastAsia="it-CH"/>
              <w14:ligatures w14:val="standardContextual"/>
            </w:rPr>
          </w:pPr>
          <w:hyperlink w:anchor="_Toc198917374" w:history="1">
            <w:r w:rsidR="00D157C5" w:rsidRPr="000D2ED5">
              <w:rPr>
                <w:rStyle w:val="Collegamentoipertestuale"/>
                <w:rFonts w:eastAsia="Calibri" w:cs="Arial"/>
                <w:b w:val="0"/>
                <w:noProof/>
                <w:sz w:val="24"/>
                <w:szCs w:val="24"/>
                <w:lang w:val="it-IT" w:eastAsia="it-IT"/>
              </w:rPr>
              <w:t>5.</w:t>
            </w:r>
            <w:r w:rsidR="00D157C5" w:rsidRPr="000D2ED5">
              <w:rPr>
                <w:rFonts w:eastAsiaTheme="minorEastAsia" w:cs="Arial"/>
                <w:b w:val="0"/>
                <w:noProof/>
                <w:kern w:val="2"/>
                <w:sz w:val="24"/>
                <w:szCs w:val="24"/>
                <w:lang w:eastAsia="it-CH"/>
                <w14:ligatures w14:val="standardContextual"/>
              </w:rPr>
              <w:tab/>
            </w:r>
            <w:r w:rsidR="00D157C5" w:rsidRPr="000D2ED5">
              <w:rPr>
                <w:rStyle w:val="Collegamentoipertestuale"/>
                <w:rFonts w:eastAsia="Calibri" w:cs="Arial"/>
                <w:b w:val="0"/>
                <w:noProof/>
                <w:sz w:val="24"/>
                <w:szCs w:val="24"/>
                <w:lang w:val="it-IT" w:eastAsia="it-IT"/>
              </w:rPr>
              <w:t>SCOSTAMENTI PRINCIPALI RISPETTO AI DATI DI PREVENTIVO</w:t>
            </w:r>
            <w:r w:rsidR="00D157C5" w:rsidRPr="000D2ED5">
              <w:rPr>
                <w:rFonts w:cs="Arial"/>
                <w:b w:val="0"/>
                <w:noProof/>
                <w:webHidden/>
                <w:sz w:val="24"/>
                <w:szCs w:val="24"/>
              </w:rPr>
              <w:tab/>
            </w:r>
            <w:r w:rsidR="00D157C5" w:rsidRPr="000D2ED5">
              <w:rPr>
                <w:rFonts w:cs="Arial"/>
                <w:b w:val="0"/>
                <w:noProof/>
                <w:webHidden/>
                <w:sz w:val="24"/>
                <w:szCs w:val="24"/>
              </w:rPr>
              <w:fldChar w:fldCharType="begin"/>
            </w:r>
            <w:r w:rsidR="00D157C5" w:rsidRPr="000D2ED5">
              <w:rPr>
                <w:rFonts w:cs="Arial"/>
                <w:b w:val="0"/>
                <w:noProof/>
                <w:webHidden/>
                <w:sz w:val="24"/>
                <w:szCs w:val="24"/>
              </w:rPr>
              <w:instrText xml:space="preserve"> PAGEREF _Toc198917374 \h </w:instrText>
            </w:r>
            <w:r w:rsidR="00D157C5" w:rsidRPr="000D2ED5">
              <w:rPr>
                <w:rFonts w:cs="Arial"/>
                <w:b w:val="0"/>
                <w:noProof/>
                <w:webHidden/>
                <w:sz w:val="24"/>
                <w:szCs w:val="24"/>
              </w:rPr>
            </w:r>
            <w:r w:rsidR="00D157C5" w:rsidRPr="000D2ED5">
              <w:rPr>
                <w:rFonts w:cs="Arial"/>
                <w:b w:val="0"/>
                <w:noProof/>
                <w:webHidden/>
                <w:sz w:val="24"/>
                <w:szCs w:val="24"/>
              </w:rPr>
              <w:fldChar w:fldCharType="separate"/>
            </w:r>
            <w:r w:rsidR="00D157C5" w:rsidRPr="000D2ED5">
              <w:rPr>
                <w:rFonts w:cs="Arial"/>
                <w:b w:val="0"/>
                <w:noProof/>
                <w:webHidden/>
                <w:sz w:val="24"/>
                <w:szCs w:val="24"/>
              </w:rPr>
              <w:t>10</w:t>
            </w:r>
            <w:r w:rsidR="00D157C5" w:rsidRPr="000D2ED5">
              <w:rPr>
                <w:rFonts w:cs="Arial"/>
                <w:b w:val="0"/>
                <w:noProof/>
                <w:webHidden/>
                <w:sz w:val="24"/>
                <w:szCs w:val="24"/>
              </w:rPr>
              <w:fldChar w:fldCharType="end"/>
            </w:r>
          </w:hyperlink>
        </w:p>
        <w:p w:rsidR="00D157C5" w:rsidRPr="000D2ED5" w:rsidRDefault="000976B3">
          <w:pPr>
            <w:pStyle w:val="Sommario1"/>
            <w:rPr>
              <w:rFonts w:eastAsiaTheme="minorEastAsia" w:cs="Arial"/>
              <w:b w:val="0"/>
              <w:noProof/>
              <w:kern w:val="2"/>
              <w:sz w:val="24"/>
              <w:szCs w:val="24"/>
              <w:lang w:eastAsia="it-CH"/>
              <w14:ligatures w14:val="standardContextual"/>
            </w:rPr>
          </w:pPr>
          <w:hyperlink w:anchor="_Toc198917375" w:history="1">
            <w:r w:rsidR="00D157C5" w:rsidRPr="000D2ED5">
              <w:rPr>
                <w:rStyle w:val="Collegamentoipertestuale"/>
                <w:rFonts w:eastAsia="Calibri" w:cs="Arial"/>
                <w:b w:val="0"/>
                <w:noProof/>
                <w:sz w:val="24"/>
                <w:szCs w:val="24"/>
              </w:rPr>
              <w:t>6.</w:t>
            </w:r>
            <w:r w:rsidR="00D157C5" w:rsidRPr="000D2ED5">
              <w:rPr>
                <w:rFonts w:eastAsiaTheme="minorEastAsia" w:cs="Arial"/>
                <w:b w:val="0"/>
                <w:noProof/>
                <w:kern w:val="2"/>
                <w:sz w:val="24"/>
                <w:szCs w:val="24"/>
                <w:lang w:eastAsia="it-CH"/>
                <w14:ligatures w14:val="standardContextual"/>
              </w:rPr>
              <w:tab/>
            </w:r>
            <w:r w:rsidR="00D157C5" w:rsidRPr="000D2ED5">
              <w:rPr>
                <w:rStyle w:val="Collegamentoipertestuale"/>
                <w:rFonts w:eastAsia="Calibri" w:cs="Arial"/>
                <w:b w:val="0"/>
                <w:noProof/>
                <w:sz w:val="24"/>
                <w:szCs w:val="24"/>
                <w:lang w:val="it-IT" w:eastAsia="it-IT"/>
              </w:rPr>
              <w:t>F</w:t>
            </w:r>
            <w:r w:rsidR="00D157C5" w:rsidRPr="000D2ED5">
              <w:rPr>
                <w:rStyle w:val="Collegamentoipertestuale"/>
                <w:rFonts w:cs="Arial"/>
                <w:b w:val="0"/>
                <w:noProof/>
                <w:sz w:val="24"/>
                <w:szCs w:val="24"/>
              </w:rPr>
              <w:t>RENO AL DISAVANZO</w:t>
            </w:r>
            <w:r w:rsidR="00D157C5" w:rsidRPr="000D2ED5">
              <w:rPr>
                <w:rFonts w:cs="Arial"/>
                <w:b w:val="0"/>
                <w:noProof/>
                <w:webHidden/>
                <w:sz w:val="24"/>
                <w:szCs w:val="24"/>
              </w:rPr>
              <w:tab/>
            </w:r>
            <w:r w:rsidR="00D157C5" w:rsidRPr="000D2ED5">
              <w:rPr>
                <w:rFonts w:cs="Arial"/>
                <w:b w:val="0"/>
                <w:noProof/>
                <w:webHidden/>
                <w:sz w:val="24"/>
                <w:szCs w:val="24"/>
              </w:rPr>
              <w:fldChar w:fldCharType="begin"/>
            </w:r>
            <w:r w:rsidR="00D157C5" w:rsidRPr="000D2ED5">
              <w:rPr>
                <w:rFonts w:cs="Arial"/>
                <w:b w:val="0"/>
                <w:noProof/>
                <w:webHidden/>
                <w:sz w:val="24"/>
                <w:szCs w:val="24"/>
              </w:rPr>
              <w:instrText xml:space="preserve"> PAGEREF _Toc198917375 \h </w:instrText>
            </w:r>
            <w:r w:rsidR="00D157C5" w:rsidRPr="000D2ED5">
              <w:rPr>
                <w:rFonts w:cs="Arial"/>
                <w:b w:val="0"/>
                <w:noProof/>
                <w:webHidden/>
                <w:sz w:val="24"/>
                <w:szCs w:val="24"/>
              </w:rPr>
            </w:r>
            <w:r w:rsidR="00D157C5" w:rsidRPr="000D2ED5">
              <w:rPr>
                <w:rFonts w:cs="Arial"/>
                <w:b w:val="0"/>
                <w:noProof/>
                <w:webHidden/>
                <w:sz w:val="24"/>
                <w:szCs w:val="24"/>
              </w:rPr>
              <w:fldChar w:fldCharType="separate"/>
            </w:r>
            <w:r w:rsidR="00D157C5" w:rsidRPr="000D2ED5">
              <w:rPr>
                <w:rFonts w:cs="Arial"/>
                <w:b w:val="0"/>
                <w:noProof/>
                <w:webHidden/>
                <w:sz w:val="24"/>
                <w:szCs w:val="24"/>
              </w:rPr>
              <w:t>12</w:t>
            </w:r>
            <w:r w:rsidR="00D157C5" w:rsidRPr="000D2ED5">
              <w:rPr>
                <w:rFonts w:cs="Arial"/>
                <w:b w:val="0"/>
                <w:noProof/>
                <w:webHidden/>
                <w:sz w:val="24"/>
                <w:szCs w:val="24"/>
              </w:rPr>
              <w:fldChar w:fldCharType="end"/>
            </w:r>
          </w:hyperlink>
        </w:p>
        <w:p w:rsidR="00D157C5" w:rsidRPr="000D2ED5" w:rsidRDefault="000976B3">
          <w:pPr>
            <w:pStyle w:val="Sommario1"/>
            <w:rPr>
              <w:rFonts w:eastAsiaTheme="minorEastAsia" w:cs="Arial"/>
              <w:b w:val="0"/>
              <w:noProof/>
              <w:kern w:val="2"/>
              <w:sz w:val="24"/>
              <w:szCs w:val="24"/>
              <w:lang w:eastAsia="it-CH"/>
              <w14:ligatures w14:val="standardContextual"/>
            </w:rPr>
          </w:pPr>
          <w:hyperlink w:anchor="_Toc198917376" w:history="1">
            <w:r w:rsidR="00D157C5" w:rsidRPr="000D2ED5">
              <w:rPr>
                <w:rStyle w:val="Collegamentoipertestuale"/>
                <w:rFonts w:eastAsia="Calibri" w:cs="Arial"/>
                <w:b w:val="0"/>
                <w:noProof/>
                <w:sz w:val="24"/>
                <w:szCs w:val="24"/>
              </w:rPr>
              <w:t>7.</w:t>
            </w:r>
            <w:r w:rsidR="00D157C5" w:rsidRPr="000D2ED5">
              <w:rPr>
                <w:rFonts w:eastAsiaTheme="minorEastAsia" w:cs="Arial"/>
                <w:b w:val="0"/>
                <w:noProof/>
                <w:kern w:val="2"/>
                <w:sz w:val="24"/>
                <w:szCs w:val="24"/>
                <w:lang w:eastAsia="it-CH"/>
                <w14:ligatures w14:val="standardContextual"/>
              </w:rPr>
              <w:tab/>
            </w:r>
            <w:r w:rsidR="00D157C5" w:rsidRPr="000D2ED5">
              <w:rPr>
                <w:rStyle w:val="Collegamentoipertestuale"/>
                <w:rFonts w:cs="Arial"/>
                <w:b w:val="0"/>
                <w:noProof/>
                <w:sz w:val="24"/>
                <w:szCs w:val="24"/>
              </w:rPr>
              <w:t>EVOLUZIONE DEL PIL</w:t>
            </w:r>
            <w:r w:rsidR="00D157C5" w:rsidRPr="000D2ED5">
              <w:rPr>
                <w:rFonts w:cs="Arial"/>
                <w:b w:val="0"/>
                <w:noProof/>
                <w:webHidden/>
                <w:sz w:val="24"/>
                <w:szCs w:val="24"/>
              </w:rPr>
              <w:tab/>
            </w:r>
            <w:r w:rsidR="00D157C5" w:rsidRPr="000D2ED5">
              <w:rPr>
                <w:rFonts w:cs="Arial"/>
                <w:b w:val="0"/>
                <w:noProof/>
                <w:webHidden/>
                <w:sz w:val="24"/>
                <w:szCs w:val="24"/>
              </w:rPr>
              <w:fldChar w:fldCharType="begin"/>
            </w:r>
            <w:r w:rsidR="00D157C5" w:rsidRPr="000D2ED5">
              <w:rPr>
                <w:rFonts w:cs="Arial"/>
                <w:b w:val="0"/>
                <w:noProof/>
                <w:webHidden/>
                <w:sz w:val="24"/>
                <w:szCs w:val="24"/>
              </w:rPr>
              <w:instrText xml:space="preserve"> PAGEREF _Toc198917376 \h </w:instrText>
            </w:r>
            <w:r w:rsidR="00D157C5" w:rsidRPr="000D2ED5">
              <w:rPr>
                <w:rFonts w:cs="Arial"/>
                <w:b w:val="0"/>
                <w:noProof/>
                <w:webHidden/>
                <w:sz w:val="24"/>
                <w:szCs w:val="24"/>
              </w:rPr>
            </w:r>
            <w:r w:rsidR="00D157C5" w:rsidRPr="000D2ED5">
              <w:rPr>
                <w:rFonts w:cs="Arial"/>
                <w:b w:val="0"/>
                <w:noProof/>
                <w:webHidden/>
                <w:sz w:val="24"/>
                <w:szCs w:val="24"/>
              </w:rPr>
              <w:fldChar w:fldCharType="separate"/>
            </w:r>
            <w:r w:rsidR="00D157C5" w:rsidRPr="000D2ED5">
              <w:rPr>
                <w:rFonts w:cs="Arial"/>
                <w:b w:val="0"/>
                <w:noProof/>
                <w:webHidden/>
                <w:sz w:val="24"/>
                <w:szCs w:val="24"/>
              </w:rPr>
              <w:t>13</w:t>
            </w:r>
            <w:r w:rsidR="00D157C5" w:rsidRPr="000D2ED5">
              <w:rPr>
                <w:rFonts w:cs="Arial"/>
                <w:b w:val="0"/>
                <w:noProof/>
                <w:webHidden/>
                <w:sz w:val="24"/>
                <w:szCs w:val="24"/>
              </w:rPr>
              <w:fldChar w:fldCharType="end"/>
            </w:r>
          </w:hyperlink>
        </w:p>
        <w:p w:rsidR="00D157C5" w:rsidRPr="000D2ED5" w:rsidRDefault="000976B3">
          <w:pPr>
            <w:pStyle w:val="Sommario1"/>
            <w:rPr>
              <w:rFonts w:eastAsiaTheme="minorEastAsia" w:cs="Arial"/>
              <w:b w:val="0"/>
              <w:noProof/>
              <w:kern w:val="2"/>
              <w:sz w:val="24"/>
              <w:szCs w:val="24"/>
              <w:lang w:eastAsia="it-CH"/>
              <w14:ligatures w14:val="standardContextual"/>
            </w:rPr>
          </w:pPr>
          <w:hyperlink w:anchor="_Toc198917377" w:history="1">
            <w:r w:rsidR="00D157C5" w:rsidRPr="000D2ED5">
              <w:rPr>
                <w:rStyle w:val="Collegamentoipertestuale"/>
                <w:rFonts w:eastAsia="Calibri" w:cs="Arial"/>
                <w:b w:val="0"/>
                <w:noProof/>
                <w:sz w:val="24"/>
                <w:szCs w:val="24"/>
              </w:rPr>
              <w:t>8.</w:t>
            </w:r>
            <w:r w:rsidR="00D157C5" w:rsidRPr="000D2ED5">
              <w:rPr>
                <w:rFonts w:eastAsiaTheme="minorEastAsia" w:cs="Arial"/>
                <w:b w:val="0"/>
                <w:noProof/>
                <w:kern w:val="2"/>
                <w:sz w:val="24"/>
                <w:szCs w:val="24"/>
                <w:lang w:eastAsia="it-CH"/>
                <w14:ligatures w14:val="standardContextual"/>
              </w:rPr>
              <w:tab/>
            </w:r>
            <w:r w:rsidR="00D157C5" w:rsidRPr="000D2ED5">
              <w:rPr>
                <w:rStyle w:val="Collegamentoipertestuale"/>
                <w:rFonts w:cs="Arial"/>
                <w:b w:val="0"/>
                <w:noProof/>
                <w:sz w:val="24"/>
                <w:szCs w:val="24"/>
              </w:rPr>
              <w:t>ESAME COMMISSIONALE</w:t>
            </w:r>
            <w:r w:rsidR="00D157C5" w:rsidRPr="000D2ED5">
              <w:rPr>
                <w:rFonts w:cs="Arial"/>
                <w:b w:val="0"/>
                <w:noProof/>
                <w:webHidden/>
                <w:sz w:val="24"/>
                <w:szCs w:val="24"/>
              </w:rPr>
              <w:tab/>
            </w:r>
            <w:r w:rsidR="00D157C5" w:rsidRPr="000D2ED5">
              <w:rPr>
                <w:rFonts w:cs="Arial"/>
                <w:b w:val="0"/>
                <w:noProof/>
                <w:webHidden/>
                <w:sz w:val="24"/>
                <w:szCs w:val="24"/>
              </w:rPr>
              <w:fldChar w:fldCharType="begin"/>
            </w:r>
            <w:r w:rsidR="00D157C5" w:rsidRPr="000D2ED5">
              <w:rPr>
                <w:rFonts w:cs="Arial"/>
                <w:b w:val="0"/>
                <w:noProof/>
                <w:webHidden/>
                <w:sz w:val="24"/>
                <w:szCs w:val="24"/>
              </w:rPr>
              <w:instrText xml:space="preserve"> PAGEREF _Toc198917377 \h </w:instrText>
            </w:r>
            <w:r w:rsidR="00D157C5" w:rsidRPr="000D2ED5">
              <w:rPr>
                <w:rFonts w:cs="Arial"/>
                <w:b w:val="0"/>
                <w:noProof/>
                <w:webHidden/>
                <w:sz w:val="24"/>
                <w:szCs w:val="24"/>
              </w:rPr>
            </w:r>
            <w:r w:rsidR="00D157C5" w:rsidRPr="000D2ED5">
              <w:rPr>
                <w:rFonts w:cs="Arial"/>
                <w:b w:val="0"/>
                <w:noProof/>
                <w:webHidden/>
                <w:sz w:val="24"/>
                <w:szCs w:val="24"/>
              </w:rPr>
              <w:fldChar w:fldCharType="separate"/>
            </w:r>
            <w:r w:rsidR="00D157C5" w:rsidRPr="000D2ED5">
              <w:rPr>
                <w:rFonts w:cs="Arial"/>
                <w:b w:val="0"/>
                <w:noProof/>
                <w:webHidden/>
                <w:sz w:val="24"/>
                <w:szCs w:val="24"/>
              </w:rPr>
              <w:t>14</w:t>
            </w:r>
            <w:r w:rsidR="00D157C5" w:rsidRPr="000D2ED5">
              <w:rPr>
                <w:rFonts w:cs="Arial"/>
                <w:b w:val="0"/>
                <w:noProof/>
                <w:webHidden/>
                <w:sz w:val="24"/>
                <w:szCs w:val="24"/>
              </w:rPr>
              <w:fldChar w:fldCharType="end"/>
            </w:r>
          </w:hyperlink>
        </w:p>
        <w:p w:rsidR="00D157C5" w:rsidRPr="000D2ED5" w:rsidRDefault="000976B3">
          <w:pPr>
            <w:pStyle w:val="Sommario1"/>
            <w:rPr>
              <w:rFonts w:eastAsiaTheme="minorEastAsia" w:cs="Arial"/>
              <w:b w:val="0"/>
              <w:noProof/>
              <w:kern w:val="2"/>
              <w:sz w:val="24"/>
              <w:szCs w:val="24"/>
              <w:lang w:eastAsia="it-CH"/>
              <w14:ligatures w14:val="standardContextual"/>
            </w:rPr>
          </w:pPr>
          <w:hyperlink w:anchor="_Toc198917378" w:history="1">
            <w:r w:rsidR="00D157C5" w:rsidRPr="000D2ED5">
              <w:rPr>
                <w:rStyle w:val="Collegamentoipertestuale"/>
                <w:rFonts w:eastAsia="Calibri" w:cs="Arial"/>
                <w:b w:val="0"/>
                <w:noProof/>
                <w:sz w:val="24"/>
                <w:szCs w:val="24"/>
              </w:rPr>
              <w:t>9.</w:t>
            </w:r>
            <w:r w:rsidR="00D157C5" w:rsidRPr="000D2ED5">
              <w:rPr>
                <w:rFonts w:eastAsiaTheme="minorEastAsia" w:cs="Arial"/>
                <w:b w:val="0"/>
                <w:noProof/>
                <w:kern w:val="2"/>
                <w:sz w:val="24"/>
                <w:szCs w:val="24"/>
                <w:lang w:eastAsia="it-CH"/>
                <w14:ligatures w14:val="standardContextual"/>
              </w:rPr>
              <w:tab/>
            </w:r>
            <w:r w:rsidR="00D157C5" w:rsidRPr="000D2ED5">
              <w:rPr>
                <w:rStyle w:val="Collegamentoipertestuale"/>
                <w:rFonts w:cs="Arial"/>
                <w:b w:val="0"/>
                <w:noProof/>
                <w:sz w:val="24"/>
                <w:szCs w:val="24"/>
              </w:rPr>
              <w:t>RIFLESSIONI e SUGGERIMENTI PER L’ALLESTIMENTO DEL PREVENTIVO 2026</w:t>
            </w:r>
            <w:r w:rsidR="00D157C5" w:rsidRPr="000D2ED5">
              <w:rPr>
                <w:rFonts w:cs="Arial"/>
                <w:b w:val="0"/>
                <w:noProof/>
                <w:webHidden/>
                <w:sz w:val="24"/>
                <w:szCs w:val="24"/>
              </w:rPr>
              <w:tab/>
            </w:r>
            <w:r w:rsidR="00D157C5" w:rsidRPr="000D2ED5">
              <w:rPr>
                <w:rFonts w:cs="Arial"/>
                <w:b w:val="0"/>
                <w:noProof/>
                <w:webHidden/>
                <w:sz w:val="24"/>
                <w:szCs w:val="24"/>
              </w:rPr>
              <w:fldChar w:fldCharType="begin"/>
            </w:r>
            <w:r w:rsidR="00D157C5" w:rsidRPr="000D2ED5">
              <w:rPr>
                <w:rFonts w:cs="Arial"/>
                <w:b w:val="0"/>
                <w:noProof/>
                <w:webHidden/>
                <w:sz w:val="24"/>
                <w:szCs w:val="24"/>
              </w:rPr>
              <w:instrText xml:space="preserve"> PAGEREF _Toc198917378 \h </w:instrText>
            </w:r>
            <w:r w:rsidR="00D157C5" w:rsidRPr="000D2ED5">
              <w:rPr>
                <w:rFonts w:cs="Arial"/>
                <w:b w:val="0"/>
                <w:noProof/>
                <w:webHidden/>
                <w:sz w:val="24"/>
                <w:szCs w:val="24"/>
              </w:rPr>
            </w:r>
            <w:r w:rsidR="00D157C5" w:rsidRPr="000D2ED5">
              <w:rPr>
                <w:rFonts w:cs="Arial"/>
                <w:b w:val="0"/>
                <w:noProof/>
                <w:webHidden/>
                <w:sz w:val="24"/>
                <w:szCs w:val="24"/>
              </w:rPr>
              <w:fldChar w:fldCharType="separate"/>
            </w:r>
            <w:r w:rsidR="00D157C5" w:rsidRPr="000D2ED5">
              <w:rPr>
                <w:rFonts w:cs="Arial"/>
                <w:b w:val="0"/>
                <w:noProof/>
                <w:webHidden/>
                <w:sz w:val="24"/>
                <w:szCs w:val="24"/>
              </w:rPr>
              <w:t>16</w:t>
            </w:r>
            <w:r w:rsidR="00D157C5" w:rsidRPr="000D2ED5">
              <w:rPr>
                <w:rFonts w:cs="Arial"/>
                <w:b w:val="0"/>
                <w:noProof/>
                <w:webHidden/>
                <w:sz w:val="24"/>
                <w:szCs w:val="24"/>
              </w:rPr>
              <w:fldChar w:fldCharType="end"/>
            </w:r>
          </w:hyperlink>
        </w:p>
        <w:p w:rsidR="00D157C5" w:rsidRPr="000D2ED5" w:rsidRDefault="000976B3">
          <w:pPr>
            <w:pStyle w:val="Sommario1"/>
            <w:rPr>
              <w:rFonts w:eastAsiaTheme="minorEastAsia" w:cs="Arial"/>
              <w:b w:val="0"/>
              <w:noProof/>
              <w:kern w:val="2"/>
              <w:sz w:val="24"/>
              <w:szCs w:val="24"/>
              <w:lang w:eastAsia="it-CH"/>
              <w14:ligatures w14:val="standardContextual"/>
            </w:rPr>
          </w:pPr>
          <w:hyperlink w:anchor="_Toc198917379" w:history="1">
            <w:r w:rsidR="00D157C5" w:rsidRPr="000D2ED5">
              <w:rPr>
                <w:rStyle w:val="Collegamentoipertestuale"/>
                <w:rFonts w:eastAsia="Calibri" w:cs="Arial"/>
                <w:b w:val="0"/>
                <w:noProof/>
                <w:sz w:val="24"/>
                <w:szCs w:val="24"/>
              </w:rPr>
              <w:t>10.</w:t>
            </w:r>
            <w:r w:rsidR="00D157C5" w:rsidRPr="000D2ED5">
              <w:rPr>
                <w:rFonts w:eastAsiaTheme="minorEastAsia" w:cs="Arial"/>
                <w:b w:val="0"/>
                <w:noProof/>
                <w:kern w:val="2"/>
                <w:sz w:val="24"/>
                <w:szCs w:val="24"/>
                <w:lang w:eastAsia="it-CH"/>
                <w14:ligatures w14:val="standardContextual"/>
              </w:rPr>
              <w:tab/>
            </w:r>
            <w:r w:rsidR="00D157C5" w:rsidRPr="000D2ED5">
              <w:rPr>
                <w:rStyle w:val="Collegamentoipertestuale"/>
                <w:rFonts w:cs="Arial"/>
                <w:b w:val="0"/>
                <w:noProof/>
                <w:sz w:val="24"/>
                <w:szCs w:val="24"/>
              </w:rPr>
              <w:t>CONCLUSIONI</w:t>
            </w:r>
            <w:r w:rsidR="00D157C5" w:rsidRPr="000D2ED5">
              <w:rPr>
                <w:rFonts w:cs="Arial"/>
                <w:b w:val="0"/>
                <w:noProof/>
                <w:webHidden/>
                <w:sz w:val="24"/>
                <w:szCs w:val="24"/>
              </w:rPr>
              <w:tab/>
            </w:r>
            <w:r w:rsidR="00D157C5" w:rsidRPr="000D2ED5">
              <w:rPr>
                <w:rFonts w:cs="Arial"/>
                <w:b w:val="0"/>
                <w:noProof/>
                <w:webHidden/>
                <w:sz w:val="24"/>
                <w:szCs w:val="24"/>
              </w:rPr>
              <w:fldChar w:fldCharType="begin"/>
            </w:r>
            <w:r w:rsidR="00D157C5" w:rsidRPr="000D2ED5">
              <w:rPr>
                <w:rFonts w:cs="Arial"/>
                <w:b w:val="0"/>
                <w:noProof/>
                <w:webHidden/>
                <w:sz w:val="24"/>
                <w:szCs w:val="24"/>
              </w:rPr>
              <w:instrText xml:space="preserve"> PAGEREF _Toc198917379 \h </w:instrText>
            </w:r>
            <w:r w:rsidR="00D157C5" w:rsidRPr="000D2ED5">
              <w:rPr>
                <w:rFonts w:cs="Arial"/>
                <w:b w:val="0"/>
                <w:noProof/>
                <w:webHidden/>
                <w:sz w:val="24"/>
                <w:szCs w:val="24"/>
              </w:rPr>
            </w:r>
            <w:r w:rsidR="00D157C5" w:rsidRPr="000D2ED5">
              <w:rPr>
                <w:rFonts w:cs="Arial"/>
                <w:b w:val="0"/>
                <w:noProof/>
                <w:webHidden/>
                <w:sz w:val="24"/>
                <w:szCs w:val="24"/>
              </w:rPr>
              <w:fldChar w:fldCharType="separate"/>
            </w:r>
            <w:r w:rsidR="00D157C5" w:rsidRPr="000D2ED5">
              <w:rPr>
                <w:rFonts w:cs="Arial"/>
                <w:b w:val="0"/>
                <w:noProof/>
                <w:webHidden/>
                <w:sz w:val="24"/>
                <w:szCs w:val="24"/>
              </w:rPr>
              <w:t>18</w:t>
            </w:r>
            <w:r w:rsidR="00D157C5" w:rsidRPr="000D2ED5">
              <w:rPr>
                <w:rFonts w:cs="Arial"/>
                <w:b w:val="0"/>
                <w:noProof/>
                <w:webHidden/>
                <w:sz w:val="24"/>
                <w:szCs w:val="24"/>
              </w:rPr>
              <w:fldChar w:fldCharType="end"/>
            </w:r>
          </w:hyperlink>
        </w:p>
        <w:p w:rsidR="0010426A" w:rsidRPr="00AC1D16" w:rsidRDefault="0010426A" w:rsidP="0010426A">
          <w:pPr>
            <w:spacing w:before="120"/>
            <w:rPr>
              <w:bCs/>
              <w:sz w:val="24"/>
              <w:szCs w:val="24"/>
              <w:lang w:val="it-IT"/>
            </w:rPr>
          </w:pPr>
          <w:r w:rsidRPr="000D2ED5">
            <w:rPr>
              <w:rFonts w:cs="Arial"/>
              <w:bCs/>
              <w:sz w:val="24"/>
              <w:szCs w:val="24"/>
              <w:lang w:val="it-IT"/>
            </w:rPr>
            <w:fldChar w:fldCharType="end"/>
          </w:r>
        </w:p>
      </w:sdtContent>
    </w:sdt>
    <w:p w:rsidR="0010426A" w:rsidRPr="00AC1D16" w:rsidRDefault="0010426A" w:rsidP="0010426A">
      <w:pPr>
        <w:rPr>
          <w:bCs/>
          <w:sz w:val="24"/>
          <w:szCs w:val="24"/>
          <w:lang w:val="it-IT"/>
        </w:rPr>
      </w:pPr>
    </w:p>
    <w:p w:rsidR="0010426A" w:rsidRPr="00AC1D16" w:rsidRDefault="0010426A" w:rsidP="0010426A">
      <w:pPr>
        <w:pStyle w:val="Titolo1"/>
        <w:numPr>
          <w:ilvl w:val="0"/>
          <w:numId w:val="20"/>
        </w:numPr>
        <w:tabs>
          <w:tab w:val="left" w:pos="567"/>
        </w:tabs>
        <w:spacing w:before="0" w:after="0"/>
        <w:ind w:left="567" w:hanging="567"/>
        <w:jc w:val="both"/>
        <w:rPr>
          <w:rFonts w:eastAsia="Calibri" w:cs="Times New Roman"/>
          <w:caps/>
          <w:sz w:val="24"/>
          <w:szCs w:val="24"/>
          <w:lang w:val="it-IT" w:eastAsia="it-IT"/>
        </w:rPr>
      </w:pPr>
      <w:bookmarkStart w:id="1" w:name="_Toc198917370"/>
      <w:r w:rsidRPr="00AC1D16">
        <w:rPr>
          <w:rFonts w:eastAsia="Calibri" w:cs="Times New Roman"/>
          <w:caps/>
          <w:sz w:val="24"/>
          <w:szCs w:val="24"/>
          <w:lang w:val="it-IT" w:eastAsia="it-IT"/>
        </w:rPr>
        <w:t>i dati del Consuntivo 2024 in sintesi</w:t>
      </w:r>
      <w:bookmarkEnd w:id="1"/>
    </w:p>
    <w:p w:rsidR="0010426A" w:rsidRPr="00AC1D16" w:rsidRDefault="0010426A" w:rsidP="00833F78">
      <w:pPr>
        <w:numPr>
          <w:ilvl w:val="0"/>
          <w:numId w:val="32"/>
        </w:numPr>
        <w:autoSpaceDE w:val="0"/>
        <w:autoSpaceDN w:val="0"/>
        <w:adjustRightInd w:val="0"/>
        <w:spacing w:before="80"/>
        <w:ind w:left="284" w:hanging="284"/>
        <w:rPr>
          <w:rFonts w:eastAsia="Calibri" w:cs="Arial"/>
          <w:bCs/>
          <w:sz w:val="24"/>
          <w:szCs w:val="24"/>
        </w:rPr>
      </w:pPr>
      <w:r w:rsidRPr="00AC1D16">
        <w:rPr>
          <w:rFonts w:eastAsia="Calibri" w:cs="Arial"/>
          <w:bCs/>
          <w:sz w:val="24"/>
          <w:szCs w:val="24"/>
        </w:rPr>
        <w:t xml:space="preserve">Risultato d’esercizio: -71.8 milioni di franchi </w:t>
      </w:r>
      <w:r>
        <w:rPr>
          <w:rFonts w:eastAsia="Calibri" w:cs="Arial"/>
          <w:bCs/>
          <w:sz w:val="24"/>
          <w:szCs w:val="24"/>
        </w:rPr>
        <w:t xml:space="preserve">(a fronte di un disavanzo stimato a Preventivo 2024 di </w:t>
      </w:r>
      <w:r w:rsidRPr="009177D0">
        <w:rPr>
          <w:rFonts w:eastAsia="Calibri" w:cs="Arial"/>
          <w:bCs/>
          <w:sz w:val="24"/>
          <w:szCs w:val="24"/>
        </w:rPr>
        <w:t>130.8 milioni di franch</w:t>
      </w:r>
      <w:r>
        <w:rPr>
          <w:rFonts w:eastAsia="Calibri" w:cs="Arial"/>
          <w:bCs/>
          <w:sz w:val="24"/>
          <w:szCs w:val="24"/>
        </w:rPr>
        <w:t>i)</w:t>
      </w:r>
    </w:p>
    <w:p w:rsidR="0010426A" w:rsidRPr="00AC1D16" w:rsidRDefault="0010426A" w:rsidP="00833F78">
      <w:pPr>
        <w:numPr>
          <w:ilvl w:val="0"/>
          <w:numId w:val="32"/>
        </w:numPr>
        <w:autoSpaceDE w:val="0"/>
        <w:autoSpaceDN w:val="0"/>
        <w:adjustRightInd w:val="0"/>
        <w:spacing w:before="80"/>
        <w:ind w:left="284" w:hanging="284"/>
        <w:rPr>
          <w:rFonts w:eastAsia="Calibri" w:cs="Arial"/>
          <w:bCs/>
          <w:sz w:val="24"/>
          <w:szCs w:val="24"/>
        </w:rPr>
      </w:pPr>
      <w:r w:rsidRPr="00AC1D16">
        <w:rPr>
          <w:rFonts w:eastAsia="Calibri" w:cs="Arial"/>
          <w:bCs/>
          <w:sz w:val="24"/>
          <w:szCs w:val="24"/>
        </w:rPr>
        <w:t xml:space="preserve">Spese correnti: </w:t>
      </w:r>
      <w:r w:rsidRPr="00AC1D16">
        <w:rPr>
          <w:rFonts w:cs="Calibri"/>
          <w:sz w:val="24"/>
          <w:szCs w:val="24"/>
        </w:rPr>
        <w:t>4'018.2 milioni di franchi</w:t>
      </w:r>
      <w:r>
        <w:rPr>
          <w:rFonts w:cs="Calibri"/>
          <w:sz w:val="24"/>
          <w:szCs w:val="24"/>
        </w:rPr>
        <w:t xml:space="preserve"> (</w:t>
      </w:r>
      <w:r w:rsidRPr="009177D0">
        <w:rPr>
          <w:rFonts w:cs="Arial"/>
          <w:bCs/>
          <w:color w:val="131314"/>
          <w:sz w:val="24"/>
          <w:szCs w:val="24"/>
          <w:shd w:val="clear" w:color="auto" w:fill="FFFFFF"/>
        </w:rPr>
        <w:t>superiori di 69.3 milioni di franchi rispetto al preventivo 2024</w:t>
      </w:r>
      <w:r>
        <w:rPr>
          <w:rFonts w:cs="Arial"/>
          <w:b/>
          <w:bCs/>
          <w:color w:val="131314"/>
          <w:sz w:val="21"/>
          <w:szCs w:val="21"/>
          <w:shd w:val="clear" w:color="auto" w:fill="FFFFFF"/>
        </w:rPr>
        <w:t>)</w:t>
      </w:r>
    </w:p>
    <w:p w:rsidR="0010426A" w:rsidRPr="00AC1D16" w:rsidRDefault="0010426A" w:rsidP="00833F78">
      <w:pPr>
        <w:numPr>
          <w:ilvl w:val="0"/>
          <w:numId w:val="32"/>
        </w:numPr>
        <w:autoSpaceDE w:val="0"/>
        <w:autoSpaceDN w:val="0"/>
        <w:adjustRightInd w:val="0"/>
        <w:spacing w:before="80"/>
        <w:ind w:left="284" w:hanging="284"/>
        <w:rPr>
          <w:rFonts w:eastAsia="Calibri" w:cs="Arial"/>
          <w:bCs/>
          <w:sz w:val="24"/>
          <w:szCs w:val="24"/>
        </w:rPr>
      </w:pPr>
      <w:r w:rsidRPr="00AC1D16">
        <w:rPr>
          <w:rFonts w:eastAsia="Calibri" w:cs="Arial"/>
          <w:bCs/>
          <w:sz w:val="24"/>
          <w:szCs w:val="24"/>
        </w:rPr>
        <w:t xml:space="preserve">Entrate correnti: </w:t>
      </w:r>
      <w:r w:rsidRPr="00AC1D16">
        <w:rPr>
          <w:rFonts w:cs="Calibri"/>
          <w:sz w:val="24"/>
          <w:szCs w:val="24"/>
        </w:rPr>
        <w:t>3'936.5 milioni di franchi</w:t>
      </w:r>
      <w:r>
        <w:rPr>
          <w:rFonts w:cs="Calibri"/>
          <w:sz w:val="24"/>
          <w:szCs w:val="24"/>
        </w:rPr>
        <w:t xml:space="preserve"> (</w:t>
      </w:r>
      <w:r w:rsidRPr="009177D0">
        <w:rPr>
          <w:rFonts w:cs="Arial"/>
          <w:bCs/>
          <w:color w:val="131314"/>
          <w:sz w:val="24"/>
          <w:szCs w:val="24"/>
          <w:shd w:val="clear" w:color="auto" w:fill="FFFFFF"/>
        </w:rPr>
        <w:t xml:space="preserve">superiori di </w:t>
      </w:r>
      <w:r>
        <w:rPr>
          <w:rFonts w:cs="Arial"/>
          <w:bCs/>
          <w:color w:val="131314"/>
          <w:sz w:val="24"/>
          <w:szCs w:val="24"/>
          <w:shd w:val="clear" w:color="auto" w:fill="FFFFFF"/>
        </w:rPr>
        <w:t>127.8</w:t>
      </w:r>
      <w:r w:rsidRPr="009177D0">
        <w:rPr>
          <w:rFonts w:cs="Arial"/>
          <w:bCs/>
          <w:color w:val="131314"/>
          <w:sz w:val="24"/>
          <w:szCs w:val="24"/>
          <w:shd w:val="clear" w:color="auto" w:fill="FFFFFF"/>
        </w:rPr>
        <w:t xml:space="preserve"> milioni di franchi rispetto al preventivo 2024</w:t>
      </w:r>
      <w:r>
        <w:rPr>
          <w:rFonts w:cs="Arial"/>
          <w:bCs/>
          <w:color w:val="131314"/>
          <w:sz w:val="24"/>
          <w:szCs w:val="24"/>
          <w:shd w:val="clear" w:color="auto" w:fill="FFFFFF"/>
        </w:rPr>
        <w:t>)</w:t>
      </w:r>
    </w:p>
    <w:p w:rsidR="0010426A" w:rsidRPr="00AC1D16" w:rsidRDefault="0010426A" w:rsidP="00833F78">
      <w:pPr>
        <w:numPr>
          <w:ilvl w:val="0"/>
          <w:numId w:val="32"/>
        </w:numPr>
        <w:autoSpaceDE w:val="0"/>
        <w:autoSpaceDN w:val="0"/>
        <w:adjustRightInd w:val="0"/>
        <w:spacing w:before="80" w:line="260" w:lineRule="atLeast"/>
        <w:ind w:left="284" w:hanging="284"/>
        <w:rPr>
          <w:rFonts w:eastAsia="Calibri" w:cs="Arial"/>
          <w:bCs/>
          <w:sz w:val="24"/>
          <w:szCs w:val="24"/>
        </w:rPr>
      </w:pPr>
      <w:r w:rsidRPr="00AC1D16">
        <w:rPr>
          <w:rFonts w:eastAsia="Calibri" w:cs="Arial"/>
          <w:bCs/>
          <w:sz w:val="24"/>
          <w:szCs w:val="24"/>
        </w:rPr>
        <w:t>Capitale proprio: -215.9 milioni di franchi</w:t>
      </w:r>
    </w:p>
    <w:p w:rsidR="0010426A" w:rsidRPr="00AC1D16" w:rsidRDefault="0010426A" w:rsidP="00833F78">
      <w:pPr>
        <w:numPr>
          <w:ilvl w:val="0"/>
          <w:numId w:val="32"/>
        </w:numPr>
        <w:autoSpaceDE w:val="0"/>
        <w:autoSpaceDN w:val="0"/>
        <w:adjustRightInd w:val="0"/>
        <w:spacing w:before="80" w:line="260" w:lineRule="atLeast"/>
        <w:ind w:left="284" w:hanging="284"/>
        <w:rPr>
          <w:rFonts w:eastAsia="Calibri" w:cs="Arial"/>
          <w:bCs/>
          <w:sz w:val="24"/>
          <w:szCs w:val="24"/>
        </w:rPr>
      </w:pPr>
      <w:r w:rsidRPr="00AC1D16">
        <w:rPr>
          <w:rFonts w:eastAsia="Calibri" w:cs="Arial"/>
          <w:bCs/>
          <w:sz w:val="24"/>
          <w:szCs w:val="24"/>
        </w:rPr>
        <w:t>Debito pubblico: 2.6 miliardi di franchi</w:t>
      </w:r>
    </w:p>
    <w:p w:rsidR="0010426A" w:rsidRPr="00AC1D16" w:rsidRDefault="0010426A" w:rsidP="00833F78">
      <w:pPr>
        <w:numPr>
          <w:ilvl w:val="0"/>
          <w:numId w:val="32"/>
        </w:numPr>
        <w:autoSpaceDE w:val="0"/>
        <w:autoSpaceDN w:val="0"/>
        <w:adjustRightInd w:val="0"/>
        <w:spacing w:before="80" w:line="260" w:lineRule="atLeast"/>
        <w:ind w:left="284" w:hanging="284"/>
        <w:rPr>
          <w:rFonts w:eastAsia="Calibri" w:cs="Arial"/>
          <w:bCs/>
          <w:sz w:val="24"/>
          <w:szCs w:val="24"/>
        </w:rPr>
      </w:pPr>
      <w:r w:rsidRPr="00AC1D16">
        <w:rPr>
          <w:rFonts w:eastAsia="Calibri" w:cs="Arial"/>
          <w:bCs/>
          <w:sz w:val="24"/>
          <w:szCs w:val="24"/>
        </w:rPr>
        <w:t>Autofinanziamento: 166.4 milioni di franchi</w:t>
      </w:r>
    </w:p>
    <w:p w:rsidR="0010426A" w:rsidRPr="00AC1D16" w:rsidRDefault="0010426A" w:rsidP="00833F78">
      <w:pPr>
        <w:numPr>
          <w:ilvl w:val="0"/>
          <w:numId w:val="32"/>
        </w:numPr>
        <w:autoSpaceDE w:val="0"/>
        <w:autoSpaceDN w:val="0"/>
        <w:adjustRightInd w:val="0"/>
        <w:spacing w:before="80" w:line="260" w:lineRule="atLeast"/>
        <w:ind w:left="284" w:hanging="284"/>
        <w:rPr>
          <w:rFonts w:eastAsia="Calibri" w:cs="Arial"/>
          <w:sz w:val="24"/>
          <w:szCs w:val="24"/>
        </w:rPr>
      </w:pPr>
      <w:r w:rsidRPr="00AC1D16">
        <w:rPr>
          <w:rFonts w:eastAsia="Calibri" w:cs="Arial"/>
          <w:bCs/>
          <w:sz w:val="24"/>
          <w:szCs w:val="24"/>
        </w:rPr>
        <w:t>Grado d’autofinanziamento: 55%</w:t>
      </w:r>
    </w:p>
    <w:p w:rsidR="0010426A" w:rsidRPr="00AC1D16" w:rsidRDefault="0010426A" w:rsidP="00833F78">
      <w:pPr>
        <w:numPr>
          <w:ilvl w:val="0"/>
          <w:numId w:val="32"/>
        </w:numPr>
        <w:autoSpaceDE w:val="0"/>
        <w:autoSpaceDN w:val="0"/>
        <w:adjustRightInd w:val="0"/>
        <w:spacing w:before="80" w:line="260" w:lineRule="atLeast"/>
        <w:ind w:left="284" w:hanging="284"/>
        <w:rPr>
          <w:rFonts w:eastAsia="Calibri" w:cs="Arial"/>
          <w:sz w:val="24"/>
          <w:szCs w:val="24"/>
        </w:rPr>
      </w:pPr>
      <w:r w:rsidRPr="00AC1D16">
        <w:rPr>
          <w:rFonts w:eastAsia="Calibri" w:cs="Arial"/>
          <w:bCs/>
          <w:sz w:val="24"/>
          <w:szCs w:val="24"/>
        </w:rPr>
        <w:t xml:space="preserve">Investimenti netti: </w:t>
      </w:r>
      <w:r w:rsidRPr="00AC1D16">
        <w:rPr>
          <w:rFonts w:eastAsia="Calibri" w:cs="Arial"/>
          <w:sz w:val="24"/>
          <w:szCs w:val="24"/>
        </w:rPr>
        <w:t>302.3 milioni di franchi</w:t>
      </w:r>
    </w:p>
    <w:p w:rsidR="0010426A" w:rsidRPr="00AC1D16" w:rsidRDefault="0010426A" w:rsidP="0010426A">
      <w:pPr>
        <w:pStyle w:val="Titolo1"/>
        <w:numPr>
          <w:ilvl w:val="0"/>
          <w:numId w:val="20"/>
        </w:numPr>
        <w:tabs>
          <w:tab w:val="left" w:pos="567"/>
        </w:tabs>
        <w:spacing w:before="0"/>
        <w:ind w:left="567" w:hanging="567"/>
        <w:jc w:val="both"/>
        <w:rPr>
          <w:rFonts w:eastAsia="Calibri" w:cs="Times New Roman"/>
          <w:caps/>
          <w:sz w:val="24"/>
          <w:szCs w:val="24"/>
          <w:lang w:val="it-IT" w:eastAsia="it-IT"/>
        </w:rPr>
      </w:pPr>
      <w:bookmarkStart w:id="2" w:name="_Toc198917371"/>
      <w:r w:rsidRPr="00AC1D16">
        <w:rPr>
          <w:rFonts w:eastAsia="Calibri" w:cs="Times New Roman"/>
          <w:caps/>
          <w:sz w:val="24"/>
          <w:szCs w:val="24"/>
          <w:lang w:val="it-IT" w:eastAsia="it-IT"/>
        </w:rPr>
        <w:lastRenderedPageBreak/>
        <w:t>Introduzione</w:t>
      </w:r>
      <w:bookmarkEnd w:id="2"/>
    </w:p>
    <w:p w:rsidR="0010426A" w:rsidRPr="00AC1D16" w:rsidRDefault="0010426A" w:rsidP="0010426A">
      <w:pPr>
        <w:rPr>
          <w:sz w:val="24"/>
          <w:szCs w:val="24"/>
        </w:rPr>
      </w:pPr>
      <w:r w:rsidRPr="00AC1D16">
        <w:rPr>
          <w:rFonts w:eastAsia="Calibri" w:cs="Arial"/>
          <w:sz w:val="24"/>
          <w:szCs w:val="24"/>
        </w:rPr>
        <w:t xml:space="preserve">Il risultato dell’esercizio 2024 è l’ultimo atto di una sequenza di risultati negativi che dura da cinque anni (salvo nel 2022, anno in cui è stato registrato un avanzo di 3 milioni di franchi), che hanno generato la difficoltà strutturale per lo Stato di avere finanze in equilibro. Ne consegue un peggioramento importante del capitale proprio, che sarà difficile riassorbire. Nel 2019 </w:t>
      </w:r>
      <w:r w:rsidRPr="00AC1D16">
        <w:rPr>
          <w:sz w:val="24"/>
          <w:szCs w:val="24"/>
        </w:rPr>
        <w:t>si è riusciti a ricondurre il capitale proprio a risultati leggermente positivi, ma quasi subito è ridisceso nelle cifre negative. Il dato consolidato del 2024 attesta il capitale proprio attorno a -215 milioni. Nel 2024 il vincolo del freno al disavanzo è ancora rispettato. Ma la soglia del capitale proprio negativo riportato (quindi massimo cumulato) è di -355.2 milioni, mentre il conto di compensazione attuale di riferimento si attesta a -220.9. La differenza tra il tetto massimo e la cifra reale comincia ad assottigliarsi, rendendo praticamente nulli gli spazi di manovra politici per l’implementazione di eventuali nuovi compiti. Sostanzialmente i risultati di esercizio negativi cumulati renderanno il riequilibrio delle finanze più arduo, richiedendo manovre di rientro importanti nel futuro. Di seguito si commentano i dati salienti del Consuntivo 2024.</w:t>
      </w:r>
    </w:p>
    <w:p w:rsidR="0010426A" w:rsidRPr="00AC1D16" w:rsidRDefault="0010426A" w:rsidP="0010426A">
      <w:pPr>
        <w:spacing w:line="260" w:lineRule="atLeast"/>
        <w:rPr>
          <w:rFonts w:eastAsia="Calibri" w:cs="Arial"/>
          <w:sz w:val="24"/>
          <w:szCs w:val="24"/>
        </w:rPr>
      </w:pPr>
    </w:p>
    <w:p w:rsidR="0010426A" w:rsidRPr="00AC1D16" w:rsidRDefault="0010426A" w:rsidP="0010426A">
      <w:pPr>
        <w:spacing w:line="260" w:lineRule="atLeast"/>
        <w:rPr>
          <w:rFonts w:eastAsia="Calibri" w:cs="Arial"/>
          <w:sz w:val="24"/>
          <w:szCs w:val="24"/>
        </w:rPr>
      </w:pPr>
      <w:r w:rsidRPr="00AC1D16">
        <w:rPr>
          <w:rFonts w:eastAsia="Calibri" w:cs="Arial"/>
          <w:sz w:val="24"/>
          <w:szCs w:val="24"/>
        </w:rPr>
        <w:t>Il consuntivo 2024 chiude con un disavanzo d’esercizio di -71.8 milioni di franchi, a fronte di un disavanzo preventivato di -130.8 milioni.</w:t>
      </w:r>
    </w:p>
    <w:p w:rsidR="0010426A" w:rsidRPr="00AC1D16" w:rsidRDefault="0010426A" w:rsidP="0010426A">
      <w:pPr>
        <w:spacing w:line="260" w:lineRule="atLeast"/>
        <w:rPr>
          <w:rFonts w:eastAsia="Calibri" w:cs="Arial"/>
          <w:sz w:val="24"/>
          <w:szCs w:val="24"/>
        </w:rPr>
      </w:pPr>
    </w:p>
    <w:p w:rsidR="0010426A" w:rsidRPr="00AC1D16" w:rsidRDefault="0010426A" w:rsidP="0010426A">
      <w:pPr>
        <w:spacing w:line="260" w:lineRule="atLeast"/>
        <w:rPr>
          <w:rFonts w:eastAsia="Calibri" w:cs="Arial"/>
          <w:sz w:val="24"/>
          <w:szCs w:val="24"/>
        </w:rPr>
      </w:pPr>
      <w:r w:rsidRPr="00AC1D16">
        <w:rPr>
          <w:rFonts w:eastAsia="Calibri" w:cs="Arial"/>
          <w:sz w:val="24"/>
          <w:szCs w:val="24"/>
        </w:rPr>
        <w:t>Rispetto al preventivo, le spese correnti (spese totali, dedotti i contributi da riversare e gli addebiti interni) sono risultate superiori di 69.3 milioni di franchi (+1.8%), mentre i ricavi correnti (ricavi totali, dedotti i contributi da terzi da riversare e gli accrediti interni) di 134 milioni di franchi (+3.5%).</w:t>
      </w:r>
    </w:p>
    <w:p w:rsidR="0010426A" w:rsidRPr="00AC1D16" w:rsidRDefault="0010426A" w:rsidP="0010426A">
      <w:pPr>
        <w:spacing w:line="260" w:lineRule="atLeast"/>
        <w:rPr>
          <w:rFonts w:eastAsia="Calibri" w:cs="Arial"/>
          <w:sz w:val="24"/>
          <w:szCs w:val="24"/>
        </w:rPr>
      </w:pPr>
    </w:p>
    <w:p w:rsidR="0010426A" w:rsidRPr="00AC1D16" w:rsidRDefault="0010426A" w:rsidP="0010426A">
      <w:pPr>
        <w:spacing w:line="260" w:lineRule="atLeast"/>
        <w:rPr>
          <w:sz w:val="24"/>
          <w:szCs w:val="24"/>
        </w:rPr>
      </w:pPr>
      <w:r w:rsidRPr="00AC1D16">
        <w:rPr>
          <w:sz w:val="24"/>
          <w:szCs w:val="24"/>
        </w:rPr>
        <w:t xml:space="preserve">A concorrere al miglioramento del risultato d’esercizio rispetto al preventivo sono stati soprattutto i ricavi fiscali. Il pacchetto di riequilibrio delle finanze cantonali presentato contestualmente al messaggio sul preventivo 2024 ha permesso di contenere il disavanzo prospettato. </w:t>
      </w:r>
    </w:p>
    <w:p w:rsidR="0010426A" w:rsidRPr="00AC1D16" w:rsidRDefault="0010426A" w:rsidP="0010426A">
      <w:pPr>
        <w:spacing w:line="260" w:lineRule="atLeast"/>
        <w:rPr>
          <w:rFonts w:eastAsia="Calibri" w:cs="Arial"/>
          <w:sz w:val="24"/>
          <w:szCs w:val="24"/>
        </w:rPr>
      </w:pPr>
    </w:p>
    <w:p w:rsidR="0010426A" w:rsidRDefault="0010426A" w:rsidP="0010426A">
      <w:pPr>
        <w:spacing w:line="260" w:lineRule="atLeast"/>
        <w:rPr>
          <w:rFonts w:eastAsia="Calibri" w:cs="Arial"/>
          <w:sz w:val="24"/>
          <w:szCs w:val="24"/>
        </w:rPr>
      </w:pPr>
      <w:r w:rsidRPr="00AC1D16">
        <w:rPr>
          <w:rFonts w:eastAsia="Calibri" w:cs="Arial"/>
          <w:sz w:val="24"/>
          <w:szCs w:val="24"/>
        </w:rPr>
        <w:t xml:space="preserve">Il principio costituzionale del </w:t>
      </w:r>
      <w:r w:rsidRPr="00AC1D16">
        <w:rPr>
          <w:rFonts w:eastAsia="Calibri" w:cs="Arial"/>
          <w:bCs/>
          <w:sz w:val="24"/>
          <w:szCs w:val="24"/>
        </w:rPr>
        <w:t>freno ai disavanzi</w:t>
      </w:r>
      <w:r w:rsidRPr="00AC1D16">
        <w:rPr>
          <w:rFonts w:eastAsia="Calibri" w:cs="Arial"/>
          <w:sz w:val="24"/>
          <w:szCs w:val="24"/>
        </w:rPr>
        <w:t xml:space="preserve"> è rispettato: il </w:t>
      </w:r>
      <w:r w:rsidRPr="0083524B">
        <w:rPr>
          <w:rFonts w:eastAsia="Calibri" w:cs="Arial"/>
          <w:sz w:val="24"/>
          <w:szCs w:val="24"/>
        </w:rPr>
        <w:t>conto di compensazione finale di riferimento presenta un</w:t>
      </w:r>
      <w:r w:rsidRPr="00AC1D16">
        <w:rPr>
          <w:rFonts w:eastAsia="Calibri" w:cs="Arial"/>
          <w:sz w:val="24"/>
          <w:szCs w:val="24"/>
        </w:rPr>
        <w:t xml:space="preserve"> risultato negativo di </w:t>
      </w:r>
      <w:r w:rsidRPr="0083524B">
        <w:rPr>
          <w:rFonts w:eastAsia="Calibri" w:cs="Arial"/>
          <w:sz w:val="24"/>
          <w:szCs w:val="24"/>
        </w:rPr>
        <w:t>249.3</w:t>
      </w:r>
      <w:r>
        <w:rPr>
          <w:rFonts w:eastAsia="Calibri" w:cs="Arial"/>
          <w:sz w:val="24"/>
          <w:szCs w:val="24"/>
        </w:rPr>
        <w:t xml:space="preserve"> </w:t>
      </w:r>
      <w:r w:rsidRPr="00AC1D16">
        <w:rPr>
          <w:rFonts w:eastAsia="Calibri" w:cs="Arial"/>
          <w:sz w:val="24"/>
          <w:szCs w:val="24"/>
        </w:rPr>
        <w:t xml:space="preserve">milioni, inferiore alla soglia massima del 9% </w:t>
      </w:r>
      <w:r>
        <w:rPr>
          <w:rFonts w:eastAsia="Calibri" w:cs="Arial"/>
          <w:sz w:val="24"/>
          <w:szCs w:val="24"/>
        </w:rPr>
        <w:t xml:space="preserve">(limite massimo conto di compensazione) di </w:t>
      </w:r>
      <w:r w:rsidRPr="0083524B">
        <w:rPr>
          <w:rFonts w:eastAsia="Calibri" w:cs="Arial"/>
          <w:sz w:val="24"/>
          <w:szCs w:val="24"/>
        </w:rPr>
        <w:t>-355.2</w:t>
      </w:r>
      <w:r>
        <w:rPr>
          <w:rFonts w:eastAsia="Calibri" w:cs="Arial"/>
          <w:sz w:val="24"/>
          <w:szCs w:val="24"/>
        </w:rPr>
        <w:t xml:space="preserve">. </w:t>
      </w:r>
    </w:p>
    <w:p w:rsidR="0010426A" w:rsidRPr="00AC1D16" w:rsidRDefault="0010426A" w:rsidP="0010426A">
      <w:pPr>
        <w:spacing w:line="260" w:lineRule="atLeast"/>
        <w:rPr>
          <w:rFonts w:eastAsia="Calibri" w:cs="Arial"/>
          <w:sz w:val="24"/>
          <w:szCs w:val="24"/>
        </w:rPr>
      </w:pPr>
    </w:p>
    <w:p w:rsidR="0010426A" w:rsidRPr="00AC1D16" w:rsidRDefault="0010426A" w:rsidP="0010426A">
      <w:pPr>
        <w:spacing w:line="260" w:lineRule="atLeast"/>
        <w:rPr>
          <w:rFonts w:eastAsia="Calibri" w:cs="Arial"/>
          <w:sz w:val="24"/>
          <w:szCs w:val="24"/>
        </w:rPr>
      </w:pPr>
      <w:r w:rsidRPr="00AC1D16">
        <w:rPr>
          <w:rFonts w:eastAsia="Calibri" w:cs="Arial"/>
          <w:sz w:val="24"/>
          <w:szCs w:val="24"/>
        </w:rPr>
        <w:t xml:space="preserve">Gli investimenti netti effettuati nel 2024 ammontano complessivamente a 302.3 milioni di franchi, superiori di 2.1 milioni di franchi rispetto al preventivo. Si segnala in particolare un maggior investimento netto di 10.8 milioni di franchi nel settore "Sviluppo economico" rispetto a quanto pianificato, a fronte invece di un minor investimento netto di 18.5 milioni di franchi nel settore "Insegnamento" (scuole medie e scuole medie superiori, formazione professionale, università) rispetto a quanto pianificato a preventivo. </w:t>
      </w:r>
    </w:p>
    <w:p w:rsidR="0010426A" w:rsidRPr="00AC1D16" w:rsidRDefault="0010426A" w:rsidP="0010426A">
      <w:pPr>
        <w:spacing w:line="260" w:lineRule="atLeast"/>
        <w:rPr>
          <w:rFonts w:eastAsia="Calibri" w:cs="Arial"/>
          <w:sz w:val="24"/>
          <w:szCs w:val="24"/>
        </w:rPr>
      </w:pPr>
    </w:p>
    <w:p w:rsidR="0010426A" w:rsidRPr="00AC1D16" w:rsidRDefault="0010426A" w:rsidP="0010426A">
      <w:pPr>
        <w:spacing w:line="260" w:lineRule="atLeast"/>
        <w:rPr>
          <w:rFonts w:eastAsia="Calibri" w:cs="Arial"/>
          <w:sz w:val="24"/>
          <w:szCs w:val="24"/>
        </w:rPr>
      </w:pPr>
      <w:r w:rsidRPr="00AC1D16">
        <w:rPr>
          <w:rFonts w:eastAsia="Calibri" w:cs="Arial"/>
          <w:sz w:val="24"/>
          <w:szCs w:val="24"/>
        </w:rPr>
        <w:t>Il capitale proprio peggiora e si attesta a -215.9 milioni di franchi (-177.5 milioni di franchi a fine 2023), mentre il debito pubblico aumenta rispetto all’anno precedente, situandosi leggermente al di sopra della soglia di 2.6 miliardi di franchi.</w:t>
      </w:r>
    </w:p>
    <w:p w:rsidR="0010426A" w:rsidRPr="00AC1D16" w:rsidRDefault="0010426A" w:rsidP="0010426A">
      <w:pPr>
        <w:spacing w:line="260" w:lineRule="atLeast"/>
        <w:rPr>
          <w:rFonts w:eastAsia="Calibri" w:cs="Arial"/>
          <w:sz w:val="24"/>
          <w:szCs w:val="24"/>
        </w:rPr>
      </w:pPr>
    </w:p>
    <w:p w:rsidR="0010426A" w:rsidRPr="00AC1D16" w:rsidRDefault="0010426A" w:rsidP="0010426A">
      <w:pPr>
        <w:spacing w:line="260" w:lineRule="atLeast"/>
        <w:rPr>
          <w:rFonts w:eastAsia="Calibri" w:cs="Arial"/>
          <w:sz w:val="24"/>
          <w:szCs w:val="24"/>
        </w:rPr>
      </w:pPr>
      <w:r w:rsidRPr="00AC1D16">
        <w:rPr>
          <w:rFonts w:eastAsia="Calibri" w:cs="Arial"/>
          <w:sz w:val="24"/>
          <w:szCs w:val="24"/>
        </w:rPr>
        <w:t xml:space="preserve">La Commissione gestione e finanze ha posto al Consiglio di Stato due serie di domande concernenti spese puntuali e dati fiscali (in data il 30 aprile e il 7 maggio). Le risposte, datate </w:t>
      </w:r>
      <w:r>
        <w:rPr>
          <w:rFonts w:eastAsia="Calibri" w:cs="Arial"/>
          <w:sz w:val="24"/>
          <w:szCs w:val="24"/>
        </w:rPr>
        <w:t>21 maggio</w:t>
      </w:r>
      <w:r w:rsidRPr="00AC1D16">
        <w:rPr>
          <w:rFonts w:eastAsia="Calibri" w:cs="Arial"/>
          <w:sz w:val="24"/>
          <w:szCs w:val="24"/>
        </w:rPr>
        <w:t xml:space="preserve">, sono state pubblicate nel sito Internet del Cantone insieme al messaggio n. 8562 e al presente rapporto. </w:t>
      </w:r>
    </w:p>
    <w:p w:rsidR="0010426A" w:rsidRPr="00AC1D16" w:rsidRDefault="0010426A" w:rsidP="0010426A">
      <w:pPr>
        <w:spacing w:line="260" w:lineRule="atLeast"/>
        <w:rPr>
          <w:rFonts w:eastAsia="Calibri" w:cs="Arial"/>
          <w:sz w:val="24"/>
          <w:szCs w:val="24"/>
        </w:rPr>
      </w:pPr>
    </w:p>
    <w:p w:rsidR="0010426A" w:rsidRDefault="0010426A" w:rsidP="0010426A">
      <w:pPr>
        <w:spacing w:line="260" w:lineRule="atLeast"/>
        <w:rPr>
          <w:rFonts w:eastAsia="Calibri" w:cs="Arial"/>
          <w:sz w:val="24"/>
          <w:szCs w:val="24"/>
        </w:rPr>
      </w:pPr>
      <w:r w:rsidRPr="00AC1D16">
        <w:rPr>
          <w:rFonts w:eastAsia="Calibri" w:cs="Arial"/>
          <w:sz w:val="24"/>
          <w:szCs w:val="24"/>
        </w:rPr>
        <w:lastRenderedPageBreak/>
        <w:t xml:space="preserve">I dati, le tabelle e i grafici contenuti nel presente rapporto sono tratti dal messaggio n. 8562 del Consiglio di Stato e </w:t>
      </w:r>
      <w:proofErr w:type="gramStart"/>
      <w:r w:rsidRPr="00AC1D16">
        <w:rPr>
          <w:rFonts w:eastAsia="Calibri" w:cs="Arial"/>
          <w:sz w:val="24"/>
          <w:szCs w:val="24"/>
        </w:rPr>
        <w:t>dalle slide</w:t>
      </w:r>
      <w:proofErr w:type="gramEnd"/>
      <w:r w:rsidRPr="00AC1D16">
        <w:rPr>
          <w:rFonts w:eastAsia="Calibri" w:cs="Arial"/>
          <w:sz w:val="24"/>
          <w:szCs w:val="24"/>
        </w:rPr>
        <w:t xml:space="preserve"> presentate durante l’audizione del Consiglio di Stato avvenuta il 6 maggio in Commissione gestione e finanze.</w:t>
      </w:r>
    </w:p>
    <w:p w:rsidR="000D2ED5" w:rsidRDefault="000D2ED5" w:rsidP="0010426A">
      <w:pPr>
        <w:spacing w:line="260" w:lineRule="atLeast"/>
        <w:rPr>
          <w:rFonts w:eastAsia="Calibri" w:cs="Arial"/>
          <w:sz w:val="24"/>
          <w:szCs w:val="24"/>
        </w:rPr>
      </w:pPr>
    </w:p>
    <w:p w:rsidR="000D2ED5" w:rsidRPr="00AC1D16" w:rsidRDefault="000D2ED5" w:rsidP="0010426A">
      <w:pPr>
        <w:spacing w:line="260" w:lineRule="atLeast"/>
        <w:rPr>
          <w:rFonts w:eastAsia="Calibri" w:cs="Arial"/>
          <w:sz w:val="24"/>
          <w:szCs w:val="24"/>
        </w:rPr>
      </w:pPr>
    </w:p>
    <w:p w:rsidR="0010426A" w:rsidRDefault="0010426A" w:rsidP="0010426A">
      <w:pPr>
        <w:pStyle w:val="Titolo1"/>
        <w:numPr>
          <w:ilvl w:val="0"/>
          <w:numId w:val="20"/>
        </w:numPr>
        <w:tabs>
          <w:tab w:val="left" w:pos="567"/>
        </w:tabs>
        <w:spacing w:before="0"/>
        <w:ind w:left="567" w:hanging="567"/>
        <w:jc w:val="both"/>
        <w:rPr>
          <w:rFonts w:eastAsia="Calibri" w:cs="Times New Roman"/>
          <w:caps/>
          <w:sz w:val="24"/>
          <w:szCs w:val="24"/>
          <w:lang w:val="it-IT" w:eastAsia="it-IT"/>
        </w:rPr>
      </w:pPr>
      <w:bookmarkStart w:id="3" w:name="_Toc198917372"/>
      <w:r>
        <w:rPr>
          <w:rFonts w:eastAsia="Calibri" w:cs="Times New Roman"/>
          <w:caps/>
          <w:sz w:val="24"/>
          <w:szCs w:val="24"/>
          <w:lang w:val="it-IT" w:eastAsia="it-IT"/>
        </w:rPr>
        <w:t>il conto economico 2024</w:t>
      </w:r>
      <w:bookmarkEnd w:id="3"/>
    </w:p>
    <w:tbl>
      <w:tblPr>
        <w:tblStyle w:val="Stile2"/>
        <w:tblW w:w="4887" w:type="pct"/>
        <w:tblInd w:w="108" w:type="dxa"/>
        <w:tblLayout w:type="fixed"/>
        <w:tblLook w:val="04A0" w:firstRow="1" w:lastRow="0" w:firstColumn="1" w:lastColumn="0" w:noHBand="0" w:noVBand="1"/>
      </w:tblPr>
      <w:tblGrid>
        <w:gridCol w:w="4195"/>
        <w:gridCol w:w="1269"/>
        <w:gridCol w:w="1269"/>
        <w:gridCol w:w="1269"/>
        <w:gridCol w:w="1269"/>
      </w:tblGrid>
      <w:tr w:rsidR="0010426A" w:rsidRPr="00DB3F68" w:rsidTr="003C76D5">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4195" w:type="dxa"/>
            <w:noWrap/>
            <w:vAlign w:val="bottom"/>
            <w:hideMark/>
          </w:tcPr>
          <w:p w:rsidR="0010426A" w:rsidRPr="00601886" w:rsidRDefault="0010426A" w:rsidP="003C76D5">
            <w:pPr>
              <w:rPr>
                <w:sz w:val="12"/>
                <w:szCs w:val="12"/>
              </w:rPr>
            </w:pPr>
            <w:r w:rsidRPr="00601886">
              <w:rPr>
                <w:sz w:val="12"/>
                <w:szCs w:val="12"/>
              </w:rPr>
              <w:t>Importi in milioni di CHF</w:t>
            </w:r>
          </w:p>
        </w:tc>
        <w:tc>
          <w:tcPr>
            <w:tcW w:w="1269" w:type="dxa"/>
            <w:vAlign w:val="bottom"/>
          </w:tcPr>
          <w:p w:rsidR="0010426A" w:rsidRPr="00601886" w:rsidRDefault="0010426A" w:rsidP="003C76D5">
            <w:pPr>
              <w:jc w:val="right"/>
              <w:cnfStyle w:val="100000000000" w:firstRow="1" w:lastRow="0" w:firstColumn="0" w:lastColumn="0" w:oddVBand="0" w:evenVBand="0" w:oddHBand="0" w:evenHBand="0" w:firstRowFirstColumn="0" w:firstRowLastColumn="0" w:lastRowFirstColumn="0" w:lastRowLastColumn="0"/>
              <w:rPr>
                <w:b/>
                <w:sz w:val="12"/>
                <w:szCs w:val="12"/>
              </w:rPr>
            </w:pPr>
            <w:r w:rsidRPr="00601886">
              <w:rPr>
                <w:b/>
                <w:sz w:val="12"/>
                <w:szCs w:val="12"/>
              </w:rPr>
              <w:t>C2023</w:t>
            </w:r>
          </w:p>
        </w:tc>
        <w:tc>
          <w:tcPr>
            <w:tcW w:w="1269" w:type="dxa"/>
            <w:noWrap/>
            <w:vAlign w:val="bottom"/>
            <w:hideMark/>
          </w:tcPr>
          <w:p w:rsidR="0010426A" w:rsidRPr="009B268A" w:rsidRDefault="0010426A" w:rsidP="003C76D5">
            <w:pPr>
              <w:jc w:val="right"/>
              <w:cnfStyle w:val="100000000000" w:firstRow="1" w:lastRow="0" w:firstColumn="0" w:lastColumn="0" w:oddVBand="0" w:evenVBand="0" w:oddHBand="0" w:evenHBand="0" w:firstRowFirstColumn="0" w:firstRowLastColumn="0" w:lastRowFirstColumn="0" w:lastRowLastColumn="0"/>
              <w:rPr>
                <w:b/>
                <w:sz w:val="12"/>
                <w:szCs w:val="12"/>
              </w:rPr>
            </w:pPr>
            <w:r w:rsidRPr="009B268A">
              <w:rPr>
                <w:b/>
                <w:sz w:val="12"/>
                <w:szCs w:val="12"/>
              </w:rPr>
              <w:t>P2024</w:t>
            </w:r>
          </w:p>
        </w:tc>
        <w:tc>
          <w:tcPr>
            <w:tcW w:w="1269" w:type="dxa"/>
            <w:shd w:val="clear" w:color="auto" w:fill="A8D08D" w:themeFill="accent6" w:themeFillTint="99"/>
            <w:noWrap/>
            <w:vAlign w:val="bottom"/>
            <w:hideMark/>
          </w:tcPr>
          <w:p w:rsidR="0010426A" w:rsidRPr="009B268A" w:rsidRDefault="0010426A" w:rsidP="003C76D5">
            <w:pPr>
              <w:jc w:val="right"/>
              <w:cnfStyle w:val="100000000000" w:firstRow="1" w:lastRow="0" w:firstColumn="0" w:lastColumn="0" w:oddVBand="0" w:evenVBand="0" w:oddHBand="0" w:evenHBand="0" w:firstRowFirstColumn="0" w:firstRowLastColumn="0" w:lastRowFirstColumn="0" w:lastRowLastColumn="0"/>
              <w:rPr>
                <w:b/>
                <w:sz w:val="12"/>
                <w:szCs w:val="12"/>
              </w:rPr>
            </w:pPr>
            <w:r w:rsidRPr="009B268A">
              <w:rPr>
                <w:b/>
                <w:sz w:val="12"/>
                <w:szCs w:val="12"/>
              </w:rPr>
              <w:t>C2024</w:t>
            </w:r>
          </w:p>
        </w:tc>
        <w:tc>
          <w:tcPr>
            <w:tcW w:w="1269" w:type="dxa"/>
            <w:shd w:val="clear" w:color="auto" w:fill="C5E0B3" w:themeFill="accent6" w:themeFillTint="66"/>
            <w:noWrap/>
            <w:vAlign w:val="bottom"/>
            <w:hideMark/>
          </w:tcPr>
          <w:p w:rsidR="0010426A" w:rsidRPr="009B268A" w:rsidRDefault="0010426A" w:rsidP="003C76D5">
            <w:pPr>
              <w:jc w:val="right"/>
              <w:cnfStyle w:val="100000000000" w:firstRow="1" w:lastRow="0" w:firstColumn="0" w:lastColumn="0" w:oddVBand="0" w:evenVBand="0" w:oddHBand="0" w:evenHBand="0" w:firstRowFirstColumn="0" w:firstRowLastColumn="0" w:lastRowFirstColumn="0" w:lastRowLastColumn="0"/>
              <w:rPr>
                <w:b/>
                <w:sz w:val="12"/>
                <w:szCs w:val="12"/>
              </w:rPr>
            </w:pPr>
            <w:proofErr w:type="spellStart"/>
            <w:r w:rsidRPr="009B268A">
              <w:rPr>
                <w:b/>
                <w:sz w:val="12"/>
                <w:szCs w:val="12"/>
              </w:rPr>
              <w:t>Var</w:t>
            </w:r>
            <w:proofErr w:type="spellEnd"/>
            <w:r w:rsidRPr="009B268A">
              <w:rPr>
                <w:b/>
                <w:sz w:val="12"/>
                <w:szCs w:val="12"/>
              </w:rPr>
              <w:t xml:space="preserve"> C24 – P24</w:t>
            </w:r>
          </w:p>
        </w:tc>
      </w:tr>
      <w:tr w:rsidR="0010426A" w:rsidRPr="00DB3F68" w:rsidTr="003C76D5">
        <w:trPr>
          <w:trHeight w:val="159"/>
        </w:trPr>
        <w:tc>
          <w:tcPr>
            <w:cnfStyle w:val="001000000000" w:firstRow="0" w:lastRow="0" w:firstColumn="1" w:lastColumn="0" w:oddVBand="0" w:evenVBand="0" w:oddHBand="0" w:evenHBand="0" w:firstRowFirstColumn="0" w:firstRowLastColumn="0" w:lastRowFirstColumn="0" w:lastRowLastColumn="0"/>
            <w:tcW w:w="4195" w:type="dxa"/>
            <w:hideMark/>
          </w:tcPr>
          <w:p w:rsidR="0010426A" w:rsidRPr="00601886" w:rsidRDefault="0010426A" w:rsidP="003C76D5">
            <w:pPr>
              <w:rPr>
                <w:sz w:val="16"/>
                <w:szCs w:val="16"/>
              </w:rPr>
            </w:pPr>
            <w:r w:rsidRPr="00601886">
              <w:rPr>
                <w:sz w:val="16"/>
                <w:szCs w:val="16"/>
              </w:rPr>
              <w:t>Conto economico</w:t>
            </w:r>
          </w:p>
        </w:tc>
        <w:tc>
          <w:tcPr>
            <w:tcW w:w="1269" w:type="dxa"/>
          </w:tcPr>
          <w:p w:rsidR="0010426A" w:rsidRPr="00601886" w:rsidRDefault="0010426A" w:rsidP="003C76D5">
            <w:pPr>
              <w:cnfStyle w:val="000000000000" w:firstRow="0" w:lastRow="0" w:firstColumn="0" w:lastColumn="0" w:oddVBand="0" w:evenVBand="0" w:oddHBand="0" w:evenHBand="0" w:firstRowFirstColumn="0" w:firstRowLastColumn="0" w:lastRowFirstColumn="0" w:lastRowLastColumn="0"/>
              <w:rPr>
                <w:sz w:val="16"/>
                <w:szCs w:val="16"/>
              </w:rPr>
            </w:pPr>
          </w:p>
        </w:tc>
        <w:tc>
          <w:tcPr>
            <w:tcW w:w="1269" w:type="dxa"/>
            <w:noWrap/>
            <w:hideMark/>
          </w:tcPr>
          <w:p w:rsidR="0010426A" w:rsidRPr="009B268A" w:rsidRDefault="0010426A" w:rsidP="003C76D5">
            <w:pPr>
              <w:cnfStyle w:val="000000000000" w:firstRow="0" w:lastRow="0" w:firstColumn="0" w:lastColumn="0" w:oddVBand="0" w:evenVBand="0" w:oddHBand="0" w:evenHBand="0" w:firstRowFirstColumn="0" w:firstRowLastColumn="0" w:lastRowFirstColumn="0" w:lastRowLastColumn="0"/>
              <w:rPr>
                <w:sz w:val="16"/>
                <w:szCs w:val="16"/>
              </w:rPr>
            </w:pPr>
          </w:p>
        </w:tc>
        <w:tc>
          <w:tcPr>
            <w:tcW w:w="1269" w:type="dxa"/>
            <w:shd w:val="clear" w:color="auto" w:fill="A8D08D" w:themeFill="accent6" w:themeFillTint="99"/>
            <w:noWrap/>
            <w:hideMark/>
          </w:tcPr>
          <w:p w:rsidR="0010426A" w:rsidRPr="009B268A" w:rsidRDefault="0010426A" w:rsidP="003C76D5">
            <w:pPr>
              <w:cnfStyle w:val="000000000000" w:firstRow="0" w:lastRow="0" w:firstColumn="0" w:lastColumn="0" w:oddVBand="0" w:evenVBand="0" w:oddHBand="0" w:evenHBand="0" w:firstRowFirstColumn="0" w:firstRowLastColumn="0" w:lastRowFirstColumn="0" w:lastRowLastColumn="0"/>
              <w:rPr>
                <w:sz w:val="18"/>
              </w:rPr>
            </w:pPr>
          </w:p>
        </w:tc>
        <w:tc>
          <w:tcPr>
            <w:tcW w:w="1269" w:type="dxa"/>
            <w:shd w:val="clear" w:color="auto" w:fill="C5E0B3" w:themeFill="accent6" w:themeFillTint="66"/>
            <w:noWrap/>
            <w:hideMark/>
          </w:tcPr>
          <w:p w:rsidR="0010426A" w:rsidRPr="009B268A" w:rsidRDefault="0010426A" w:rsidP="003C76D5">
            <w:pPr>
              <w:cnfStyle w:val="000000000000" w:firstRow="0" w:lastRow="0" w:firstColumn="0" w:lastColumn="0" w:oddVBand="0" w:evenVBand="0" w:oddHBand="0" w:evenHBand="0" w:firstRowFirstColumn="0" w:firstRowLastColumn="0" w:lastRowFirstColumn="0" w:lastRowLastColumn="0"/>
              <w:rPr>
                <w:sz w:val="18"/>
              </w:rPr>
            </w:pPr>
          </w:p>
        </w:tc>
      </w:tr>
      <w:tr w:rsidR="0010426A" w:rsidRPr="00DB3F68" w:rsidTr="003C76D5">
        <w:trPr>
          <w:trHeight w:val="72"/>
        </w:trPr>
        <w:tc>
          <w:tcPr>
            <w:cnfStyle w:val="001000000000" w:firstRow="0" w:lastRow="0" w:firstColumn="1" w:lastColumn="0" w:oddVBand="0" w:evenVBand="0" w:oddHBand="0" w:evenHBand="0" w:firstRowFirstColumn="0" w:firstRowLastColumn="0" w:lastRowFirstColumn="0" w:lastRowLastColumn="0"/>
            <w:tcW w:w="4195" w:type="dxa"/>
            <w:hideMark/>
          </w:tcPr>
          <w:p w:rsidR="0010426A" w:rsidRPr="00601886" w:rsidRDefault="0010426A" w:rsidP="003C76D5">
            <w:pPr>
              <w:rPr>
                <w:b w:val="0"/>
                <w:sz w:val="16"/>
                <w:szCs w:val="16"/>
              </w:rPr>
            </w:pPr>
            <w:r w:rsidRPr="00601886">
              <w:rPr>
                <w:b w:val="0"/>
                <w:sz w:val="16"/>
                <w:szCs w:val="16"/>
              </w:rPr>
              <w:t>Uscite correnti</w:t>
            </w:r>
          </w:p>
        </w:tc>
        <w:tc>
          <w:tcPr>
            <w:tcW w:w="1269" w:type="dxa"/>
          </w:tcPr>
          <w:p w:rsidR="0010426A" w:rsidRPr="00601886" w:rsidRDefault="0010426A" w:rsidP="003C76D5">
            <w:pPr>
              <w:jc w:val="right"/>
              <w:cnfStyle w:val="000000000000" w:firstRow="0" w:lastRow="0" w:firstColumn="0" w:lastColumn="0" w:oddVBand="0" w:evenVBand="0" w:oddHBand="0" w:evenHBand="0" w:firstRowFirstColumn="0" w:firstRowLastColumn="0" w:lastRowFirstColumn="0" w:lastRowLastColumn="0"/>
              <w:rPr>
                <w:rFonts w:cs="Calibri"/>
                <w:sz w:val="16"/>
                <w:szCs w:val="16"/>
              </w:rPr>
            </w:pPr>
            <w:r w:rsidRPr="00601886">
              <w:rPr>
                <w:rFonts w:cs="Calibri"/>
                <w:sz w:val="16"/>
                <w:szCs w:val="16"/>
              </w:rPr>
              <w:t xml:space="preserve">    3'667.1 </w:t>
            </w:r>
          </w:p>
        </w:tc>
        <w:tc>
          <w:tcPr>
            <w:tcW w:w="1269" w:type="dxa"/>
            <w:noWrap/>
            <w:hideMark/>
          </w:tcPr>
          <w:p w:rsidR="0010426A" w:rsidRPr="009D67A5" w:rsidRDefault="0010426A" w:rsidP="003C76D5">
            <w:pPr>
              <w:jc w:val="right"/>
              <w:cnfStyle w:val="000000000000" w:firstRow="0" w:lastRow="0" w:firstColumn="0" w:lastColumn="0" w:oddVBand="0" w:evenVBand="0" w:oddHBand="0" w:evenHBand="0" w:firstRowFirstColumn="0" w:firstRowLastColumn="0" w:lastRowFirstColumn="0" w:lastRowLastColumn="0"/>
              <w:rPr>
                <w:rFonts w:cs="Calibri"/>
                <w:sz w:val="16"/>
                <w:szCs w:val="16"/>
              </w:rPr>
            </w:pPr>
            <w:r w:rsidRPr="009D67A5">
              <w:rPr>
                <w:rFonts w:cs="Calibri"/>
                <w:sz w:val="16"/>
                <w:szCs w:val="16"/>
              </w:rPr>
              <w:t xml:space="preserve">    3'718.0 </w:t>
            </w:r>
          </w:p>
        </w:tc>
        <w:tc>
          <w:tcPr>
            <w:tcW w:w="1269" w:type="dxa"/>
            <w:shd w:val="clear" w:color="auto" w:fill="A8D08D" w:themeFill="accent6" w:themeFillTint="99"/>
            <w:noWrap/>
            <w:hideMark/>
          </w:tcPr>
          <w:p w:rsidR="0010426A" w:rsidRPr="009D67A5" w:rsidRDefault="0010426A" w:rsidP="003C76D5">
            <w:pPr>
              <w:jc w:val="right"/>
              <w:cnfStyle w:val="000000000000" w:firstRow="0" w:lastRow="0" w:firstColumn="0" w:lastColumn="0" w:oddVBand="0" w:evenVBand="0" w:oddHBand="0" w:evenHBand="0" w:firstRowFirstColumn="0" w:firstRowLastColumn="0" w:lastRowFirstColumn="0" w:lastRowLastColumn="0"/>
              <w:rPr>
                <w:rFonts w:cs="Calibri"/>
                <w:sz w:val="16"/>
                <w:szCs w:val="16"/>
              </w:rPr>
            </w:pPr>
            <w:r w:rsidRPr="009D67A5">
              <w:rPr>
                <w:rFonts w:cs="Calibri"/>
                <w:sz w:val="16"/>
                <w:szCs w:val="16"/>
              </w:rPr>
              <w:t xml:space="preserve">    3'776.7 </w:t>
            </w:r>
          </w:p>
        </w:tc>
        <w:tc>
          <w:tcPr>
            <w:tcW w:w="1269" w:type="dxa"/>
            <w:shd w:val="clear" w:color="auto" w:fill="C5E0B3" w:themeFill="accent6" w:themeFillTint="66"/>
            <w:noWrap/>
          </w:tcPr>
          <w:p w:rsidR="0010426A" w:rsidRPr="009D67A5" w:rsidRDefault="0010426A" w:rsidP="003C76D5">
            <w:pPr>
              <w:jc w:val="right"/>
              <w:cnfStyle w:val="000000000000" w:firstRow="0" w:lastRow="0" w:firstColumn="0" w:lastColumn="0" w:oddVBand="0" w:evenVBand="0" w:oddHBand="0" w:evenHBand="0" w:firstRowFirstColumn="0" w:firstRowLastColumn="0" w:lastRowFirstColumn="0" w:lastRowLastColumn="0"/>
              <w:rPr>
                <w:rFonts w:cs="Calibri"/>
                <w:sz w:val="16"/>
                <w:szCs w:val="16"/>
              </w:rPr>
            </w:pPr>
            <w:r>
              <w:rPr>
                <w:rFonts w:cs="Calibri"/>
                <w:sz w:val="16"/>
                <w:szCs w:val="16"/>
              </w:rPr>
              <w:t xml:space="preserve">                 </w:t>
            </w:r>
            <w:r w:rsidRPr="009D67A5">
              <w:rPr>
                <w:rFonts w:cs="Calibri"/>
                <w:sz w:val="16"/>
                <w:szCs w:val="16"/>
              </w:rPr>
              <w:t xml:space="preserve">58.7 </w:t>
            </w:r>
          </w:p>
        </w:tc>
      </w:tr>
      <w:tr w:rsidR="0010426A" w:rsidRPr="00DB3F68" w:rsidTr="003C76D5">
        <w:trPr>
          <w:trHeight w:val="163"/>
        </w:trPr>
        <w:tc>
          <w:tcPr>
            <w:cnfStyle w:val="001000000000" w:firstRow="0" w:lastRow="0" w:firstColumn="1" w:lastColumn="0" w:oddVBand="0" w:evenVBand="0" w:oddHBand="0" w:evenHBand="0" w:firstRowFirstColumn="0" w:firstRowLastColumn="0" w:lastRowFirstColumn="0" w:lastRowLastColumn="0"/>
            <w:tcW w:w="4195" w:type="dxa"/>
            <w:hideMark/>
          </w:tcPr>
          <w:p w:rsidR="0010426A" w:rsidRPr="00601886" w:rsidRDefault="0010426A" w:rsidP="003C76D5">
            <w:pPr>
              <w:rPr>
                <w:b w:val="0"/>
                <w:sz w:val="16"/>
                <w:szCs w:val="16"/>
              </w:rPr>
            </w:pPr>
            <w:r w:rsidRPr="00601886">
              <w:rPr>
                <w:b w:val="0"/>
                <w:sz w:val="16"/>
                <w:szCs w:val="16"/>
              </w:rPr>
              <w:t xml:space="preserve">Ammortamenti, rettifiche di valore e </w:t>
            </w:r>
            <w:proofErr w:type="spellStart"/>
            <w:r w:rsidRPr="00601886">
              <w:rPr>
                <w:b w:val="0"/>
                <w:sz w:val="16"/>
                <w:szCs w:val="16"/>
              </w:rPr>
              <w:t>vers</w:t>
            </w:r>
            <w:proofErr w:type="spellEnd"/>
            <w:r w:rsidRPr="00601886">
              <w:rPr>
                <w:b w:val="0"/>
                <w:sz w:val="16"/>
                <w:szCs w:val="16"/>
              </w:rPr>
              <w:t>. a fondi</w:t>
            </w:r>
          </w:p>
        </w:tc>
        <w:tc>
          <w:tcPr>
            <w:tcW w:w="1269" w:type="dxa"/>
          </w:tcPr>
          <w:p w:rsidR="0010426A" w:rsidRPr="00601886" w:rsidRDefault="0010426A" w:rsidP="003C76D5">
            <w:pPr>
              <w:jc w:val="right"/>
              <w:cnfStyle w:val="000000000000" w:firstRow="0" w:lastRow="0" w:firstColumn="0" w:lastColumn="0" w:oddVBand="0" w:evenVBand="0" w:oddHBand="0" w:evenHBand="0" w:firstRowFirstColumn="0" w:firstRowLastColumn="0" w:lastRowFirstColumn="0" w:lastRowLastColumn="0"/>
              <w:rPr>
                <w:rFonts w:cs="Calibri"/>
                <w:sz w:val="16"/>
                <w:szCs w:val="16"/>
              </w:rPr>
            </w:pPr>
            <w:r w:rsidRPr="00601886">
              <w:rPr>
                <w:rFonts w:cs="Calibri"/>
                <w:sz w:val="16"/>
                <w:szCs w:val="16"/>
              </w:rPr>
              <w:t xml:space="preserve">       229.2 </w:t>
            </w:r>
          </w:p>
        </w:tc>
        <w:tc>
          <w:tcPr>
            <w:tcW w:w="1269" w:type="dxa"/>
            <w:noWrap/>
            <w:hideMark/>
          </w:tcPr>
          <w:p w:rsidR="0010426A" w:rsidRPr="009D67A5" w:rsidRDefault="0010426A" w:rsidP="003C76D5">
            <w:pPr>
              <w:jc w:val="right"/>
              <w:cnfStyle w:val="000000000000" w:firstRow="0" w:lastRow="0" w:firstColumn="0" w:lastColumn="0" w:oddVBand="0" w:evenVBand="0" w:oddHBand="0" w:evenHBand="0" w:firstRowFirstColumn="0" w:firstRowLastColumn="0" w:lastRowFirstColumn="0" w:lastRowLastColumn="0"/>
              <w:rPr>
                <w:rFonts w:cs="Calibri"/>
                <w:sz w:val="16"/>
                <w:szCs w:val="16"/>
              </w:rPr>
            </w:pPr>
            <w:r w:rsidRPr="009D67A5">
              <w:rPr>
                <w:rFonts w:cs="Calibri"/>
                <w:sz w:val="16"/>
                <w:szCs w:val="16"/>
              </w:rPr>
              <w:t xml:space="preserve">       230.9 </w:t>
            </w:r>
          </w:p>
        </w:tc>
        <w:tc>
          <w:tcPr>
            <w:tcW w:w="1269" w:type="dxa"/>
            <w:shd w:val="clear" w:color="auto" w:fill="A8D08D" w:themeFill="accent6" w:themeFillTint="99"/>
            <w:noWrap/>
            <w:hideMark/>
          </w:tcPr>
          <w:p w:rsidR="0010426A" w:rsidRPr="009D67A5" w:rsidRDefault="0010426A" w:rsidP="003C76D5">
            <w:pPr>
              <w:jc w:val="right"/>
              <w:cnfStyle w:val="000000000000" w:firstRow="0" w:lastRow="0" w:firstColumn="0" w:lastColumn="0" w:oddVBand="0" w:evenVBand="0" w:oddHBand="0" w:evenHBand="0" w:firstRowFirstColumn="0" w:firstRowLastColumn="0" w:lastRowFirstColumn="0" w:lastRowLastColumn="0"/>
              <w:rPr>
                <w:rFonts w:cs="Calibri"/>
                <w:sz w:val="16"/>
                <w:szCs w:val="16"/>
              </w:rPr>
            </w:pPr>
            <w:r w:rsidRPr="009D67A5">
              <w:rPr>
                <w:rFonts w:cs="Calibri"/>
                <w:sz w:val="16"/>
                <w:szCs w:val="16"/>
              </w:rPr>
              <w:t xml:space="preserve">       241.6 </w:t>
            </w:r>
          </w:p>
        </w:tc>
        <w:tc>
          <w:tcPr>
            <w:tcW w:w="1269" w:type="dxa"/>
            <w:shd w:val="clear" w:color="auto" w:fill="C5E0B3" w:themeFill="accent6" w:themeFillTint="66"/>
            <w:noWrap/>
            <w:hideMark/>
          </w:tcPr>
          <w:p w:rsidR="0010426A" w:rsidRPr="009D67A5" w:rsidRDefault="0010426A" w:rsidP="003C76D5">
            <w:pPr>
              <w:jc w:val="right"/>
              <w:cnfStyle w:val="000000000000" w:firstRow="0" w:lastRow="0" w:firstColumn="0" w:lastColumn="0" w:oddVBand="0" w:evenVBand="0" w:oddHBand="0" w:evenHBand="0" w:firstRowFirstColumn="0" w:firstRowLastColumn="0" w:lastRowFirstColumn="0" w:lastRowLastColumn="0"/>
              <w:rPr>
                <w:rFonts w:cs="Calibri"/>
                <w:sz w:val="16"/>
                <w:szCs w:val="16"/>
              </w:rPr>
            </w:pPr>
            <w:r>
              <w:rPr>
                <w:rFonts w:cs="Calibri"/>
                <w:sz w:val="16"/>
                <w:szCs w:val="16"/>
              </w:rPr>
              <w:t xml:space="preserve">                 </w:t>
            </w:r>
            <w:r w:rsidRPr="009D67A5">
              <w:rPr>
                <w:rFonts w:cs="Calibri"/>
                <w:sz w:val="16"/>
                <w:szCs w:val="16"/>
              </w:rPr>
              <w:t xml:space="preserve">10.6 </w:t>
            </w:r>
          </w:p>
        </w:tc>
      </w:tr>
      <w:tr w:rsidR="0010426A" w:rsidRPr="00DB3F68" w:rsidTr="003C76D5">
        <w:trPr>
          <w:trHeight w:val="126"/>
        </w:trPr>
        <w:tc>
          <w:tcPr>
            <w:cnfStyle w:val="001000000000" w:firstRow="0" w:lastRow="0" w:firstColumn="1" w:lastColumn="0" w:oddVBand="0" w:evenVBand="0" w:oddHBand="0" w:evenHBand="0" w:firstRowFirstColumn="0" w:firstRowLastColumn="0" w:lastRowFirstColumn="0" w:lastRowLastColumn="0"/>
            <w:tcW w:w="4195" w:type="dxa"/>
            <w:hideMark/>
          </w:tcPr>
          <w:p w:rsidR="0010426A" w:rsidRPr="00601886" w:rsidRDefault="0010426A" w:rsidP="003C76D5">
            <w:pPr>
              <w:rPr>
                <w:sz w:val="16"/>
                <w:szCs w:val="16"/>
              </w:rPr>
            </w:pPr>
            <w:r w:rsidRPr="00601886">
              <w:rPr>
                <w:sz w:val="16"/>
                <w:szCs w:val="16"/>
              </w:rPr>
              <w:t>Spese correnti</w:t>
            </w:r>
          </w:p>
        </w:tc>
        <w:tc>
          <w:tcPr>
            <w:tcW w:w="1269" w:type="dxa"/>
          </w:tcPr>
          <w:p w:rsidR="0010426A" w:rsidRPr="00601886" w:rsidRDefault="0010426A" w:rsidP="003C76D5">
            <w:pPr>
              <w:jc w:val="right"/>
              <w:cnfStyle w:val="000000000000" w:firstRow="0" w:lastRow="0" w:firstColumn="0" w:lastColumn="0" w:oddVBand="0" w:evenVBand="0" w:oddHBand="0" w:evenHBand="0" w:firstRowFirstColumn="0" w:firstRowLastColumn="0" w:lastRowFirstColumn="0" w:lastRowLastColumn="0"/>
              <w:rPr>
                <w:rFonts w:cs="Calibri"/>
                <w:b/>
                <w:sz w:val="16"/>
                <w:szCs w:val="16"/>
              </w:rPr>
            </w:pPr>
            <w:r w:rsidRPr="00601886">
              <w:rPr>
                <w:rFonts w:cs="Calibri"/>
                <w:b/>
                <w:sz w:val="16"/>
                <w:szCs w:val="16"/>
              </w:rPr>
              <w:t xml:space="preserve">  3'896.3 </w:t>
            </w:r>
          </w:p>
        </w:tc>
        <w:tc>
          <w:tcPr>
            <w:tcW w:w="1269" w:type="dxa"/>
            <w:noWrap/>
            <w:hideMark/>
          </w:tcPr>
          <w:p w:rsidR="0010426A" w:rsidRPr="009D67A5" w:rsidRDefault="0010426A" w:rsidP="003C76D5">
            <w:pPr>
              <w:jc w:val="right"/>
              <w:cnfStyle w:val="000000000000" w:firstRow="0" w:lastRow="0" w:firstColumn="0" w:lastColumn="0" w:oddVBand="0" w:evenVBand="0" w:oddHBand="0" w:evenHBand="0" w:firstRowFirstColumn="0" w:firstRowLastColumn="0" w:lastRowFirstColumn="0" w:lastRowLastColumn="0"/>
              <w:rPr>
                <w:rFonts w:cs="Calibri"/>
                <w:b/>
                <w:sz w:val="16"/>
                <w:szCs w:val="16"/>
              </w:rPr>
            </w:pPr>
            <w:r w:rsidRPr="009D67A5">
              <w:rPr>
                <w:rFonts w:cs="Calibri"/>
                <w:b/>
                <w:sz w:val="16"/>
                <w:szCs w:val="16"/>
              </w:rPr>
              <w:t xml:space="preserve">  3'948.9 </w:t>
            </w:r>
          </w:p>
        </w:tc>
        <w:tc>
          <w:tcPr>
            <w:tcW w:w="1269" w:type="dxa"/>
            <w:shd w:val="clear" w:color="auto" w:fill="A8D08D" w:themeFill="accent6" w:themeFillTint="99"/>
            <w:noWrap/>
            <w:hideMark/>
          </w:tcPr>
          <w:p w:rsidR="0010426A" w:rsidRPr="009D67A5" w:rsidRDefault="0010426A" w:rsidP="003C76D5">
            <w:pPr>
              <w:jc w:val="right"/>
              <w:cnfStyle w:val="000000000000" w:firstRow="0" w:lastRow="0" w:firstColumn="0" w:lastColumn="0" w:oddVBand="0" w:evenVBand="0" w:oddHBand="0" w:evenHBand="0" w:firstRowFirstColumn="0" w:firstRowLastColumn="0" w:lastRowFirstColumn="0" w:lastRowLastColumn="0"/>
              <w:rPr>
                <w:rFonts w:cs="Calibri"/>
                <w:b/>
                <w:sz w:val="16"/>
                <w:szCs w:val="16"/>
              </w:rPr>
            </w:pPr>
            <w:r w:rsidRPr="009D67A5">
              <w:rPr>
                <w:rFonts w:cs="Calibri"/>
                <w:b/>
                <w:sz w:val="16"/>
                <w:szCs w:val="16"/>
              </w:rPr>
              <w:t xml:space="preserve">  4'018.2 </w:t>
            </w:r>
          </w:p>
        </w:tc>
        <w:tc>
          <w:tcPr>
            <w:tcW w:w="1269" w:type="dxa"/>
            <w:shd w:val="clear" w:color="auto" w:fill="C5E0B3" w:themeFill="accent6" w:themeFillTint="66"/>
            <w:noWrap/>
            <w:hideMark/>
          </w:tcPr>
          <w:p w:rsidR="0010426A" w:rsidRPr="009D67A5" w:rsidRDefault="0010426A" w:rsidP="003C76D5">
            <w:pPr>
              <w:jc w:val="right"/>
              <w:cnfStyle w:val="000000000000" w:firstRow="0" w:lastRow="0" w:firstColumn="0" w:lastColumn="0" w:oddVBand="0" w:evenVBand="0" w:oddHBand="0" w:evenHBand="0" w:firstRowFirstColumn="0" w:firstRowLastColumn="0" w:lastRowFirstColumn="0" w:lastRowLastColumn="0"/>
              <w:rPr>
                <w:rFonts w:cs="Calibri"/>
                <w:b/>
                <w:sz w:val="16"/>
                <w:szCs w:val="16"/>
              </w:rPr>
            </w:pPr>
            <w:r w:rsidRPr="009D67A5">
              <w:rPr>
                <w:rFonts w:cs="Calibri"/>
                <w:b/>
                <w:sz w:val="16"/>
                <w:szCs w:val="16"/>
              </w:rPr>
              <w:t xml:space="preserve">    </w:t>
            </w:r>
            <w:r>
              <w:rPr>
                <w:rFonts w:cs="Calibri"/>
                <w:b/>
                <w:sz w:val="16"/>
                <w:szCs w:val="16"/>
              </w:rPr>
              <w:t xml:space="preserve">           </w:t>
            </w:r>
            <w:r w:rsidRPr="009D67A5">
              <w:rPr>
                <w:rFonts w:cs="Calibri"/>
                <w:b/>
                <w:sz w:val="16"/>
                <w:szCs w:val="16"/>
              </w:rPr>
              <w:t xml:space="preserve">69.3 </w:t>
            </w:r>
          </w:p>
        </w:tc>
      </w:tr>
      <w:tr w:rsidR="0010426A" w:rsidRPr="00DB3F68" w:rsidTr="003C76D5">
        <w:trPr>
          <w:trHeight w:val="141"/>
        </w:trPr>
        <w:tc>
          <w:tcPr>
            <w:cnfStyle w:val="001000000000" w:firstRow="0" w:lastRow="0" w:firstColumn="1" w:lastColumn="0" w:oddVBand="0" w:evenVBand="0" w:oddHBand="0" w:evenHBand="0" w:firstRowFirstColumn="0" w:firstRowLastColumn="0" w:lastRowFirstColumn="0" w:lastRowLastColumn="0"/>
            <w:tcW w:w="4195" w:type="dxa"/>
            <w:hideMark/>
          </w:tcPr>
          <w:p w:rsidR="0010426A" w:rsidRPr="00601886" w:rsidRDefault="0010426A" w:rsidP="003C76D5">
            <w:pPr>
              <w:rPr>
                <w:b w:val="0"/>
                <w:sz w:val="16"/>
                <w:szCs w:val="16"/>
              </w:rPr>
            </w:pPr>
            <w:r w:rsidRPr="00601886">
              <w:rPr>
                <w:b w:val="0"/>
                <w:sz w:val="16"/>
                <w:szCs w:val="16"/>
              </w:rPr>
              <w:t>Altre poste straordinarie e versamenti a cap. proprio</w:t>
            </w:r>
          </w:p>
        </w:tc>
        <w:tc>
          <w:tcPr>
            <w:tcW w:w="1269" w:type="dxa"/>
          </w:tcPr>
          <w:p w:rsidR="0010426A" w:rsidRPr="00601886" w:rsidRDefault="0010426A" w:rsidP="003C76D5">
            <w:pPr>
              <w:jc w:val="right"/>
              <w:cnfStyle w:val="000000000000" w:firstRow="0" w:lastRow="0" w:firstColumn="0" w:lastColumn="0" w:oddVBand="0" w:evenVBand="0" w:oddHBand="0" w:evenHBand="0" w:firstRowFirstColumn="0" w:firstRowLastColumn="0" w:lastRowFirstColumn="0" w:lastRowLastColumn="0"/>
              <w:rPr>
                <w:rFonts w:cs="Calibri"/>
                <w:sz w:val="16"/>
                <w:szCs w:val="16"/>
              </w:rPr>
            </w:pPr>
            <w:r w:rsidRPr="00601886">
              <w:rPr>
                <w:rFonts w:cs="Calibri"/>
                <w:sz w:val="16"/>
                <w:szCs w:val="16"/>
              </w:rPr>
              <w:t xml:space="preserve">           4.3 </w:t>
            </w:r>
          </w:p>
        </w:tc>
        <w:tc>
          <w:tcPr>
            <w:tcW w:w="1269" w:type="dxa"/>
            <w:noWrap/>
            <w:hideMark/>
          </w:tcPr>
          <w:p w:rsidR="0010426A" w:rsidRPr="009D67A5" w:rsidRDefault="0010426A" w:rsidP="003C76D5">
            <w:pPr>
              <w:jc w:val="right"/>
              <w:cnfStyle w:val="000000000000" w:firstRow="0" w:lastRow="0" w:firstColumn="0" w:lastColumn="0" w:oddVBand="0" w:evenVBand="0" w:oddHBand="0" w:evenHBand="0" w:firstRowFirstColumn="0" w:firstRowLastColumn="0" w:lastRowFirstColumn="0" w:lastRowLastColumn="0"/>
              <w:rPr>
                <w:rFonts w:cs="Calibri"/>
                <w:sz w:val="16"/>
                <w:szCs w:val="16"/>
              </w:rPr>
            </w:pPr>
            <w:r w:rsidRPr="009D67A5">
              <w:rPr>
                <w:rFonts w:cs="Calibri"/>
                <w:sz w:val="16"/>
                <w:szCs w:val="16"/>
              </w:rPr>
              <w:t xml:space="preserve">            -   </w:t>
            </w:r>
          </w:p>
        </w:tc>
        <w:tc>
          <w:tcPr>
            <w:tcW w:w="1269" w:type="dxa"/>
            <w:shd w:val="clear" w:color="auto" w:fill="A8D08D" w:themeFill="accent6" w:themeFillTint="99"/>
            <w:noWrap/>
            <w:hideMark/>
          </w:tcPr>
          <w:p w:rsidR="0010426A" w:rsidRPr="009D67A5" w:rsidRDefault="0010426A" w:rsidP="003C76D5">
            <w:pPr>
              <w:jc w:val="right"/>
              <w:cnfStyle w:val="000000000000" w:firstRow="0" w:lastRow="0" w:firstColumn="0" w:lastColumn="0" w:oddVBand="0" w:evenVBand="0" w:oddHBand="0" w:evenHBand="0" w:firstRowFirstColumn="0" w:firstRowLastColumn="0" w:lastRowFirstColumn="0" w:lastRowLastColumn="0"/>
              <w:rPr>
                <w:rFonts w:cs="Calibri"/>
                <w:sz w:val="16"/>
                <w:szCs w:val="16"/>
              </w:rPr>
            </w:pPr>
            <w:r w:rsidRPr="009D67A5">
              <w:rPr>
                <w:rFonts w:cs="Calibri"/>
                <w:sz w:val="16"/>
                <w:szCs w:val="16"/>
              </w:rPr>
              <w:t xml:space="preserve">           5.7 </w:t>
            </w:r>
          </w:p>
        </w:tc>
        <w:tc>
          <w:tcPr>
            <w:tcW w:w="1269" w:type="dxa"/>
            <w:shd w:val="clear" w:color="auto" w:fill="C5E0B3" w:themeFill="accent6" w:themeFillTint="66"/>
            <w:noWrap/>
            <w:hideMark/>
          </w:tcPr>
          <w:p w:rsidR="0010426A" w:rsidRPr="009D67A5" w:rsidRDefault="0010426A" w:rsidP="003C76D5">
            <w:pPr>
              <w:jc w:val="right"/>
              <w:cnfStyle w:val="000000000000" w:firstRow="0" w:lastRow="0" w:firstColumn="0" w:lastColumn="0" w:oddVBand="0" w:evenVBand="0" w:oddHBand="0" w:evenHBand="0" w:firstRowFirstColumn="0" w:firstRowLastColumn="0" w:lastRowFirstColumn="0" w:lastRowLastColumn="0"/>
              <w:rPr>
                <w:rFonts w:cs="Calibri"/>
                <w:sz w:val="16"/>
                <w:szCs w:val="16"/>
              </w:rPr>
            </w:pPr>
            <w:r>
              <w:rPr>
                <w:rFonts w:cs="Calibri"/>
                <w:sz w:val="16"/>
                <w:szCs w:val="16"/>
              </w:rPr>
              <w:t xml:space="preserve">                  </w:t>
            </w:r>
            <w:r w:rsidRPr="009D67A5">
              <w:rPr>
                <w:rFonts w:cs="Calibri"/>
                <w:sz w:val="16"/>
                <w:szCs w:val="16"/>
              </w:rPr>
              <w:t xml:space="preserve">5.7 </w:t>
            </w:r>
          </w:p>
        </w:tc>
      </w:tr>
      <w:tr w:rsidR="0010426A" w:rsidRPr="00DB3F68" w:rsidTr="003C76D5">
        <w:trPr>
          <w:trHeight w:val="196"/>
        </w:trPr>
        <w:tc>
          <w:tcPr>
            <w:cnfStyle w:val="001000000000" w:firstRow="0" w:lastRow="0" w:firstColumn="1" w:lastColumn="0" w:oddVBand="0" w:evenVBand="0" w:oddHBand="0" w:evenHBand="0" w:firstRowFirstColumn="0" w:firstRowLastColumn="0" w:lastRowFirstColumn="0" w:lastRowLastColumn="0"/>
            <w:tcW w:w="4195" w:type="dxa"/>
            <w:hideMark/>
          </w:tcPr>
          <w:p w:rsidR="0010426A" w:rsidRPr="00601886" w:rsidRDefault="0010426A" w:rsidP="003C76D5">
            <w:pPr>
              <w:rPr>
                <w:b w:val="0"/>
                <w:sz w:val="16"/>
                <w:szCs w:val="16"/>
              </w:rPr>
            </w:pPr>
            <w:r w:rsidRPr="00601886">
              <w:rPr>
                <w:b w:val="0"/>
                <w:sz w:val="16"/>
                <w:szCs w:val="16"/>
              </w:rPr>
              <w:t>Riversamenti contributi da terzi</w:t>
            </w:r>
          </w:p>
        </w:tc>
        <w:tc>
          <w:tcPr>
            <w:tcW w:w="1269" w:type="dxa"/>
          </w:tcPr>
          <w:p w:rsidR="0010426A" w:rsidRPr="00601886" w:rsidRDefault="0010426A" w:rsidP="003C76D5">
            <w:pPr>
              <w:jc w:val="right"/>
              <w:cnfStyle w:val="000000000000" w:firstRow="0" w:lastRow="0" w:firstColumn="0" w:lastColumn="0" w:oddVBand="0" w:evenVBand="0" w:oddHBand="0" w:evenHBand="0" w:firstRowFirstColumn="0" w:firstRowLastColumn="0" w:lastRowFirstColumn="0" w:lastRowLastColumn="0"/>
              <w:rPr>
                <w:rFonts w:cs="Calibri"/>
                <w:sz w:val="16"/>
                <w:szCs w:val="16"/>
              </w:rPr>
            </w:pPr>
            <w:r w:rsidRPr="00601886">
              <w:rPr>
                <w:rFonts w:cs="Calibri"/>
                <w:sz w:val="16"/>
                <w:szCs w:val="16"/>
              </w:rPr>
              <w:t xml:space="preserve">       179.3 </w:t>
            </w:r>
          </w:p>
        </w:tc>
        <w:tc>
          <w:tcPr>
            <w:tcW w:w="1269" w:type="dxa"/>
            <w:noWrap/>
            <w:hideMark/>
          </w:tcPr>
          <w:p w:rsidR="0010426A" w:rsidRPr="009D67A5" w:rsidRDefault="0010426A" w:rsidP="003C76D5">
            <w:pPr>
              <w:jc w:val="right"/>
              <w:cnfStyle w:val="000000000000" w:firstRow="0" w:lastRow="0" w:firstColumn="0" w:lastColumn="0" w:oddVBand="0" w:evenVBand="0" w:oddHBand="0" w:evenHBand="0" w:firstRowFirstColumn="0" w:firstRowLastColumn="0" w:lastRowFirstColumn="0" w:lastRowLastColumn="0"/>
              <w:rPr>
                <w:rFonts w:cs="Calibri"/>
                <w:sz w:val="16"/>
                <w:szCs w:val="16"/>
              </w:rPr>
            </w:pPr>
            <w:r w:rsidRPr="009D67A5">
              <w:rPr>
                <w:rFonts w:cs="Calibri"/>
                <w:sz w:val="16"/>
                <w:szCs w:val="16"/>
              </w:rPr>
              <w:t xml:space="preserve">       162.6 </w:t>
            </w:r>
          </w:p>
        </w:tc>
        <w:tc>
          <w:tcPr>
            <w:tcW w:w="1269" w:type="dxa"/>
            <w:shd w:val="clear" w:color="auto" w:fill="A8D08D" w:themeFill="accent6" w:themeFillTint="99"/>
            <w:noWrap/>
            <w:hideMark/>
          </w:tcPr>
          <w:p w:rsidR="0010426A" w:rsidRPr="009D67A5" w:rsidRDefault="0010426A" w:rsidP="003C76D5">
            <w:pPr>
              <w:jc w:val="right"/>
              <w:cnfStyle w:val="000000000000" w:firstRow="0" w:lastRow="0" w:firstColumn="0" w:lastColumn="0" w:oddVBand="0" w:evenVBand="0" w:oddHBand="0" w:evenHBand="0" w:firstRowFirstColumn="0" w:firstRowLastColumn="0" w:lastRowFirstColumn="0" w:lastRowLastColumn="0"/>
              <w:rPr>
                <w:rFonts w:cs="Calibri"/>
                <w:sz w:val="16"/>
                <w:szCs w:val="16"/>
              </w:rPr>
            </w:pPr>
            <w:r w:rsidRPr="009D67A5">
              <w:rPr>
                <w:rFonts w:cs="Calibri"/>
                <w:sz w:val="16"/>
                <w:szCs w:val="16"/>
              </w:rPr>
              <w:t xml:space="preserve">       172.4 </w:t>
            </w:r>
          </w:p>
        </w:tc>
        <w:tc>
          <w:tcPr>
            <w:tcW w:w="1269" w:type="dxa"/>
            <w:shd w:val="clear" w:color="auto" w:fill="C5E0B3" w:themeFill="accent6" w:themeFillTint="66"/>
            <w:noWrap/>
            <w:hideMark/>
          </w:tcPr>
          <w:p w:rsidR="0010426A" w:rsidRPr="009D67A5" w:rsidRDefault="0010426A" w:rsidP="003C76D5">
            <w:pPr>
              <w:jc w:val="right"/>
              <w:cnfStyle w:val="000000000000" w:firstRow="0" w:lastRow="0" w:firstColumn="0" w:lastColumn="0" w:oddVBand="0" w:evenVBand="0" w:oddHBand="0" w:evenHBand="0" w:firstRowFirstColumn="0" w:firstRowLastColumn="0" w:lastRowFirstColumn="0" w:lastRowLastColumn="0"/>
              <w:rPr>
                <w:rFonts w:cs="Calibri"/>
                <w:sz w:val="16"/>
                <w:szCs w:val="16"/>
              </w:rPr>
            </w:pPr>
            <w:r>
              <w:rPr>
                <w:rFonts w:cs="Calibri"/>
                <w:sz w:val="16"/>
                <w:szCs w:val="16"/>
              </w:rPr>
              <w:t xml:space="preserve">                  </w:t>
            </w:r>
            <w:r w:rsidRPr="009D67A5">
              <w:rPr>
                <w:rFonts w:cs="Calibri"/>
                <w:sz w:val="16"/>
                <w:szCs w:val="16"/>
              </w:rPr>
              <w:t xml:space="preserve">9.8 </w:t>
            </w:r>
          </w:p>
        </w:tc>
      </w:tr>
      <w:tr w:rsidR="0010426A" w:rsidRPr="00DB3F68" w:rsidTr="003C76D5">
        <w:trPr>
          <w:trHeight w:val="96"/>
        </w:trPr>
        <w:tc>
          <w:tcPr>
            <w:cnfStyle w:val="001000000000" w:firstRow="0" w:lastRow="0" w:firstColumn="1" w:lastColumn="0" w:oddVBand="0" w:evenVBand="0" w:oddHBand="0" w:evenHBand="0" w:firstRowFirstColumn="0" w:firstRowLastColumn="0" w:lastRowFirstColumn="0" w:lastRowLastColumn="0"/>
            <w:tcW w:w="4195" w:type="dxa"/>
            <w:hideMark/>
          </w:tcPr>
          <w:p w:rsidR="0010426A" w:rsidRPr="00601886" w:rsidRDefault="0010426A" w:rsidP="003C76D5">
            <w:pPr>
              <w:rPr>
                <w:b w:val="0"/>
                <w:sz w:val="16"/>
                <w:szCs w:val="16"/>
              </w:rPr>
            </w:pPr>
            <w:r w:rsidRPr="00601886">
              <w:rPr>
                <w:b w:val="0"/>
                <w:sz w:val="16"/>
                <w:szCs w:val="16"/>
              </w:rPr>
              <w:t>Addebiti interni</w:t>
            </w:r>
          </w:p>
        </w:tc>
        <w:tc>
          <w:tcPr>
            <w:tcW w:w="1269" w:type="dxa"/>
          </w:tcPr>
          <w:p w:rsidR="0010426A" w:rsidRPr="00601886" w:rsidRDefault="0010426A" w:rsidP="003C76D5">
            <w:pPr>
              <w:jc w:val="right"/>
              <w:cnfStyle w:val="000000000000" w:firstRow="0" w:lastRow="0" w:firstColumn="0" w:lastColumn="0" w:oddVBand="0" w:evenVBand="0" w:oddHBand="0" w:evenHBand="0" w:firstRowFirstColumn="0" w:firstRowLastColumn="0" w:lastRowFirstColumn="0" w:lastRowLastColumn="0"/>
              <w:rPr>
                <w:rFonts w:cs="Calibri"/>
                <w:sz w:val="16"/>
                <w:szCs w:val="16"/>
              </w:rPr>
            </w:pPr>
            <w:r w:rsidRPr="00601886">
              <w:rPr>
                <w:rFonts w:cs="Calibri"/>
                <w:sz w:val="16"/>
                <w:szCs w:val="16"/>
              </w:rPr>
              <w:t xml:space="preserve">       228.1 </w:t>
            </w:r>
          </w:p>
        </w:tc>
        <w:tc>
          <w:tcPr>
            <w:tcW w:w="1269" w:type="dxa"/>
            <w:noWrap/>
            <w:hideMark/>
          </w:tcPr>
          <w:p w:rsidR="0010426A" w:rsidRPr="009D67A5" w:rsidRDefault="0010426A" w:rsidP="003C76D5">
            <w:pPr>
              <w:jc w:val="right"/>
              <w:cnfStyle w:val="000000000000" w:firstRow="0" w:lastRow="0" w:firstColumn="0" w:lastColumn="0" w:oddVBand="0" w:evenVBand="0" w:oddHBand="0" w:evenHBand="0" w:firstRowFirstColumn="0" w:firstRowLastColumn="0" w:lastRowFirstColumn="0" w:lastRowLastColumn="0"/>
              <w:rPr>
                <w:rFonts w:cs="Calibri"/>
                <w:sz w:val="16"/>
                <w:szCs w:val="16"/>
              </w:rPr>
            </w:pPr>
            <w:r w:rsidRPr="009D67A5">
              <w:rPr>
                <w:rFonts w:cs="Calibri"/>
                <w:sz w:val="16"/>
                <w:szCs w:val="16"/>
              </w:rPr>
              <w:t xml:space="preserve">       223.0 </w:t>
            </w:r>
          </w:p>
        </w:tc>
        <w:tc>
          <w:tcPr>
            <w:tcW w:w="1269" w:type="dxa"/>
            <w:shd w:val="clear" w:color="auto" w:fill="A8D08D" w:themeFill="accent6" w:themeFillTint="99"/>
            <w:noWrap/>
            <w:hideMark/>
          </w:tcPr>
          <w:p w:rsidR="0010426A" w:rsidRPr="009D67A5" w:rsidRDefault="0010426A" w:rsidP="003C76D5">
            <w:pPr>
              <w:jc w:val="right"/>
              <w:cnfStyle w:val="000000000000" w:firstRow="0" w:lastRow="0" w:firstColumn="0" w:lastColumn="0" w:oddVBand="0" w:evenVBand="0" w:oddHBand="0" w:evenHBand="0" w:firstRowFirstColumn="0" w:firstRowLastColumn="0" w:lastRowFirstColumn="0" w:lastRowLastColumn="0"/>
              <w:rPr>
                <w:rFonts w:cs="Calibri"/>
                <w:sz w:val="16"/>
                <w:szCs w:val="16"/>
              </w:rPr>
            </w:pPr>
            <w:r w:rsidRPr="009D67A5">
              <w:rPr>
                <w:rFonts w:cs="Calibri"/>
                <w:sz w:val="16"/>
                <w:szCs w:val="16"/>
              </w:rPr>
              <w:t xml:space="preserve">       225.9 </w:t>
            </w:r>
          </w:p>
        </w:tc>
        <w:tc>
          <w:tcPr>
            <w:tcW w:w="1269" w:type="dxa"/>
            <w:shd w:val="clear" w:color="auto" w:fill="C5E0B3" w:themeFill="accent6" w:themeFillTint="66"/>
            <w:noWrap/>
            <w:hideMark/>
          </w:tcPr>
          <w:p w:rsidR="0010426A" w:rsidRPr="009D67A5" w:rsidRDefault="0010426A" w:rsidP="003C76D5">
            <w:pPr>
              <w:jc w:val="right"/>
              <w:cnfStyle w:val="000000000000" w:firstRow="0" w:lastRow="0" w:firstColumn="0" w:lastColumn="0" w:oddVBand="0" w:evenVBand="0" w:oddHBand="0" w:evenHBand="0" w:firstRowFirstColumn="0" w:firstRowLastColumn="0" w:lastRowFirstColumn="0" w:lastRowLastColumn="0"/>
              <w:rPr>
                <w:rFonts w:cs="Calibri"/>
                <w:sz w:val="16"/>
                <w:szCs w:val="16"/>
              </w:rPr>
            </w:pPr>
            <w:r>
              <w:rPr>
                <w:rFonts w:cs="Calibri"/>
                <w:sz w:val="16"/>
                <w:szCs w:val="16"/>
              </w:rPr>
              <w:t xml:space="preserve">                  </w:t>
            </w:r>
            <w:r w:rsidRPr="009D67A5">
              <w:rPr>
                <w:rFonts w:cs="Calibri"/>
                <w:sz w:val="16"/>
                <w:szCs w:val="16"/>
              </w:rPr>
              <w:t xml:space="preserve">2.9 </w:t>
            </w:r>
          </w:p>
        </w:tc>
      </w:tr>
      <w:tr w:rsidR="0010426A" w:rsidRPr="00DB3F68" w:rsidTr="003C76D5">
        <w:trPr>
          <w:trHeight w:val="159"/>
        </w:trPr>
        <w:tc>
          <w:tcPr>
            <w:cnfStyle w:val="001000000000" w:firstRow="0" w:lastRow="0" w:firstColumn="1" w:lastColumn="0" w:oddVBand="0" w:evenVBand="0" w:oddHBand="0" w:evenHBand="0" w:firstRowFirstColumn="0" w:firstRowLastColumn="0" w:lastRowFirstColumn="0" w:lastRowLastColumn="0"/>
            <w:tcW w:w="4195" w:type="dxa"/>
            <w:hideMark/>
          </w:tcPr>
          <w:p w:rsidR="0010426A" w:rsidRPr="00601886" w:rsidRDefault="0010426A" w:rsidP="003C76D5">
            <w:pPr>
              <w:rPr>
                <w:sz w:val="16"/>
                <w:szCs w:val="16"/>
              </w:rPr>
            </w:pPr>
            <w:r w:rsidRPr="00601886">
              <w:rPr>
                <w:sz w:val="16"/>
                <w:szCs w:val="16"/>
              </w:rPr>
              <w:t>Totale spese</w:t>
            </w:r>
          </w:p>
        </w:tc>
        <w:tc>
          <w:tcPr>
            <w:tcW w:w="1269" w:type="dxa"/>
          </w:tcPr>
          <w:p w:rsidR="0010426A" w:rsidRPr="00601886" w:rsidRDefault="0010426A" w:rsidP="003C76D5">
            <w:pPr>
              <w:jc w:val="right"/>
              <w:cnfStyle w:val="000000000000" w:firstRow="0" w:lastRow="0" w:firstColumn="0" w:lastColumn="0" w:oddVBand="0" w:evenVBand="0" w:oddHBand="0" w:evenHBand="0" w:firstRowFirstColumn="0" w:firstRowLastColumn="0" w:lastRowFirstColumn="0" w:lastRowLastColumn="0"/>
              <w:rPr>
                <w:rFonts w:cs="Calibri"/>
                <w:b/>
                <w:sz w:val="16"/>
                <w:szCs w:val="16"/>
              </w:rPr>
            </w:pPr>
            <w:r w:rsidRPr="00601886">
              <w:rPr>
                <w:rFonts w:cs="Calibri"/>
                <w:b/>
                <w:sz w:val="16"/>
                <w:szCs w:val="16"/>
              </w:rPr>
              <w:t xml:space="preserve">  4'308.0 </w:t>
            </w:r>
          </w:p>
        </w:tc>
        <w:tc>
          <w:tcPr>
            <w:tcW w:w="1269" w:type="dxa"/>
            <w:noWrap/>
            <w:hideMark/>
          </w:tcPr>
          <w:p w:rsidR="0010426A" w:rsidRPr="009D67A5" w:rsidRDefault="0010426A" w:rsidP="003C76D5">
            <w:pPr>
              <w:jc w:val="right"/>
              <w:cnfStyle w:val="000000000000" w:firstRow="0" w:lastRow="0" w:firstColumn="0" w:lastColumn="0" w:oddVBand="0" w:evenVBand="0" w:oddHBand="0" w:evenHBand="0" w:firstRowFirstColumn="0" w:firstRowLastColumn="0" w:lastRowFirstColumn="0" w:lastRowLastColumn="0"/>
              <w:rPr>
                <w:rFonts w:cs="Calibri"/>
                <w:b/>
                <w:sz w:val="16"/>
                <w:szCs w:val="16"/>
              </w:rPr>
            </w:pPr>
            <w:r w:rsidRPr="009D67A5">
              <w:rPr>
                <w:rFonts w:cs="Calibri"/>
                <w:b/>
                <w:sz w:val="16"/>
                <w:szCs w:val="16"/>
              </w:rPr>
              <w:t xml:space="preserve">  4'334.4 </w:t>
            </w:r>
          </w:p>
        </w:tc>
        <w:tc>
          <w:tcPr>
            <w:tcW w:w="1269" w:type="dxa"/>
            <w:shd w:val="clear" w:color="auto" w:fill="A8D08D" w:themeFill="accent6" w:themeFillTint="99"/>
            <w:noWrap/>
            <w:hideMark/>
          </w:tcPr>
          <w:p w:rsidR="0010426A" w:rsidRPr="009D67A5" w:rsidRDefault="0010426A" w:rsidP="003C76D5">
            <w:pPr>
              <w:jc w:val="right"/>
              <w:cnfStyle w:val="000000000000" w:firstRow="0" w:lastRow="0" w:firstColumn="0" w:lastColumn="0" w:oddVBand="0" w:evenVBand="0" w:oddHBand="0" w:evenHBand="0" w:firstRowFirstColumn="0" w:firstRowLastColumn="0" w:lastRowFirstColumn="0" w:lastRowLastColumn="0"/>
              <w:rPr>
                <w:rFonts w:cs="Calibri"/>
                <w:b/>
                <w:sz w:val="16"/>
                <w:szCs w:val="16"/>
              </w:rPr>
            </w:pPr>
            <w:r w:rsidRPr="009D67A5">
              <w:rPr>
                <w:rFonts w:cs="Calibri"/>
                <w:b/>
                <w:sz w:val="16"/>
                <w:szCs w:val="16"/>
              </w:rPr>
              <w:t xml:space="preserve">  4'422.2 </w:t>
            </w:r>
          </w:p>
        </w:tc>
        <w:tc>
          <w:tcPr>
            <w:tcW w:w="1269" w:type="dxa"/>
            <w:shd w:val="clear" w:color="auto" w:fill="C5E0B3" w:themeFill="accent6" w:themeFillTint="66"/>
            <w:noWrap/>
            <w:hideMark/>
          </w:tcPr>
          <w:p w:rsidR="0010426A" w:rsidRPr="009D67A5" w:rsidRDefault="0010426A" w:rsidP="003C76D5">
            <w:pPr>
              <w:jc w:val="center"/>
              <w:cnfStyle w:val="000000000000" w:firstRow="0" w:lastRow="0" w:firstColumn="0" w:lastColumn="0" w:oddVBand="0" w:evenVBand="0" w:oddHBand="0" w:evenHBand="0" w:firstRowFirstColumn="0" w:firstRowLastColumn="0" w:lastRowFirstColumn="0" w:lastRowLastColumn="0"/>
              <w:rPr>
                <w:rFonts w:cs="Calibri"/>
                <w:b/>
                <w:sz w:val="16"/>
                <w:szCs w:val="16"/>
              </w:rPr>
            </w:pPr>
            <w:r w:rsidRPr="009D67A5">
              <w:rPr>
                <w:rFonts w:cs="Calibri"/>
                <w:b/>
                <w:sz w:val="16"/>
                <w:szCs w:val="16"/>
              </w:rPr>
              <w:t xml:space="preserve">                87.7 </w:t>
            </w:r>
          </w:p>
        </w:tc>
      </w:tr>
      <w:tr w:rsidR="0010426A" w:rsidRPr="00DB3F68" w:rsidTr="003C76D5">
        <w:trPr>
          <w:trHeight w:val="87"/>
        </w:trPr>
        <w:tc>
          <w:tcPr>
            <w:cnfStyle w:val="001000000000" w:firstRow="0" w:lastRow="0" w:firstColumn="1" w:lastColumn="0" w:oddVBand="0" w:evenVBand="0" w:oddHBand="0" w:evenHBand="0" w:firstRowFirstColumn="0" w:firstRowLastColumn="0" w:lastRowFirstColumn="0" w:lastRowLastColumn="0"/>
            <w:tcW w:w="4195" w:type="dxa"/>
            <w:hideMark/>
          </w:tcPr>
          <w:p w:rsidR="0010426A" w:rsidRPr="00601886" w:rsidRDefault="0010426A" w:rsidP="003C76D5">
            <w:pPr>
              <w:rPr>
                <w:b w:val="0"/>
                <w:sz w:val="18"/>
                <w:u w:val="single"/>
              </w:rPr>
            </w:pPr>
          </w:p>
        </w:tc>
        <w:tc>
          <w:tcPr>
            <w:tcW w:w="1269" w:type="dxa"/>
          </w:tcPr>
          <w:p w:rsidR="0010426A" w:rsidRPr="00601886" w:rsidRDefault="0010426A" w:rsidP="003C76D5">
            <w:pPr>
              <w:jc w:val="right"/>
              <w:cnfStyle w:val="000000000000" w:firstRow="0" w:lastRow="0" w:firstColumn="0" w:lastColumn="0" w:oddVBand="0" w:evenVBand="0" w:oddHBand="0" w:evenHBand="0" w:firstRowFirstColumn="0" w:firstRowLastColumn="0" w:lastRowFirstColumn="0" w:lastRowLastColumn="0"/>
              <w:rPr>
                <w:b/>
                <w:sz w:val="18"/>
              </w:rPr>
            </w:pPr>
          </w:p>
        </w:tc>
        <w:tc>
          <w:tcPr>
            <w:tcW w:w="1269" w:type="dxa"/>
            <w:noWrap/>
            <w:hideMark/>
          </w:tcPr>
          <w:p w:rsidR="0010426A" w:rsidRPr="009D67A5" w:rsidRDefault="0010426A" w:rsidP="003C76D5">
            <w:pPr>
              <w:jc w:val="right"/>
              <w:cnfStyle w:val="000000000000" w:firstRow="0" w:lastRow="0" w:firstColumn="0" w:lastColumn="0" w:oddVBand="0" w:evenVBand="0" w:oddHBand="0" w:evenHBand="0" w:firstRowFirstColumn="0" w:firstRowLastColumn="0" w:lastRowFirstColumn="0" w:lastRowLastColumn="0"/>
              <w:rPr>
                <w:b/>
                <w:sz w:val="18"/>
              </w:rPr>
            </w:pPr>
          </w:p>
        </w:tc>
        <w:tc>
          <w:tcPr>
            <w:tcW w:w="1269" w:type="dxa"/>
            <w:shd w:val="clear" w:color="auto" w:fill="A8D08D" w:themeFill="accent6" w:themeFillTint="99"/>
            <w:noWrap/>
            <w:hideMark/>
          </w:tcPr>
          <w:p w:rsidR="0010426A" w:rsidRPr="009D67A5" w:rsidRDefault="0010426A" w:rsidP="003C76D5">
            <w:pPr>
              <w:jc w:val="right"/>
              <w:cnfStyle w:val="000000000000" w:firstRow="0" w:lastRow="0" w:firstColumn="0" w:lastColumn="0" w:oddVBand="0" w:evenVBand="0" w:oddHBand="0" w:evenHBand="0" w:firstRowFirstColumn="0" w:firstRowLastColumn="0" w:lastRowFirstColumn="0" w:lastRowLastColumn="0"/>
              <w:rPr>
                <w:b/>
                <w:sz w:val="18"/>
              </w:rPr>
            </w:pPr>
          </w:p>
        </w:tc>
        <w:tc>
          <w:tcPr>
            <w:tcW w:w="1269" w:type="dxa"/>
            <w:shd w:val="clear" w:color="auto" w:fill="C5E0B3" w:themeFill="accent6" w:themeFillTint="66"/>
            <w:noWrap/>
            <w:hideMark/>
          </w:tcPr>
          <w:p w:rsidR="0010426A" w:rsidRPr="009D67A5" w:rsidRDefault="0010426A" w:rsidP="003C76D5">
            <w:pPr>
              <w:jc w:val="right"/>
              <w:cnfStyle w:val="000000000000" w:firstRow="0" w:lastRow="0" w:firstColumn="0" w:lastColumn="0" w:oddVBand="0" w:evenVBand="0" w:oddHBand="0" w:evenHBand="0" w:firstRowFirstColumn="0" w:firstRowLastColumn="0" w:lastRowFirstColumn="0" w:lastRowLastColumn="0"/>
              <w:rPr>
                <w:b/>
                <w:sz w:val="18"/>
              </w:rPr>
            </w:pPr>
          </w:p>
        </w:tc>
      </w:tr>
      <w:tr w:rsidR="0010426A" w:rsidRPr="00DB3F68" w:rsidTr="003C76D5">
        <w:trPr>
          <w:trHeight w:val="151"/>
        </w:trPr>
        <w:tc>
          <w:tcPr>
            <w:cnfStyle w:val="001000000000" w:firstRow="0" w:lastRow="0" w:firstColumn="1" w:lastColumn="0" w:oddVBand="0" w:evenVBand="0" w:oddHBand="0" w:evenHBand="0" w:firstRowFirstColumn="0" w:firstRowLastColumn="0" w:lastRowFirstColumn="0" w:lastRowLastColumn="0"/>
            <w:tcW w:w="4195" w:type="dxa"/>
            <w:hideMark/>
          </w:tcPr>
          <w:p w:rsidR="0010426A" w:rsidRPr="00601886" w:rsidRDefault="0010426A" w:rsidP="003C76D5">
            <w:pPr>
              <w:rPr>
                <w:b w:val="0"/>
                <w:sz w:val="16"/>
                <w:szCs w:val="16"/>
              </w:rPr>
            </w:pPr>
            <w:r w:rsidRPr="00601886">
              <w:rPr>
                <w:b w:val="0"/>
                <w:sz w:val="16"/>
                <w:szCs w:val="16"/>
              </w:rPr>
              <w:t>Entrate correnti</w:t>
            </w:r>
          </w:p>
        </w:tc>
        <w:tc>
          <w:tcPr>
            <w:tcW w:w="1269" w:type="dxa"/>
          </w:tcPr>
          <w:p w:rsidR="0010426A" w:rsidRPr="00601886" w:rsidRDefault="0010426A" w:rsidP="003C76D5">
            <w:pPr>
              <w:jc w:val="right"/>
              <w:cnfStyle w:val="000000000000" w:firstRow="0" w:lastRow="0" w:firstColumn="0" w:lastColumn="0" w:oddVBand="0" w:evenVBand="0" w:oddHBand="0" w:evenHBand="0" w:firstRowFirstColumn="0" w:firstRowLastColumn="0" w:lastRowFirstColumn="0" w:lastRowLastColumn="0"/>
              <w:rPr>
                <w:rFonts w:cs="Calibri"/>
                <w:sz w:val="16"/>
                <w:szCs w:val="16"/>
              </w:rPr>
            </w:pPr>
            <w:r w:rsidRPr="00601886">
              <w:rPr>
                <w:rFonts w:cs="Calibri"/>
                <w:sz w:val="16"/>
                <w:szCs w:val="16"/>
              </w:rPr>
              <w:t xml:space="preserve">    3'765.0 </w:t>
            </w:r>
          </w:p>
        </w:tc>
        <w:tc>
          <w:tcPr>
            <w:tcW w:w="1269" w:type="dxa"/>
            <w:noWrap/>
            <w:hideMark/>
          </w:tcPr>
          <w:p w:rsidR="0010426A" w:rsidRPr="00F75BC3" w:rsidRDefault="0010426A" w:rsidP="003C76D5">
            <w:pPr>
              <w:jc w:val="right"/>
              <w:cnfStyle w:val="000000000000" w:firstRow="0" w:lastRow="0" w:firstColumn="0" w:lastColumn="0" w:oddVBand="0" w:evenVBand="0" w:oddHBand="0" w:evenHBand="0" w:firstRowFirstColumn="0" w:firstRowLastColumn="0" w:lastRowFirstColumn="0" w:lastRowLastColumn="0"/>
              <w:rPr>
                <w:rFonts w:cs="Calibri"/>
                <w:sz w:val="16"/>
                <w:szCs w:val="16"/>
              </w:rPr>
            </w:pPr>
            <w:r w:rsidRPr="00F75BC3">
              <w:rPr>
                <w:rFonts w:cs="Calibri"/>
                <w:sz w:val="16"/>
                <w:szCs w:val="16"/>
              </w:rPr>
              <w:t xml:space="preserve">    3'808.8 </w:t>
            </w:r>
          </w:p>
        </w:tc>
        <w:tc>
          <w:tcPr>
            <w:tcW w:w="1269" w:type="dxa"/>
            <w:shd w:val="clear" w:color="auto" w:fill="A8D08D" w:themeFill="accent6" w:themeFillTint="99"/>
            <w:noWrap/>
            <w:hideMark/>
          </w:tcPr>
          <w:p w:rsidR="0010426A" w:rsidRPr="00F75BC3" w:rsidRDefault="0010426A" w:rsidP="003C76D5">
            <w:pPr>
              <w:jc w:val="right"/>
              <w:cnfStyle w:val="000000000000" w:firstRow="0" w:lastRow="0" w:firstColumn="0" w:lastColumn="0" w:oddVBand="0" w:evenVBand="0" w:oddHBand="0" w:evenHBand="0" w:firstRowFirstColumn="0" w:firstRowLastColumn="0" w:lastRowFirstColumn="0" w:lastRowLastColumn="0"/>
              <w:rPr>
                <w:rFonts w:cs="Calibri"/>
                <w:sz w:val="16"/>
                <w:szCs w:val="16"/>
              </w:rPr>
            </w:pPr>
            <w:r w:rsidRPr="00F75BC3">
              <w:rPr>
                <w:rFonts w:cs="Calibri"/>
                <w:sz w:val="16"/>
                <w:szCs w:val="16"/>
              </w:rPr>
              <w:t xml:space="preserve">    3'936.5 </w:t>
            </w:r>
          </w:p>
        </w:tc>
        <w:tc>
          <w:tcPr>
            <w:tcW w:w="1269" w:type="dxa"/>
            <w:shd w:val="clear" w:color="auto" w:fill="C5E0B3" w:themeFill="accent6" w:themeFillTint="66"/>
            <w:noWrap/>
            <w:hideMark/>
          </w:tcPr>
          <w:p w:rsidR="0010426A" w:rsidRPr="00F75BC3" w:rsidRDefault="0010426A" w:rsidP="003C76D5">
            <w:pPr>
              <w:jc w:val="right"/>
              <w:cnfStyle w:val="000000000000" w:firstRow="0" w:lastRow="0" w:firstColumn="0" w:lastColumn="0" w:oddVBand="0" w:evenVBand="0" w:oddHBand="0" w:evenHBand="0" w:firstRowFirstColumn="0" w:firstRowLastColumn="0" w:lastRowFirstColumn="0" w:lastRowLastColumn="0"/>
              <w:rPr>
                <w:rFonts w:cs="Calibri"/>
                <w:sz w:val="16"/>
                <w:szCs w:val="16"/>
              </w:rPr>
            </w:pPr>
            <w:r>
              <w:rPr>
                <w:rFonts w:cs="Calibri"/>
                <w:sz w:val="16"/>
                <w:szCs w:val="16"/>
              </w:rPr>
              <w:t xml:space="preserve">              </w:t>
            </w:r>
            <w:r w:rsidRPr="00F75BC3">
              <w:rPr>
                <w:rFonts w:cs="Calibri"/>
                <w:sz w:val="16"/>
                <w:szCs w:val="16"/>
              </w:rPr>
              <w:t xml:space="preserve">127.8 </w:t>
            </w:r>
          </w:p>
        </w:tc>
      </w:tr>
      <w:tr w:rsidR="0010426A" w:rsidRPr="00DB3F68" w:rsidTr="003C76D5">
        <w:trPr>
          <w:trHeight w:val="117"/>
        </w:trPr>
        <w:tc>
          <w:tcPr>
            <w:cnfStyle w:val="001000000000" w:firstRow="0" w:lastRow="0" w:firstColumn="1" w:lastColumn="0" w:oddVBand="0" w:evenVBand="0" w:oddHBand="0" w:evenHBand="0" w:firstRowFirstColumn="0" w:firstRowLastColumn="0" w:lastRowFirstColumn="0" w:lastRowLastColumn="0"/>
            <w:tcW w:w="4195" w:type="dxa"/>
            <w:hideMark/>
          </w:tcPr>
          <w:p w:rsidR="0010426A" w:rsidRPr="00601886" w:rsidRDefault="0010426A" w:rsidP="003C76D5">
            <w:pPr>
              <w:rPr>
                <w:b w:val="0"/>
                <w:sz w:val="16"/>
                <w:szCs w:val="16"/>
              </w:rPr>
            </w:pPr>
            <w:r w:rsidRPr="00601886">
              <w:rPr>
                <w:b w:val="0"/>
                <w:sz w:val="16"/>
                <w:szCs w:val="16"/>
              </w:rPr>
              <w:t>Scioglimenti, rettifiche di valore e prelievi da fondi</w:t>
            </w:r>
          </w:p>
        </w:tc>
        <w:tc>
          <w:tcPr>
            <w:tcW w:w="1269" w:type="dxa"/>
          </w:tcPr>
          <w:p w:rsidR="0010426A" w:rsidRPr="00601886" w:rsidRDefault="0010426A" w:rsidP="003C76D5">
            <w:pPr>
              <w:jc w:val="right"/>
              <w:cnfStyle w:val="000000000000" w:firstRow="0" w:lastRow="0" w:firstColumn="0" w:lastColumn="0" w:oddVBand="0" w:evenVBand="0" w:oddHBand="0" w:evenHBand="0" w:firstRowFirstColumn="0" w:firstRowLastColumn="0" w:lastRowFirstColumn="0" w:lastRowLastColumn="0"/>
              <w:rPr>
                <w:rFonts w:cs="Calibri"/>
                <w:sz w:val="16"/>
                <w:szCs w:val="16"/>
              </w:rPr>
            </w:pPr>
            <w:r w:rsidRPr="00601886">
              <w:rPr>
                <w:rFonts w:cs="Calibri"/>
                <w:sz w:val="16"/>
                <w:szCs w:val="16"/>
              </w:rPr>
              <w:t xml:space="preserve">           9.1 </w:t>
            </w:r>
          </w:p>
        </w:tc>
        <w:tc>
          <w:tcPr>
            <w:tcW w:w="1269" w:type="dxa"/>
            <w:noWrap/>
            <w:hideMark/>
          </w:tcPr>
          <w:p w:rsidR="0010426A" w:rsidRPr="00F75BC3" w:rsidRDefault="0010426A" w:rsidP="003C76D5">
            <w:pPr>
              <w:jc w:val="right"/>
              <w:cnfStyle w:val="000000000000" w:firstRow="0" w:lastRow="0" w:firstColumn="0" w:lastColumn="0" w:oddVBand="0" w:evenVBand="0" w:oddHBand="0" w:evenHBand="0" w:firstRowFirstColumn="0" w:firstRowLastColumn="0" w:lastRowFirstColumn="0" w:lastRowLastColumn="0"/>
              <w:rPr>
                <w:rFonts w:cs="Calibri"/>
                <w:sz w:val="16"/>
                <w:szCs w:val="16"/>
              </w:rPr>
            </w:pPr>
            <w:r w:rsidRPr="00F75BC3">
              <w:rPr>
                <w:rFonts w:cs="Calibri"/>
                <w:sz w:val="16"/>
                <w:szCs w:val="16"/>
              </w:rPr>
              <w:t xml:space="preserve">           8.6 </w:t>
            </w:r>
          </w:p>
        </w:tc>
        <w:tc>
          <w:tcPr>
            <w:tcW w:w="1269" w:type="dxa"/>
            <w:shd w:val="clear" w:color="auto" w:fill="A8D08D" w:themeFill="accent6" w:themeFillTint="99"/>
            <w:noWrap/>
            <w:hideMark/>
          </w:tcPr>
          <w:p w:rsidR="0010426A" w:rsidRPr="00F75BC3" w:rsidRDefault="0010426A" w:rsidP="003C76D5">
            <w:pPr>
              <w:jc w:val="right"/>
              <w:cnfStyle w:val="000000000000" w:firstRow="0" w:lastRow="0" w:firstColumn="0" w:lastColumn="0" w:oddVBand="0" w:evenVBand="0" w:oddHBand="0" w:evenHBand="0" w:firstRowFirstColumn="0" w:firstRowLastColumn="0" w:lastRowFirstColumn="0" w:lastRowLastColumn="0"/>
              <w:rPr>
                <w:rFonts w:cs="Calibri"/>
                <w:sz w:val="16"/>
                <w:szCs w:val="16"/>
              </w:rPr>
            </w:pPr>
            <w:r w:rsidRPr="00F75BC3">
              <w:rPr>
                <w:rFonts w:cs="Calibri"/>
                <w:sz w:val="16"/>
                <w:szCs w:val="16"/>
              </w:rPr>
              <w:t xml:space="preserve">         14.9 </w:t>
            </w:r>
          </w:p>
        </w:tc>
        <w:tc>
          <w:tcPr>
            <w:tcW w:w="1269" w:type="dxa"/>
            <w:shd w:val="clear" w:color="auto" w:fill="C5E0B3" w:themeFill="accent6" w:themeFillTint="66"/>
            <w:noWrap/>
            <w:hideMark/>
          </w:tcPr>
          <w:p w:rsidR="0010426A" w:rsidRPr="00F75BC3" w:rsidRDefault="0010426A" w:rsidP="003C76D5">
            <w:pPr>
              <w:jc w:val="right"/>
              <w:cnfStyle w:val="000000000000" w:firstRow="0" w:lastRow="0" w:firstColumn="0" w:lastColumn="0" w:oddVBand="0" w:evenVBand="0" w:oddHBand="0" w:evenHBand="0" w:firstRowFirstColumn="0" w:firstRowLastColumn="0" w:lastRowFirstColumn="0" w:lastRowLastColumn="0"/>
              <w:rPr>
                <w:rFonts w:cs="Calibri"/>
                <w:sz w:val="16"/>
                <w:szCs w:val="16"/>
              </w:rPr>
            </w:pPr>
            <w:r>
              <w:rPr>
                <w:rFonts w:cs="Calibri"/>
                <w:sz w:val="16"/>
                <w:szCs w:val="16"/>
              </w:rPr>
              <w:t xml:space="preserve">                  </w:t>
            </w:r>
            <w:r w:rsidRPr="00F75BC3">
              <w:rPr>
                <w:rFonts w:cs="Calibri"/>
                <w:sz w:val="16"/>
                <w:szCs w:val="16"/>
              </w:rPr>
              <w:t xml:space="preserve">6.3 </w:t>
            </w:r>
          </w:p>
        </w:tc>
      </w:tr>
      <w:tr w:rsidR="0010426A" w:rsidRPr="00DB3F68" w:rsidTr="003C76D5">
        <w:trPr>
          <w:trHeight w:val="61"/>
        </w:trPr>
        <w:tc>
          <w:tcPr>
            <w:cnfStyle w:val="001000000000" w:firstRow="0" w:lastRow="0" w:firstColumn="1" w:lastColumn="0" w:oddVBand="0" w:evenVBand="0" w:oddHBand="0" w:evenHBand="0" w:firstRowFirstColumn="0" w:firstRowLastColumn="0" w:lastRowFirstColumn="0" w:lastRowLastColumn="0"/>
            <w:tcW w:w="4195" w:type="dxa"/>
            <w:hideMark/>
          </w:tcPr>
          <w:p w:rsidR="0010426A" w:rsidRPr="00601886" w:rsidRDefault="0010426A" w:rsidP="003C76D5">
            <w:pPr>
              <w:rPr>
                <w:sz w:val="16"/>
                <w:szCs w:val="16"/>
              </w:rPr>
            </w:pPr>
            <w:r w:rsidRPr="00601886">
              <w:rPr>
                <w:sz w:val="16"/>
                <w:szCs w:val="16"/>
              </w:rPr>
              <w:t>Ricavi correnti</w:t>
            </w:r>
          </w:p>
        </w:tc>
        <w:tc>
          <w:tcPr>
            <w:tcW w:w="1269" w:type="dxa"/>
          </w:tcPr>
          <w:p w:rsidR="0010426A" w:rsidRPr="00601886" w:rsidRDefault="0010426A" w:rsidP="003C76D5">
            <w:pPr>
              <w:jc w:val="right"/>
              <w:cnfStyle w:val="000000000000" w:firstRow="0" w:lastRow="0" w:firstColumn="0" w:lastColumn="0" w:oddVBand="0" w:evenVBand="0" w:oddHBand="0" w:evenHBand="0" w:firstRowFirstColumn="0" w:firstRowLastColumn="0" w:lastRowFirstColumn="0" w:lastRowLastColumn="0"/>
              <w:rPr>
                <w:rFonts w:cs="Calibri"/>
                <w:b/>
                <w:sz w:val="16"/>
                <w:szCs w:val="16"/>
              </w:rPr>
            </w:pPr>
            <w:r w:rsidRPr="00601886">
              <w:rPr>
                <w:rFonts w:cs="Calibri"/>
                <w:b/>
                <w:sz w:val="16"/>
                <w:szCs w:val="16"/>
              </w:rPr>
              <w:t xml:space="preserve">  3'774.1 </w:t>
            </w:r>
          </w:p>
        </w:tc>
        <w:tc>
          <w:tcPr>
            <w:tcW w:w="1269" w:type="dxa"/>
            <w:noWrap/>
            <w:hideMark/>
          </w:tcPr>
          <w:p w:rsidR="0010426A" w:rsidRPr="00F75BC3" w:rsidRDefault="0010426A" w:rsidP="003C76D5">
            <w:pPr>
              <w:jc w:val="right"/>
              <w:cnfStyle w:val="000000000000" w:firstRow="0" w:lastRow="0" w:firstColumn="0" w:lastColumn="0" w:oddVBand="0" w:evenVBand="0" w:oddHBand="0" w:evenHBand="0" w:firstRowFirstColumn="0" w:firstRowLastColumn="0" w:lastRowFirstColumn="0" w:lastRowLastColumn="0"/>
              <w:rPr>
                <w:rFonts w:cs="Calibri"/>
                <w:b/>
                <w:sz w:val="16"/>
                <w:szCs w:val="16"/>
              </w:rPr>
            </w:pPr>
            <w:r w:rsidRPr="00F75BC3">
              <w:rPr>
                <w:rFonts w:cs="Calibri"/>
                <w:b/>
                <w:sz w:val="16"/>
                <w:szCs w:val="16"/>
              </w:rPr>
              <w:t xml:space="preserve">  3'817.4 </w:t>
            </w:r>
          </w:p>
        </w:tc>
        <w:tc>
          <w:tcPr>
            <w:tcW w:w="1269" w:type="dxa"/>
            <w:shd w:val="clear" w:color="auto" w:fill="A8D08D" w:themeFill="accent6" w:themeFillTint="99"/>
            <w:noWrap/>
            <w:hideMark/>
          </w:tcPr>
          <w:p w:rsidR="0010426A" w:rsidRPr="00F75BC3" w:rsidRDefault="0010426A" w:rsidP="003C76D5">
            <w:pPr>
              <w:jc w:val="right"/>
              <w:cnfStyle w:val="000000000000" w:firstRow="0" w:lastRow="0" w:firstColumn="0" w:lastColumn="0" w:oddVBand="0" w:evenVBand="0" w:oddHBand="0" w:evenHBand="0" w:firstRowFirstColumn="0" w:firstRowLastColumn="0" w:lastRowFirstColumn="0" w:lastRowLastColumn="0"/>
              <w:rPr>
                <w:rFonts w:cs="Calibri"/>
                <w:b/>
                <w:sz w:val="16"/>
                <w:szCs w:val="16"/>
              </w:rPr>
            </w:pPr>
            <w:r w:rsidRPr="00F75BC3">
              <w:rPr>
                <w:rFonts w:cs="Calibri"/>
                <w:b/>
                <w:sz w:val="16"/>
                <w:szCs w:val="16"/>
              </w:rPr>
              <w:t xml:space="preserve">  3'951.4 </w:t>
            </w:r>
          </w:p>
        </w:tc>
        <w:tc>
          <w:tcPr>
            <w:tcW w:w="1269" w:type="dxa"/>
            <w:shd w:val="clear" w:color="auto" w:fill="C5E0B3" w:themeFill="accent6" w:themeFillTint="66"/>
            <w:noWrap/>
            <w:hideMark/>
          </w:tcPr>
          <w:p w:rsidR="0010426A" w:rsidRPr="00F75BC3" w:rsidRDefault="0010426A" w:rsidP="003C76D5">
            <w:pPr>
              <w:jc w:val="right"/>
              <w:cnfStyle w:val="000000000000" w:firstRow="0" w:lastRow="0" w:firstColumn="0" w:lastColumn="0" w:oddVBand="0" w:evenVBand="0" w:oddHBand="0" w:evenHBand="0" w:firstRowFirstColumn="0" w:firstRowLastColumn="0" w:lastRowFirstColumn="0" w:lastRowLastColumn="0"/>
              <w:rPr>
                <w:rFonts w:cs="Calibri"/>
                <w:b/>
                <w:sz w:val="16"/>
                <w:szCs w:val="16"/>
              </w:rPr>
            </w:pPr>
            <w:r>
              <w:rPr>
                <w:rFonts w:cs="Calibri"/>
                <w:b/>
                <w:sz w:val="16"/>
                <w:szCs w:val="16"/>
              </w:rPr>
              <w:t xml:space="preserve">             </w:t>
            </w:r>
            <w:r w:rsidRPr="00F75BC3">
              <w:rPr>
                <w:rFonts w:cs="Calibri"/>
                <w:b/>
                <w:sz w:val="16"/>
                <w:szCs w:val="16"/>
              </w:rPr>
              <w:t xml:space="preserve">134.0 </w:t>
            </w:r>
          </w:p>
        </w:tc>
      </w:tr>
      <w:tr w:rsidR="0010426A" w:rsidRPr="00DB3F68" w:rsidTr="003C76D5">
        <w:trPr>
          <w:trHeight w:val="209"/>
        </w:trPr>
        <w:tc>
          <w:tcPr>
            <w:cnfStyle w:val="001000000000" w:firstRow="0" w:lastRow="0" w:firstColumn="1" w:lastColumn="0" w:oddVBand="0" w:evenVBand="0" w:oddHBand="0" w:evenHBand="0" w:firstRowFirstColumn="0" w:firstRowLastColumn="0" w:lastRowFirstColumn="0" w:lastRowLastColumn="0"/>
            <w:tcW w:w="4195" w:type="dxa"/>
            <w:hideMark/>
          </w:tcPr>
          <w:p w:rsidR="0010426A" w:rsidRPr="00601886" w:rsidRDefault="0010426A" w:rsidP="003C76D5">
            <w:pPr>
              <w:rPr>
                <w:b w:val="0"/>
                <w:sz w:val="16"/>
                <w:szCs w:val="16"/>
              </w:rPr>
            </w:pPr>
            <w:r w:rsidRPr="00601886">
              <w:rPr>
                <w:b w:val="0"/>
                <w:sz w:val="16"/>
                <w:szCs w:val="16"/>
              </w:rPr>
              <w:t>Altre poste straordinarie e prelievi da cap. proprio</w:t>
            </w:r>
          </w:p>
        </w:tc>
        <w:tc>
          <w:tcPr>
            <w:tcW w:w="1269" w:type="dxa"/>
          </w:tcPr>
          <w:p w:rsidR="0010426A" w:rsidRPr="00601886" w:rsidRDefault="0010426A" w:rsidP="003C76D5">
            <w:pPr>
              <w:jc w:val="right"/>
              <w:cnfStyle w:val="000000000000" w:firstRow="0" w:lastRow="0" w:firstColumn="0" w:lastColumn="0" w:oddVBand="0" w:evenVBand="0" w:oddHBand="0" w:evenHBand="0" w:firstRowFirstColumn="0" w:firstRowLastColumn="0" w:lastRowFirstColumn="0" w:lastRowLastColumn="0"/>
              <w:rPr>
                <w:rFonts w:cs="Calibri"/>
                <w:sz w:val="16"/>
                <w:szCs w:val="16"/>
              </w:rPr>
            </w:pPr>
            <w:r w:rsidRPr="00601886">
              <w:rPr>
                <w:rFonts w:cs="Calibri"/>
                <w:sz w:val="16"/>
                <w:szCs w:val="16"/>
              </w:rPr>
              <w:t xml:space="preserve">           4.7 </w:t>
            </w:r>
          </w:p>
        </w:tc>
        <w:tc>
          <w:tcPr>
            <w:tcW w:w="1269" w:type="dxa"/>
            <w:noWrap/>
            <w:hideMark/>
          </w:tcPr>
          <w:p w:rsidR="0010426A" w:rsidRPr="00F75BC3" w:rsidRDefault="0010426A" w:rsidP="003C76D5">
            <w:pPr>
              <w:jc w:val="right"/>
              <w:cnfStyle w:val="000000000000" w:firstRow="0" w:lastRow="0" w:firstColumn="0" w:lastColumn="0" w:oddVBand="0" w:evenVBand="0" w:oddHBand="0" w:evenHBand="0" w:firstRowFirstColumn="0" w:firstRowLastColumn="0" w:lastRowFirstColumn="0" w:lastRowLastColumn="0"/>
              <w:rPr>
                <w:rFonts w:cs="Calibri"/>
                <w:sz w:val="16"/>
                <w:szCs w:val="16"/>
              </w:rPr>
            </w:pPr>
            <w:r w:rsidRPr="00F75BC3">
              <w:rPr>
                <w:rFonts w:cs="Calibri"/>
                <w:sz w:val="16"/>
                <w:szCs w:val="16"/>
              </w:rPr>
              <w:t xml:space="preserve">           0.7 </w:t>
            </w:r>
          </w:p>
        </w:tc>
        <w:tc>
          <w:tcPr>
            <w:tcW w:w="1269" w:type="dxa"/>
            <w:shd w:val="clear" w:color="auto" w:fill="A8D08D" w:themeFill="accent6" w:themeFillTint="99"/>
            <w:noWrap/>
            <w:hideMark/>
          </w:tcPr>
          <w:p w:rsidR="0010426A" w:rsidRPr="00F75BC3" w:rsidRDefault="0010426A" w:rsidP="003C76D5">
            <w:pPr>
              <w:jc w:val="right"/>
              <w:cnfStyle w:val="000000000000" w:firstRow="0" w:lastRow="0" w:firstColumn="0" w:lastColumn="0" w:oddVBand="0" w:evenVBand="0" w:oddHBand="0" w:evenHBand="0" w:firstRowFirstColumn="0" w:firstRowLastColumn="0" w:lastRowFirstColumn="0" w:lastRowLastColumn="0"/>
              <w:rPr>
                <w:rFonts w:cs="Calibri"/>
                <w:sz w:val="16"/>
                <w:szCs w:val="16"/>
              </w:rPr>
            </w:pPr>
            <w:r w:rsidRPr="00F75BC3">
              <w:rPr>
                <w:rFonts w:cs="Calibri"/>
                <w:sz w:val="16"/>
                <w:szCs w:val="16"/>
              </w:rPr>
              <w:t xml:space="preserve">           0.7 </w:t>
            </w:r>
          </w:p>
        </w:tc>
        <w:tc>
          <w:tcPr>
            <w:tcW w:w="1269" w:type="dxa"/>
            <w:shd w:val="clear" w:color="auto" w:fill="C5E0B3" w:themeFill="accent6" w:themeFillTint="66"/>
            <w:noWrap/>
            <w:hideMark/>
          </w:tcPr>
          <w:p w:rsidR="0010426A" w:rsidRPr="00F75BC3" w:rsidRDefault="0010426A" w:rsidP="003C76D5">
            <w:pPr>
              <w:jc w:val="right"/>
              <w:cnfStyle w:val="000000000000" w:firstRow="0" w:lastRow="0" w:firstColumn="0" w:lastColumn="0" w:oddVBand="0" w:evenVBand="0" w:oddHBand="0" w:evenHBand="0" w:firstRowFirstColumn="0" w:firstRowLastColumn="0" w:lastRowFirstColumn="0" w:lastRowLastColumn="0"/>
              <w:rPr>
                <w:rFonts w:cs="Calibri"/>
                <w:sz w:val="16"/>
                <w:szCs w:val="16"/>
              </w:rPr>
            </w:pPr>
            <w:r w:rsidRPr="00F75BC3">
              <w:rPr>
                <w:rFonts w:cs="Calibri"/>
                <w:sz w:val="16"/>
                <w:szCs w:val="16"/>
              </w:rPr>
              <w:t xml:space="preserve">                      -   </w:t>
            </w:r>
          </w:p>
        </w:tc>
      </w:tr>
      <w:tr w:rsidR="0010426A" w:rsidRPr="00DB3F68" w:rsidTr="003C76D5">
        <w:trPr>
          <w:trHeight w:val="110"/>
        </w:trPr>
        <w:tc>
          <w:tcPr>
            <w:cnfStyle w:val="001000000000" w:firstRow="0" w:lastRow="0" w:firstColumn="1" w:lastColumn="0" w:oddVBand="0" w:evenVBand="0" w:oddHBand="0" w:evenHBand="0" w:firstRowFirstColumn="0" w:firstRowLastColumn="0" w:lastRowFirstColumn="0" w:lastRowLastColumn="0"/>
            <w:tcW w:w="4195" w:type="dxa"/>
            <w:hideMark/>
          </w:tcPr>
          <w:p w:rsidR="0010426A" w:rsidRPr="00601886" w:rsidRDefault="0010426A" w:rsidP="003C76D5">
            <w:pPr>
              <w:rPr>
                <w:b w:val="0"/>
                <w:sz w:val="16"/>
                <w:szCs w:val="16"/>
              </w:rPr>
            </w:pPr>
            <w:r w:rsidRPr="00601886">
              <w:rPr>
                <w:b w:val="0"/>
                <w:sz w:val="16"/>
                <w:szCs w:val="16"/>
              </w:rPr>
              <w:t>Contributi da riversare</w:t>
            </w:r>
          </w:p>
        </w:tc>
        <w:tc>
          <w:tcPr>
            <w:tcW w:w="1269" w:type="dxa"/>
          </w:tcPr>
          <w:p w:rsidR="0010426A" w:rsidRPr="00601886" w:rsidRDefault="0010426A" w:rsidP="003C76D5">
            <w:pPr>
              <w:jc w:val="right"/>
              <w:cnfStyle w:val="000000000000" w:firstRow="0" w:lastRow="0" w:firstColumn="0" w:lastColumn="0" w:oddVBand="0" w:evenVBand="0" w:oddHBand="0" w:evenHBand="0" w:firstRowFirstColumn="0" w:firstRowLastColumn="0" w:lastRowFirstColumn="0" w:lastRowLastColumn="0"/>
              <w:rPr>
                <w:rFonts w:cs="Calibri"/>
                <w:sz w:val="16"/>
                <w:szCs w:val="16"/>
              </w:rPr>
            </w:pPr>
            <w:r w:rsidRPr="00601886">
              <w:rPr>
                <w:rFonts w:cs="Calibri"/>
                <w:sz w:val="16"/>
                <w:szCs w:val="16"/>
              </w:rPr>
              <w:t xml:space="preserve">       179.3 </w:t>
            </w:r>
          </w:p>
        </w:tc>
        <w:tc>
          <w:tcPr>
            <w:tcW w:w="1269" w:type="dxa"/>
            <w:noWrap/>
            <w:hideMark/>
          </w:tcPr>
          <w:p w:rsidR="0010426A" w:rsidRPr="00F75BC3" w:rsidRDefault="0010426A" w:rsidP="003C76D5">
            <w:pPr>
              <w:jc w:val="right"/>
              <w:cnfStyle w:val="000000000000" w:firstRow="0" w:lastRow="0" w:firstColumn="0" w:lastColumn="0" w:oddVBand="0" w:evenVBand="0" w:oddHBand="0" w:evenHBand="0" w:firstRowFirstColumn="0" w:firstRowLastColumn="0" w:lastRowFirstColumn="0" w:lastRowLastColumn="0"/>
              <w:rPr>
                <w:rFonts w:cs="Calibri"/>
                <w:sz w:val="16"/>
                <w:szCs w:val="16"/>
              </w:rPr>
            </w:pPr>
            <w:r w:rsidRPr="00F75BC3">
              <w:rPr>
                <w:rFonts w:cs="Calibri"/>
                <w:sz w:val="16"/>
                <w:szCs w:val="16"/>
              </w:rPr>
              <w:t xml:space="preserve">       162.6 </w:t>
            </w:r>
          </w:p>
        </w:tc>
        <w:tc>
          <w:tcPr>
            <w:tcW w:w="1269" w:type="dxa"/>
            <w:shd w:val="clear" w:color="auto" w:fill="A8D08D" w:themeFill="accent6" w:themeFillTint="99"/>
            <w:noWrap/>
            <w:hideMark/>
          </w:tcPr>
          <w:p w:rsidR="0010426A" w:rsidRPr="00F75BC3" w:rsidRDefault="0010426A" w:rsidP="003C76D5">
            <w:pPr>
              <w:jc w:val="right"/>
              <w:cnfStyle w:val="000000000000" w:firstRow="0" w:lastRow="0" w:firstColumn="0" w:lastColumn="0" w:oddVBand="0" w:evenVBand="0" w:oddHBand="0" w:evenHBand="0" w:firstRowFirstColumn="0" w:firstRowLastColumn="0" w:lastRowFirstColumn="0" w:lastRowLastColumn="0"/>
              <w:rPr>
                <w:rFonts w:cs="Calibri"/>
                <w:sz w:val="16"/>
                <w:szCs w:val="16"/>
              </w:rPr>
            </w:pPr>
            <w:r w:rsidRPr="00F75BC3">
              <w:rPr>
                <w:rFonts w:cs="Calibri"/>
                <w:sz w:val="16"/>
                <w:szCs w:val="16"/>
              </w:rPr>
              <w:t xml:space="preserve">       172.4 </w:t>
            </w:r>
          </w:p>
        </w:tc>
        <w:tc>
          <w:tcPr>
            <w:tcW w:w="1269" w:type="dxa"/>
            <w:shd w:val="clear" w:color="auto" w:fill="C5E0B3" w:themeFill="accent6" w:themeFillTint="66"/>
            <w:noWrap/>
            <w:hideMark/>
          </w:tcPr>
          <w:p w:rsidR="0010426A" w:rsidRPr="00F75BC3" w:rsidRDefault="0010426A" w:rsidP="003C76D5">
            <w:pPr>
              <w:jc w:val="right"/>
              <w:cnfStyle w:val="000000000000" w:firstRow="0" w:lastRow="0" w:firstColumn="0" w:lastColumn="0" w:oddVBand="0" w:evenVBand="0" w:oddHBand="0" w:evenHBand="0" w:firstRowFirstColumn="0" w:firstRowLastColumn="0" w:lastRowFirstColumn="0" w:lastRowLastColumn="0"/>
              <w:rPr>
                <w:rFonts w:cs="Calibri"/>
                <w:sz w:val="16"/>
                <w:szCs w:val="16"/>
              </w:rPr>
            </w:pPr>
            <w:r>
              <w:rPr>
                <w:rFonts w:cs="Calibri"/>
                <w:sz w:val="16"/>
                <w:szCs w:val="16"/>
              </w:rPr>
              <w:t xml:space="preserve">                  </w:t>
            </w:r>
            <w:r w:rsidRPr="00F75BC3">
              <w:rPr>
                <w:rFonts w:cs="Calibri"/>
                <w:sz w:val="16"/>
                <w:szCs w:val="16"/>
              </w:rPr>
              <w:t xml:space="preserve">9.8 </w:t>
            </w:r>
          </w:p>
        </w:tc>
      </w:tr>
      <w:tr w:rsidR="0010426A" w:rsidRPr="00DB3F68" w:rsidTr="003C76D5">
        <w:trPr>
          <w:trHeight w:val="174"/>
        </w:trPr>
        <w:tc>
          <w:tcPr>
            <w:cnfStyle w:val="001000000000" w:firstRow="0" w:lastRow="0" w:firstColumn="1" w:lastColumn="0" w:oddVBand="0" w:evenVBand="0" w:oddHBand="0" w:evenHBand="0" w:firstRowFirstColumn="0" w:firstRowLastColumn="0" w:lastRowFirstColumn="0" w:lastRowLastColumn="0"/>
            <w:tcW w:w="4195" w:type="dxa"/>
            <w:hideMark/>
          </w:tcPr>
          <w:p w:rsidR="0010426A" w:rsidRPr="00601886" w:rsidRDefault="0010426A" w:rsidP="003C76D5">
            <w:pPr>
              <w:rPr>
                <w:b w:val="0"/>
                <w:sz w:val="16"/>
                <w:szCs w:val="16"/>
              </w:rPr>
            </w:pPr>
            <w:r w:rsidRPr="00601886">
              <w:rPr>
                <w:b w:val="0"/>
                <w:sz w:val="16"/>
                <w:szCs w:val="16"/>
              </w:rPr>
              <w:t>Accrediti interni</w:t>
            </w:r>
          </w:p>
        </w:tc>
        <w:tc>
          <w:tcPr>
            <w:tcW w:w="1269" w:type="dxa"/>
          </w:tcPr>
          <w:p w:rsidR="0010426A" w:rsidRPr="00601886" w:rsidRDefault="0010426A" w:rsidP="003C76D5">
            <w:pPr>
              <w:jc w:val="right"/>
              <w:cnfStyle w:val="000000000000" w:firstRow="0" w:lastRow="0" w:firstColumn="0" w:lastColumn="0" w:oddVBand="0" w:evenVBand="0" w:oddHBand="0" w:evenHBand="0" w:firstRowFirstColumn="0" w:firstRowLastColumn="0" w:lastRowFirstColumn="0" w:lastRowLastColumn="0"/>
              <w:rPr>
                <w:rFonts w:cs="Calibri"/>
                <w:sz w:val="16"/>
                <w:szCs w:val="16"/>
              </w:rPr>
            </w:pPr>
            <w:r w:rsidRPr="00601886">
              <w:rPr>
                <w:rFonts w:cs="Calibri"/>
                <w:sz w:val="16"/>
                <w:szCs w:val="16"/>
              </w:rPr>
              <w:t xml:space="preserve">       228.1 </w:t>
            </w:r>
          </w:p>
        </w:tc>
        <w:tc>
          <w:tcPr>
            <w:tcW w:w="1269" w:type="dxa"/>
            <w:noWrap/>
            <w:hideMark/>
          </w:tcPr>
          <w:p w:rsidR="0010426A" w:rsidRPr="00F75BC3" w:rsidRDefault="0010426A" w:rsidP="003C76D5">
            <w:pPr>
              <w:jc w:val="right"/>
              <w:cnfStyle w:val="000000000000" w:firstRow="0" w:lastRow="0" w:firstColumn="0" w:lastColumn="0" w:oddVBand="0" w:evenVBand="0" w:oddHBand="0" w:evenHBand="0" w:firstRowFirstColumn="0" w:firstRowLastColumn="0" w:lastRowFirstColumn="0" w:lastRowLastColumn="0"/>
              <w:rPr>
                <w:rFonts w:cs="Calibri"/>
                <w:sz w:val="16"/>
                <w:szCs w:val="16"/>
              </w:rPr>
            </w:pPr>
            <w:r w:rsidRPr="00F75BC3">
              <w:rPr>
                <w:rFonts w:cs="Calibri"/>
                <w:sz w:val="16"/>
                <w:szCs w:val="16"/>
              </w:rPr>
              <w:t xml:space="preserve">       223.0 </w:t>
            </w:r>
          </w:p>
        </w:tc>
        <w:tc>
          <w:tcPr>
            <w:tcW w:w="1269" w:type="dxa"/>
            <w:shd w:val="clear" w:color="auto" w:fill="A8D08D" w:themeFill="accent6" w:themeFillTint="99"/>
            <w:noWrap/>
            <w:hideMark/>
          </w:tcPr>
          <w:p w:rsidR="0010426A" w:rsidRPr="00F75BC3" w:rsidRDefault="0010426A" w:rsidP="003C76D5">
            <w:pPr>
              <w:jc w:val="right"/>
              <w:cnfStyle w:val="000000000000" w:firstRow="0" w:lastRow="0" w:firstColumn="0" w:lastColumn="0" w:oddVBand="0" w:evenVBand="0" w:oddHBand="0" w:evenHBand="0" w:firstRowFirstColumn="0" w:firstRowLastColumn="0" w:lastRowFirstColumn="0" w:lastRowLastColumn="0"/>
              <w:rPr>
                <w:rFonts w:cs="Calibri"/>
                <w:sz w:val="16"/>
                <w:szCs w:val="16"/>
              </w:rPr>
            </w:pPr>
            <w:r w:rsidRPr="00F75BC3">
              <w:rPr>
                <w:rFonts w:cs="Calibri"/>
                <w:sz w:val="16"/>
                <w:szCs w:val="16"/>
              </w:rPr>
              <w:t xml:space="preserve">       225.9 </w:t>
            </w:r>
          </w:p>
        </w:tc>
        <w:tc>
          <w:tcPr>
            <w:tcW w:w="1269" w:type="dxa"/>
            <w:shd w:val="clear" w:color="auto" w:fill="C5E0B3" w:themeFill="accent6" w:themeFillTint="66"/>
            <w:noWrap/>
            <w:hideMark/>
          </w:tcPr>
          <w:p w:rsidR="0010426A" w:rsidRPr="00F75BC3" w:rsidRDefault="0010426A" w:rsidP="003C76D5">
            <w:pPr>
              <w:jc w:val="right"/>
              <w:cnfStyle w:val="000000000000" w:firstRow="0" w:lastRow="0" w:firstColumn="0" w:lastColumn="0" w:oddVBand="0" w:evenVBand="0" w:oddHBand="0" w:evenHBand="0" w:firstRowFirstColumn="0" w:firstRowLastColumn="0" w:lastRowFirstColumn="0" w:lastRowLastColumn="0"/>
              <w:rPr>
                <w:rFonts w:cs="Calibri"/>
                <w:sz w:val="16"/>
                <w:szCs w:val="16"/>
              </w:rPr>
            </w:pPr>
            <w:r w:rsidRPr="00F75BC3">
              <w:rPr>
                <w:rFonts w:cs="Calibri"/>
                <w:sz w:val="16"/>
                <w:szCs w:val="16"/>
              </w:rPr>
              <w:t xml:space="preserve">                 2.9 </w:t>
            </w:r>
          </w:p>
        </w:tc>
      </w:tr>
      <w:tr w:rsidR="0010426A" w:rsidRPr="00DB3F68" w:rsidTr="003C76D5">
        <w:trPr>
          <w:trHeight w:val="87"/>
        </w:trPr>
        <w:tc>
          <w:tcPr>
            <w:cnfStyle w:val="001000000000" w:firstRow="0" w:lastRow="0" w:firstColumn="1" w:lastColumn="0" w:oddVBand="0" w:evenVBand="0" w:oddHBand="0" w:evenHBand="0" w:firstRowFirstColumn="0" w:firstRowLastColumn="0" w:lastRowFirstColumn="0" w:lastRowLastColumn="0"/>
            <w:tcW w:w="4195" w:type="dxa"/>
            <w:hideMark/>
          </w:tcPr>
          <w:p w:rsidR="0010426A" w:rsidRPr="00601886" w:rsidRDefault="0010426A" w:rsidP="003C76D5">
            <w:pPr>
              <w:rPr>
                <w:sz w:val="16"/>
                <w:szCs w:val="16"/>
              </w:rPr>
            </w:pPr>
            <w:r w:rsidRPr="00601886">
              <w:rPr>
                <w:sz w:val="16"/>
                <w:szCs w:val="16"/>
              </w:rPr>
              <w:t>Totale ricavi</w:t>
            </w:r>
          </w:p>
        </w:tc>
        <w:tc>
          <w:tcPr>
            <w:tcW w:w="1269" w:type="dxa"/>
          </w:tcPr>
          <w:p w:rsidR="0010426A" w:rsidRPr="00601886" w:rsidRDefault="0010426A" w:rsidP="003C76D5">
            <w:pPr>
              <w:jc w:val="right"/>
              <w:cnfStyle w:val="000000000000" w:firstRow="0" w:lastRow="0" w:firstColumn="0" w:lastColumn="0" w:oddVBand="0" w:evenVBand="0" w:oddHBand="0" w:evenHBand="0" w:firstRowFirstColumn="0" w:firstRowLastColumn="0" w:lastRowFirstColumn="0" w:lastRowLastColumn="0"/>
              <w:rPr>
                <w:rFonts w:cs="Calibri"/>
                <w:b/>
                <w:sz w:val="16"/>
                <w:szCs w:val="16"/>
              </w:rPr>
            </w:pPr>
            <w:r w:rsidRPr="00601886">
              <w:rPr>
                <w:rFonts w:cs="Calibri"/>
                <w:sz w:val="16"/>
                <w:szCs w:val="16"/>
              </w:rPr>
              <w:t xml:space="preserve">  </w:t>
            </w:r>
            <w:r w:rsidRPr="00601886">
              <w:rPr>
                <w:rFonts w:cs="Calibri"/>
                <w:b/>
                <w:sz w:val="16"/>
                <w:szCs w:val="16"/>
              </w:rPr>
              <w:t xml:space="preserve">4'186.2 </w:t>
            </w:r>
          </w:p>
        </w:tc>
        <w:tc>
          <w:tcPr>
            <w:tcW w:w="1269" w:type="dxa"/>
            <w:noWrap/>
            <w:hideMark/>
          </w:tcPr>
          <w:p w:rsidR="0010426A" w:rsidRPr="00F75BC3" w:rsidRDefault="0010426A" w:rsidP="003C76D5">
            <w:pPr>
              <w:jc w:val="right"/>
              <w:cnfStyle w:val="000000000000" w:firstRow="0" w:lastRow="0" w:firstColumn="0" w:lastColumn="0" w:oddVBand="0" w:evenVBand="0" w:oddHBand="0" w:evenHBand="0" w:firstRowFirstColumn="0" w:firstRowLastColumn="0" w:lastRowFirstColumn="0" w:lastRowLastColumn="0"/>
              <w:rPr>
                <w:rFonts w:cs="Calibri"/>
                <w:b/>
                <w:sz w:val="16"/>
                <w:szCs w:val="16"/>
              </w:rPr>
            </w:pPr>
            <w:r w:rsidRPr="00F75BC3">
              <w:rPr>
                <w:rFonts w:cs="Calibri"/>
                <w:b/>
                <w:sz w:val="16"/>
                <w:szCs w:val="16"/>
              </w:rPr>
              <w:t xml:space="preserve">  4'203.6 </w:t>
            </w:r>
          </w:p>
        </w:tc>
        <w:tc>
          <w:tcPr>
            <w:tcW w:w="1269" w:type="dxa"/>
            <w:shd w:val="clear" w:color="auto" w:fill="A8D08D" w:themeFill="accent6" w:themeFillTint="99"/>
            <w:noWrap/>
            <w:hideMark/>
          </w:tcPr>
          <w:p w:rsidR="0010426A" w:rsidRPr="00F75BC3" w:rsidRDefault="0010426A" w:rsidP="003C76D5">
            <w:pPr>
              <w:jc w:val="right"/>
              <w:cnfStyle w:val="000000000000" w:firstRow="0" w:lastRow="0" w:firstColumn="0" w:lastColumn="0" w:oddVBand="0" w:evenVBand="0" w:oddHBand="0" w:evenHBand="0" w:firstRowFirstColumn="0" w:firstRowLastColumn="0" w:lastRowFirstColumn="0" w:lastRowLastColumn="0"/>
              <w:rPr>
                <w:rFonts w:cs="Calibri"/>
                <w:b/>
                <w:sz w:val="16"/>
                <w:szCs w:val="16"/>
              </w:rPr>
            </w:pPr>
            <w:r w:rsidRPr="00F75BC3">
              <w:rPr>
                <w:rFonts w:cs="Calibri"/>
                <w:b/>
                <w:sz w:val="16"/>
                <w:szCs w:val="16"/>
              </w:rPr>
              <w:t xml:space="preserve">  4'350.3 </w:t>
            </w:r>
          </w:p>
        </w:tc>
        <w:tc>
          <w:tcPr>
            <w:tcW w:w="1269" w:type="dxa"/>
            <w:shd w:val="clear" w:color="auto" w:fill="C5E0B3" w:themeFill="accent6" w:themeFillTint="66"/>
            <w:noWrap/>
            <w:hideMark/>
          </w:tcPr>
          <w:p w:rsidR="0010426A" w:rsidRPr="00F75BC3" w:rsidRDefault="0010426A" w:rsidP="003C76D5">
            <w:pPr>
              <w:jc w:val="right"/>
              <w:cnfStyle w:val="000000000000" w:firstRow="0" w:lastRow="0" w:firstColumn="0" w:lastColumn="0" w:oddVBand="0" w:evenVBand="0" w:oddHBand="0" w:evenHBand="0" w:firstRowFirstColumn="0" w:firstRowLastColumn="0" w:lastRowFirstColumn="0" w:lastRowLastColumn="0"/>
              <w:rPr>
                <w:rFonts w:cs="Calibri"/>
                <w:b/>
                <w:sz w:val="16"/>
                <w:szCs w:val="16"/>
              </w:rPr>
            </w:pPr>
            <w:r>
              <w:rPr>
                <w:rFonts w:cs="Calibri"/>
                <w:b/>
                <w:sz w:val="16"/>
                <w:szCs w:val="16"/>
              </w:rPr>
              <w:t xml:space="preserve">              </w:t>
            </w:r>
            <w:r w:rsidRPr="00F75BC3">
              <w:rPr>
                <w:rFonts w:cs="Calibri"/>
                <w:b/>
                <w:sz w:val="16"/>
                <w:szCs w:val="16"/>
              </w:rPr>
              <w:t xml:space="preserve">146.7 </w:t>
            </w:r>
          </w:p>
        </w:tc>
      </w:tr>
      <w:tr w:rsidR="0010426A" w:rsidRPr="00DB3F68" w:rsidTr="003C76D5">
        <w:trPr>
          <w:trHeight w:val="61"/>
        </w:trPr>
        <w:tc>
          <w:tcPr>
            <w:cnfStyle w:val="001000000000" w:firstRow="0" w:lastRow="0" w:firstColumn="1" w:lastColumn="0" w:oddVBand="0" w:evenVBand="0" w:oddHBand="0" w:evenHBand="0" w:firstRowFirstColumn="0" w:firstRowLastColumn="0" w:lastRowFirstColumn="0" w:lastRowLastColumn="0"/>
            <w:tcW w:w="4195" w:type="dxa"/>
            <w:hideMark/>
          </w:tcPr>
          <w:p w:rsidR="0010426A" w:rsidRPr="00601886" w:rsidRDefault="0010426A" w:rsidP="003C76D5">
            <w:pPr>
              <w:rPr>
                <w:b w:val="0"/>
                <w:sz w:val="16"/>
                <w:szCs w:val="16"/>
                <w:u w:val="single"/>
              </w:rPr>
            </w:pPr>
          </w:p>
        </w:tc>
        <w:tc>
          <w:tcPr>
            <w:tcW w:w="1269" w:type="dxa"/>
          </w:tcPr>
          <w:p w:rsidR="0010426A" w:rsidRPr="00601886" w:rsidRDefault="0010426A" w:rsidP="003C76D5">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269" w:type="dxa"/>
            <w:noWrap/>
            <w:hideMark/>
          </w:tcPr>
          <w:p w:rsidR="0010426A" w:rsidRPr="00F75BC3" w:rsidRDefault="0010426A" w:rsidP="003C76D5">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269" w:type="dxa"/>
            <w:shd w:val="clear" w:color="auto" w:fill="A8D08D" w:themeFill="accent6" w:themeFillTint="99"/>
            <w:noWrap/>
            <w:hideMark/>
          </w:tcPr>
          <w:p w:rsidR="0010426A" w:rsidRPr="00F75BC3" w:rsidRDefault="0010426A" w:rsidP="003C76D5">
            <w:pPr>
              <w:jc w:val="right"/>
              <w:cnfStyle w:val="000000000000" w:firstRow="0" w:lastRow="0" w:firstColumn="0" w:lastColumn="0" w:oddVBand="0" w:evenVBand="0" w:oddHBand="0" w:evenHBand="0" w:firstRowFirstColumn="0" w:firstRowLastColumn="0" w:lastRowFirstColumn="0" w:lastRowLastColumn="0"/>
              <w:rPr>
                <w:b/>
                <w:sz w:val="16"/>
                <w:szCs w:val="16"/>
              </w:rPr>
            </w:pPr>
          </w:p>
        </w:tc>
        <w:tc>
          <w:tcPr>
            <w:tcW w:w="1269" w:type="dxa"/>
            <w:shd w:val="clear" w:color="auto" w:fill="C5E0B3" w:themeFill="accent6" w:themeFillTint="66"/>
            <w:noWrap/>
            <w:hideMark/>
          </w:tcPr>
          <w:p w:rsidR="0010426A" w:rsidRPr="00F75BC3" w:rsidRDefault="0010426A" w:rsidP="003C76D5">
            <w:pPr>
              <w:jc w:val="right"/>
              <w:cnfStyle w:val="000000000000" w:firstRow="0" w:lastRow="0" w:firstColumn="0" w:lastColumn="0" w:oddVBand="0" w:evenVBand="0" w:oddHBand="0" w:evenHBand="0" w:firstRowFirstColumn="0" w:firstRowLastColumn="0" w:lastRowFirstColumn="0" w:lastRowLastColumn="0"/>
              <w:rPr>
                <w:b/>
                <w:sz w:val="16"/>
                <w:szCs w:val="16"/>
              </w:rPr>
            </w:pPr>
          </w:p>
        </w:tc>
      </w:tr>
      <w:tr w:rsidR="0010426A" w:rsidRPr="00DB3F68" w:rsidTr="003C76D5">
        <w:trPr>
          <w:trHeight w:val="125"/>
        </w:trPr>
        <w:tc>
          <w:tcPr>
            <w:cnfStyle w:val="001000000000" w:firstRow="0" w:lastRow="0" w:firstColumn="1" w:lastColumn="0" w:oddVBand="0" w:evenVBand="0" w:oddHBand="0" w:evenHBand="0" w:firstRowFirstColumn="0" w:firstRowLastColumn="0" w:lastRowFirstColumn="0" w:lastRowLastColumn="0"/>
            <w:tcW w:w="4195" w:type="dxa"/>
            <w:hideMark/>
          </w:tcPr>
          <w:p w:rsidR="0010426A" w:rsidRPr="00601886" w:rsidRDefault="0010426A" w:rsidP="003C76D5">
            <w:pPr>
              <w:rPr>
                <w:sz w:val="16"/>
                <w:szCs w:val="16"/>
              </w:rPr>
            </w:pPr>
            <w:r w:rsidRPr="00601886">
              <w:rPr>
                <w:sz w:val="16"/>
                <w:szCs w:val="16"/>
              </w:rPr>
              <w:t>Risultato d'esercizio</w:t>
            </w:r>
          </w:p>
        </w:tc>
        <w:tc>
          <w:tcPr>
            <w:tcW w:w="1269" w:type="dxa"/>
          </w:tcPr>
          <w:p w:rsidR="0010426A" w:rsidRPr="00601886" w:rsidRDefault="0010426A" w:rsidP="003C76D5">
            <w:pPr>
              <w:jc w:val="right"/>
              <w:cnfStyle w:val="000000000000" w:firstRow="0" w:lastRow="0" w:firstColumn="0" w:lastColumn="0" w:oddVBand="0" w:evenVBand="0" w:oddHBand="0" w:evenHBand="0" w:firstRowFirstColumn="0" w:firstRowLastColumn="0" w:lastRowFirstColumn="0" w:lastRowLastColumn="0"/>
              <w:rPr>
                <w:rFonts w:cs="Calibri"/>
                <w:b/>
                <w:sz w:val="16"/>
                <w:szCs w:val="16"/>
              </w:rPr>
            </w:pPr>
            <w:r w:rsidRPr="00601886">
              <w:rPr>
                <w:rFonts w:cs="Calibri"/>
                <w:b/>
                <w:bCs/>
                <w:sz w:val="16"/>
                <w:szCs w:val="16"/>
              </w:rPr>
              <w:t xml:space="preserve">-121.8 </w:t>
            </w:r>
          </w:p>
        </w:tc>
        <w:tc>
          <w:tcPr>
            <w:tcW w:w="1269" w:type="dxa"/>
            <w:noWrap/>
            <w:hideMark/>
          </w:tcPr>
          <w:p w:rsidR="0010426A" w:rsidRPr="00F75BC3" w:rsidRDefault="0010426A" w:rsidP="003C76D5">
            <w:pPr>
              <w:jc w:val="right"/>
              <w:cnfStyle w:val="000000000000" w:firstRow="0" w:lastRow="0" w:firstColumn="0" w:lastColumn="0" w:oddVBand="0" w:evenVBand="0" w:oddHBand="0" w:evenHBand="0" w:firstRowFirstColumn="0" w:firstRowLastColumn="0" w:lastRowFirstColumn="0" w:lastRowLastColumn="0"/>
              <w:rPr>
                <w:rFonts w:cs="Calibri"/>
                <w:b/>
                <w:bCs/>
                <w:sz w:val="16"/>
                <w:szCs w:val="16"/>
              </w:rPr>
            </w:pPr>
            <w:r w:rsidRPr="00F75BC3">
              <w:rPr>
                <w:rFonts w:cs="Calibri"/>
                <w:b/>
                <w:bCs/>
                <w:sz w:val="16"/>
                <w:szCs w:val="16"/>
              </w:rPr>
              <w:t xml:space="preserve">    -130.8 </w:t>
            </w:r>
          </w:p>
        </w:tc>
        <w:tc>
          <w:tcPr>
            <w:tcW w:w="1269" w:type="dxa"/>
            <w:shd w:val="clear" w:color="auto" w:fill="A8D08D" w:themeFill="accent6" w:themeFillTint="99"/>
            <w:noWrap/>
            <w:hideMark/>
          </w:tcPr>
          <w:p w:rsidR="0010426A" w:rsidRPr="00F75BC3" w:rsidRDefault="0010426A" w:rsidP="003C76D5">
            <w:pPr>
              <w:jc w:val="right"/>
              <w:cnfStyle w:val="000000000000" w:firstRow="0" w:lastRow="0" w:firstColumn="0" w:lastColumn="0" w:oddVBand="0" w:evenVBand="0" w:oddHBand="0" w:evenHBand="0" w:firstRowFirstColumn="0" w:firstRowLastColumn="0" w:lastRowFirstColumn="0" w:lastRowLastColumn="0"/>
              <w:rPr>
                <w:rFonts w:cs="Calibri"/>
                <w:b/>
                <w:bCs/>
                <w:sz w:val="16"/>
                <w:szCs w:val="16"/>
              </w:rPr>
            </w:pPr>
            <w:r w:rsidRPr="00F75BC3">
              <w:rPr>
                <w:rFonts w:cs="Calibri"/>
                <w:b/>
                <w:bCs/>
                <w:sz w:val="16"/>
                <w:szCs w:val="16"/>
              </w:rPr>
              <w:t xml:space="preserve">      -71.8 </w:t>
            </w:r>
          </w:p>
        </w:tc>
        <w:tc>
          <w:tcPr>
            <w:tcW w:w="1269" w:type="dxa"/>
            <w:shd w:val="clear" w:color="auto" w:fill="C5E0B3" w:themeFill="accent6" w:themeFillTint="66"/>
            <w:noWrap/>
            <w:hideMark/>
          </w:tcPr>
          <w:p w:rsidR="0010426A" w:rsidRPr="00F75BC3" w:rsidRDefault="0010426A" w:rsidP="003C76D5">
            <w:pPr>
              <w:jc w:val="right"/>
              <w:cnfStyle w:val="000000000000" w:firstRow="0" w:lastRow="0" w:firstColumn="0" w:lastColumn="0" w:oddVBand="0" w:evenVBand="0" w:oddHBand="0" w:evenHBand="0" w:firstRowFirstColumn="0" w:firstRowLastColumn="0" w:lastRowFirstColumn="0" w:lastRowLastColumn="0"/>
              <w:rPr>
                <w:rFonts w:cs="Calibri"/>
                <w:b/>
                <w:bCs/>
                <w:sz w:val="16"/>
                <w:szCs w:val="16"/>
              </w:rPr>
            </w:pPr>
            <w:r>
              <w:rPr>
                <w:rFonts w:cs="Calibri"/>
                <w:b/>
                <w:bCs/>
                <w:sz w:val="16"/>
                <w:szCs w:val="16"/>
              </w:rPr>
              <w:t xml:space="preserve">               </w:t>
            </w:r>
            <w:r w:rsidRPr="00F75BC3">
              <w:rPr>
                <w:rFonts w:cs="Calibri"/>
                <w:b/>
                <w:bCs/>
                <w:sz w:val="16"/>
                <w:szCs w:val="16"/>
              </w:rPr>
              <w:t xml:space="preserve">59.0 </w:t>
            </w:r>
          </w:p>
        </w:tc>
      </w:tr>
      <w:tr w:rsidR="0010426A" w:rsidRPr="00DB3F68" w:rsidTr="003C76D5">
        <w:trPr>
          <w:trHeight w:val="169"/>
        </w:trPr>
        <w:tc>
          <w:tcPr>
            <w:cnfStyle w:val="001000000000" w:firstRow="0" w:lastRow="0" w:firstColumn="1" w:lastColumn="0" w:oddVBand="0" w:evenVBand="0" w:oddHBand="0" w:evenHBand="0" w:firstRowFirstColumn="0" w:firstRowLastColumn="0" w:lastRowFirstColumn="0" w:lastRowLastColumn="0"/>
            <w:tcW w:w="4195" w:type="dxa"/>
            <w:hideMark/>
          </w:tcPr>
          <w:p w:rsidR="0010426A" w:rsidRPr="00601886" w:rsidRDefault="0010426A" w:rsidP="003C76D5">
            <w:pPr>
              <w:rPr>
                <w:b w:val="0"/>
                <w:sz w:val="18"/>
                <w:u w:val="double"/>
              </w:rPr>
            </w:pPr>
          </w:p>
        </w:tc>
        <w:tc>
          <w:tcPr>
            <w:tcW w:w="1269" w:type="dxa"/>
          </w:tcPr>
          <w:p w:rsidR="0010426A" w:rsidRPr="00601886" w:rsidRDefault="0010426A" w:rsidP="003C76D5">
            <w:pPr>
              <w:jc w:val="right"/>
              <w:cnfStyle w:val="000000000000" w:firstRow="0" w:lastRow="0" w:firstColumn="0" w:lastColumn="0" w:oddVBand="0" w:evenVBand="0" w:oddHBand="0" w:evenHBand="0" w:firstRowFirstColumn="0" w:firstRowLastColumn="0" w:lastRowFirstColumn="0" w:lastRowLastColumn="0"/>
              <w:rPr>
                <w:sz w:val="18"/>
              </w:rPr>
            </w:pPr>
          </w:p>
        </w:tc>
        <w:tc>
          <w:tcPr>
            <w:tcW w:w="1269" w:type="dxa"/>
            <w:noWrap/>
            <w:hideMark/>
          </w:tcPr>
          <w:p w:rsidR="0010426A" w:rsidRPr="00F75BC3" w:rsidRDefault="0010426A" w:rsidP="003C76D5">
            <w:pPr>
              <w:jc w:val="right"/>
              <w:cnfStyle w:val="000000000000" w:firstRow="0" w:lastRow="0" w:firstColumn="0" w:lastColumn="0" w:oddVBand="0" w:evenVBand="0" w:oddHBand="0" w:evenHBand="0" w:firstRowFirstColumn="0" w:firstRowLastColumn="0" w:lastRowFirstColumn="0" w:lastRowLastColumn="0"/>
              <w:rPr>
                <w:sz w:val="18"/>
              </w:rPr>
            </w:pPr>
          </w:p>
        </w:tc>
        <w:tc>
          <w:tcPr>
            <w:tcW w:w="1269" w:type="dxa"/>
            <w:shd w:val="clear" w:color="auto" w:fill="A8D08D" w:themeFill="accent6" w:themeFillTint="99"/>
            <w:noWrap/>
            <w:hideMark/>
          </w:tcPr>
          <w:p w:rsidR="0010426A" w:rsidRPr="00F75BC3" w:rsidRDefault="0010426A" w:rsidP="003C76D5">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269" w:type="dxa"/>
            <w:shd w:val="clear" w:color="auto" w:fill="C5E0B3" w:themeFill="accent6" w:themeFillTint="66"/>
            <w:noWrap/>
            <w:hideMark/>
          </w:tcPr>
          <w:p w:rsidR="0010426A" w:rsidRPr="00F75BC3" w:rsidRDefault="0010426A" w:rsidP="003C76D5">
            <w:pPr>
              <w:jc w:val="right"/>
              <w:cnfStyle w:val="000000000000" w:firstRow="0" w:lastRow="0" w:firstColumn="0" w:lastColumn="0" w:oddVBand="0" w:evenVBand="0" w:oddHBand="0" w:evenHBand="0" w:firstRowFirstColumn="0" w:firstRowLastColumn="0" w:lastRowFirstColumn="0" w:lastRowLastColumn="0"/>
              <w:rPr>
                <w:sz w:val="16"/>
                <w:szCs w:val="16"/>
              </w:rPr>
            </w:pPr>
          </w:p>
        </w:tc>
      </w:tr>
      <w:tr w:rsidR="0010426A" w:rsidRPr="00DB3F68" w:rsidTr="003C76D5">
        <w:trPr>
          <w:trHeight w:val="102"/>
        </w:trPr>
        <w:tc>
          <w:tcPr>
            <w:cnfStyle w:val="001000000000" w:firstRow="0" w:lastRow="0" w:firstColumn="1" w:lastColumn="0" w:oddVBand="0" w:evenVBand="0" w:oddHBand="0" w:evenHBand="0" w:firstRowFirstColumn="0" w:firstRowLastColumn="0" w:lastRowFirstColumn="0" w:lastRowLastColumn="0"/>
            <w:tcW w:w="4195" w:type="dxa"/>
            <w:hideMark/>
          </w:tcPr>
          <w:p w:rsidR="0010426A" w:rsidRPr="00601886" w:rsidRDefault="0010426A" w:rsidP="003C76D5">
            <w:pPr>
              <w:rPr>
                <w:sz w:val="16"/>
                <w:szCs w:val="16"/>
              </w:rPr>
            </w:pPr>
            <w:r w:rsidRPr="00601886">
              <w:rPr>
                <w:sz w:val="16"/>
                <w:szCs w:val="16"/>
              </w:rPr>
              <w:t>Conto degli investimenti</w:t>
            </w:r>
          </w:p>
        </w:tc>
        <w:tc>
          <w:tcPr>
            <w:tcW w:w="1269" w:type="dxa"/>
          </w:tcPr>
          <w:p w:rsidR="0010426A" w:rsidRPr="00601886" w:rsidRDefault="0010426A" w:rsidP="003C76D5">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269" w:type="dxa"/>
            <w:noWrap/>
            <w:hideMark/>
          </w:tcPr>
          <w:p w:rsidR="0010426A" w:rsidRPr="00F75BC3" w:rsidRDefault="0010426A" w:rsidP="003C76D5">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269" w:type="dxa"/>
            <w:shd w:val="clear" w:color="auto" w:fill="A8D08D" w:themeFill="accent6" w:themeFillTint="99"/>
            <w:noWrap/>
            <w:hideMark/>
          </w:tcPr>
          <w:p w:rsidR="0010426A" w:rsidRPr="00F75BC3" w:rsidRDefault="0010426A" w:rsidP="003C76D5">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269" w:type="dxa"/>
            <w:shd w:val="clear" w:color="auto" w:fill="C5E0B3" w:themeFill="accent6" w:themeFillTint="66"/>
            <w:noWrap/>
            <w:hideMark/>
          </w:tcPr>
          <w:p w:rsidR="0010426A" w:rsidRPr="00F75BC3" w:rsidRDefault="0010426A" w:rsidP="003C76D5">
            <w:pPr>
              <w:jc w:val="right"/>
              <w:cnfStyle w:val="000000000000" w:firstRow="0" w:lastRow="0" w:firstColumn="0" w:lastColumn="0" w:oddVBand="0" w:evenVBand="0" w:oddHBand="0" w:evenHBand="0" w:firstRowFirstColumn="0" w:firstRowLastColumn="0" w:lastRowFirstColumn="0" w:lastRowLastColumn="0"/>
              <w:rPr>
                <w:sz w:val="16"/>
                <w:szCs w:val="16"/>
              </w:rPr>
            </w:pPr>
          </w:p>
        </w:tc>
      </w:tr>
      <w:tr w:rsidR="0010426A" w:rsidRPr="00DB3F68" w:rsidTr="003C76D5">
        <w:trPr>
          <w:trHeight w:val="61"/>
        </w:trPr>
        <w:tc>
          <w:tcPr>
            <w:cnfStyle w:val="001000000000" w:firstRow="0" w:lastRow="0" w:firstColumn="1" w:lastColumn="0" w:oddVBand="0" w:evenVBand="0" w:oddHBand="0" w:evenHBand="0" w:firstRowFirstColumn="0" w:firstRowLastColumn="0" w:lastRowFirstColumn="0" w:lastRowLastColumn="0"/>
            <w:tcW w:w="4195" w:type="dxa"/>
            <w:hideMark/>
          </w:tcPr>
          <w:p w:rsidR="0010426A" w:rsidRPr="00601886" w:rsidRDefault="0010426A" w:rsidP="003C76D5">
            <w:pPr>
              <w:rPr>
                <w:b w:val="0"/>
                <w:sz w:val="16"/>
                <w:szCs w:val="16"/>
              </w:rPr>
            </w:pPr>
            <w:r w:rsidRPr="00601886">
              <w:rPr>
                <w:b w:val="0"/>
                <w:sz w:val="16"/>
                <w:szCs w:val="16"/>
              </w:rPr>
              <w:t>Uscite per investimenti</w:t>
            </w:r>
          </w:p>
        </w:tc>
        <w:tc>
          <w:tcPr>
            <w:tcW w:w="1269" w:type="dxa"/>
          </w:tcPr>
          <w:p w:rsidR="0010426A" w:rsidRPr="00601886" w:rsidRDefault="0010426A" w:rsidP="003C76D5">
            <w:pPr>
              <w:jc w:val="right"/>
              <w:cnfStyle w:val="000000000000" w:firstRow="0" w:lastRow="0" w:firstColumn="0" w:lastColumn="0" w:oddVBand="0" w:evenVBand="0" w:oddHBand="0" w:evenHBand="0" w:firstRowFirstColumn="0" w:firstRowLastColumn="0" w:lastRowFirstColumn="0" w:lastRowLastColumn="0"/>
              <w:rPr>
                <w:rFonts w:cs="Calibri"/>
                <w:sz w:val="16"/>
                <w:szCs w:val="16"/>
              </w:rPr>
            </w:pPr>
            <w:r w:rsidRPr="00601886">
              <w:rPr>
                <w:rFonts w:cs="Calibri"/>
                <w:sz w:val="16"/>
                <w:szCs w:val="16"/>
              </w:rPr>
              <w:t xml:space="preserve">       460.4 </w:t>
            </w:r>
          </w:p>
        </w:tc>
        <w:tc>
          <w:tcPr>
            <w:tcW w:w="1269" w:type="dxa"/>
            <w:noWrap/>
            <w:hideMark/>
          </w:tcPr>
          <w:p w:rsidR="0010426A" w:rsidRPr="00880906" w:rsidRDefault="0010426A" w:rsidP="003C76D5">
            <w:pPr>
              <w:jc w:val="right"/>
              <w:cnfStyle w:val="000000000000" w:firstRow="0" w:lastRow="0" w:firstColumn="0" w:lastColumn="0" w:oddVBand="0" w:evenVBand="0" w:oddHBand="0" w:evenHBand="0" w:firstRowFirstColumn="0" w:firstRowLastColumn="0" w:lastRowFirstColumn="0" w:lastRowLastColumn="0"/>
              <w:rPr>
                <w:rFonts w:cs="Calibri"/>
                <w:sz w:val="16"/>
                <w:szCs w:val="16"/>
              </w:rPr>
            </w:pPr>
            <w:r w:rsidRPr="00880906">
              <w:rPr>
                <w:rFonts w:cs="Calibri"/>
                <w:sz w:val="16"/>
                <w:szCs w:val="16"/>
              </w:rPr>
              <w:t xml:space="preserve">       453.4 </w:t>
            </w:r>
          </w:p>
        </w:tc>
        <w:tc>
          <w:tcPr>
            <w:tcW w:w="1269" w:type="dxa"/>
            <w:shd w:val="clear" w:color="auto" w:fill="A8D08D" w:themeFill="accent6" w:themeFillTint="99"/>
            <w:noWrap/>
            <w:hideMark/>
          </w:tcPr>
          <w:p w:rsidR="0010426A" w:rsidRPr="00880906" w:rsidRDefault="0010426A" w:rsidP="003C76D5">
            <w:pPr>
              <w:jc w:val="right"/>
              <w:cnfStyle w:val="000000000000" w:firstRow="0" w:lastRow="0" w:firstColumn="0" w:lastColumn="0" w:oddVBand="0" w:evenVBand="0" w:oddHBand="0" w:evenHBand="0" w:firstRowFirstColumn="0" w:firstRowLastColumn="0" w:lastRowFirstColumn="0" w:lastRowLastColumn="0"/>
              <w:rPr>
                <w:rFonts w:cs="Calibri"/>
                <w:sz w:val="16"/>
                <w:szCs w:val="16"/>
              </w:rPr>
            </w:pPr>
            <w:r w:rsidRPr="00880906">
              <w:rPr>
                <w:rFonts w:cs="Calibri"/>
                <w:sz w:val="16"/>
                <w:szCs w:val="16"/>
              </w:rPr>
              <w:t xml:space="preserve">       448.7 </w:t>
            </w:r>
          </w:p>
        </w:tc>
        <w:tc>
          <w:tcPr>
            <w:tcW w:w="1269" w:type="dxa"/>
            <w:shd w:val="clear" w:color="auto" w:fill="C5E0B3" w:themeFill="accent6" w:themeFillTint="66"/>
            <w:noWrap/>
            <w:hideMark/>
          </w:tcPr>
          <w:p w:rsidR="0010426A" w:rsidRPr="00880906" w:rsidRDefault="0010426A" w:rsidP="003C76D5">
            <w:pPr>
              <w:jc w:val="right"/>
              <w:cnfStyle w:val="000000000000" w:firstRow="0" w:lastRow="0" w:firstColumn="0" w:lastColumn="0" w:oddVBand="0" w:evenVBand="0" w:oddHBand="0" w:evenHBand="0" w:firstRowFirstColumn="0" w:firstRowLastColumn="0" w:lastRowFirstColumn="0" w:lastRowLastColumn="0"/>
              <w:rPr>
                <w:rFonts w:cs="Calibri"/>
                <w:sz w:val="16"/>
                <w:szCs w:val="16"/>
              </w:rPr>
            </w:pPr>
            <w:r>
              <w:rPr>
                <w:rFonts w:cs="Calibri"/>
                <w:sz w:val="16"/>
                <w:szCs w:val="16"/>
              </w:rPr>
              <w:t xml:space="preserve">                  </w:t>
            </w:r>
            <w:r w:rsidRPr="00880906">
              <w:rPr>
                <w:rFonts w:cs="Calibri"/>
                <w:sz w:val="16"/>
                <w:szCs w:val="16"/>
              </w:rPr>
              <w:t xml:space="preserve">4.7 </w:t>
            </w:r>
          </w:p>
        </w:tc>
      </w:tr>
      <w:tr w:rsidR="0010426A" w:rsidRPr="00DB3F68" w:rsidTr="003C76D5">
        <w:trPr>
          <w:trHeight w:val="79"/>
        </w:trPr>
        <w:tc>
          <w:tcPr>
            <w:cnfStyle w:val="001000000000" w:firstRow="0" w:lastRow="0" w:firstColumn="1" w:lastColumn="0" w:oddVBand="0" w:evenVBand="0" w:oddHBand="0" w:evenHBand="0" w:firstRowFirstColumn="0" w:firstRowLastColumn="0" w:lastRowFirstColumn="0" w:lastRowLastColumn="0"/>
            <w:tcW w:w="4195" w:type="dxa"/>
            <w:hideMark/>
          </w:tcPr>
          <w:p w:rsidR="0010426A" w:rsidRPr="00601886" w:rsidRDefault="0010426A" w:rsidP="003C76D5">
            <w:pPr>
              <w:rPr>
                <w:b w:val="0"/>
                <w:sz w:val="16"/>
                <w:szCs w:val="16"/>
              </w:rPr>
            </w:pPr>
            <w:r w:rsidRPr="00601886">
              <w:rPr>
                <w:b w:val="0"/>
                <w:sz w:val="16"/>
                <w:szCs w:val="16"/>
              </w:rPr>
              <w:t>Entrate per investimenti</w:t>
            </w:r>
          </w:p>
        </w:tc>
        <w:tc>
          <w:tcPr>
            <w:tcW w:w="1269" w:type="dxa"/>
          </w:tcPr>
          <w:p w:rsidR="0010426A" w:rsidRPr="00601886" w:rsidRDefault="0010426A" w:rsidP="003C76D5">
            <w:pPr>
              <w:jc w:val="right"/>
              <w:cnfStyle w:val="000000000000" w:firstRow="0" w:lastRow="0" w:firstColumn="0" w:lastColumn="0" w:oddVBand="0" w:evenVBand="0" w:oddHBand="0" w:evenHBand="0" w:firstRowFirstColumn="0" w:firstRowLastColumn="0" w:lastRowFirstColumn="0" w:lastRowLastColumn="0"/>
              <w:rPr>
                <w:rFonts w:cs="Calibri"/>
                <w:sz w:val="16"/>
                <w:szCs w:val="16"/>
              </w:rPr>
            </w:pPr>
            <w:r w:rsidRPr="00601886">
              <w:rPr>
                <w:rFonts w:cs="Calibri"/>
                <w:sz w:val="16"/>
                <w:szCs w:val="16"/>
              </w:rPr>
              <w:t xml:space="preserve">       141.5 </w:t>
            </w:r>
          </w:p>
        </w:tc>
        <w:tc>
          <w:tcPr>
            <w:tcW w:w="1269" w:type="dxa"/>
            <w:noWrap/>
            <w:hideMark/>
          </w:tcPr>
          <w:p w:rsidR="0010426A" w:rsidRPr="00880906" w:rsidRDefault="0010426A" w:rsidP="003C76D5">
            <w:pPr>
              <w:jc w:val="right"/>
              <w:cnfStyle w:val="000000000000" w:firstRow="0" w:lastRow="0" w:firstColumn="0" w:lastColumn="0" w:oddVBand="0" w:evenVBand="0" w:oddHBand="0" w:evenHBand="0" w:firstRowFirstColumn="0" w:firstRowLastColumn="0" w:lastRowFirstColumn="0" w:lastRowLastColumn="0"/>
              <w:rPr>
                <w:rFonts w:cs="Calibri"/>
                <w:sz w:val="16"/>
                <w:szCs w:val="16"/>
              </w:rPr>
            </w:pPr>
            <w:r w:rsidRPr="00880906">
              <w:rPr>
                <w:rFonts w:cs="Calibri"/>
                <w:sz w:val="16"/>
                <w:szCs w:val="16"/>
              </w:rPr>
              <w:t xml:space="preserve">       153.2 </w:t>
            </w:r>
          </w:p>
        </w:tc>
        <w:tc>
          <w:tcPr>
            <w:tcW w:w="1269" w:type="dxa"/>
            <w:shd w:val="clear" w:color="auto" w:fill="A8D08D" w:themeFill="accent6" w:themeFillTint="99"/>
            <w:noWrap/>
            <w:hideMark/>
          </w:tcPr>
          <w:p w:rsidR="0010426A" w:rsidRPr="00880906" w:rsidRDefault="0010426A" w:rsidP="003C76D5">
            <w:pPr>
              <w:jc w:val="right"/>
              <w:cnfStyle w:val="000000000000" w:firstRow="0" w:lastRow="0" w:firstColumn="0" w:lastColumn="0" w:oddVBand="0" w:evenVBand="0" w:oddHBand="0" w:evenHBand="0" w:firstRowFirstColumn="0" w:firstRowLastColumn="0" w:lastRowFirstColumn="0" w:lastRowLastColumn="0"/>
              <w:rPr>
                <w:rFonts w:cs="Calibri"/>
                <w:sz w:val="16"/>
                <w:szCs w:val="16"/>
              </w:rPr>
            </w:pPr>
            <w:r w:rsidRPr="00880906">
              <w:rPr>
                <w:rFonts w:cs="Calibri"/>
                <w:sz w:val="16"/>
                <w:szCs w:val="16"/>
              </w:rPr>
              <w:t xml:space="preserve">       146.4 </w:t>
            </w:r>
          </w:p>
        </w:tc>
        <w:tc>
          <w:tcPr>
            <w:tcW w:w="1269" w:type="dxa"/>
            <w:shd w:val="clear" w:color="auto" w:fill="C5E0B3" w:themeFill="accent6" w:themeFillTint="66"/>
            <w:noWrap/>
            <w:hideMark/>
          </w:tcPr>
          <w:p w:rsidR="0010426A" w:rsidRPr="00880906" w:rsidRDefault="0010426A" w:rsidP="003C76D5">
            <w:pPr>
              <w:jc w:val="right"/>
              <w:cnfStyle w:val="000000000000" w:firstRow="0" w:lastRow="0" w:firstColumn="0" w:lastColumn="0" w:oddVBand="0" w:evenVBand="0" w:oddHBand="0" w:evenHBand="0" w:firstRowFirstColumn="0" w:firstRowLastColumn="0" w:lastRowFirstColumn="0" w:lastRowLastColumn="0"/>
              <w:rPr>
                <w:rFonts w:cs="Calibri"/>
                <w:sz w:val="16"/>
                <w:szCs w:val="16"/>
              </w:rPr>
            </w:pPr>
            <w:r>
              <w:rPr>
                <w:rFonts w:cs="Calibri"/>
                <w:sz w:val="16"/>
                <w:szCs w:val="16"/>
              </w:rPr>
              <w:t xml:space="preserve">                  </w:t>
            </w:r>
            <w:r w:rsidRPr="00880906">
              <w:rPr>
                <w:rFonts w:cs="Calibri"/>
                <w:sz w:val="16"/>
                <w:szCs w:val="16"/>
              </w:rPr>
              <w:t xml:space="preserve">6.8 </w:t>
            </w:r>
          </w:p>
        </w:tc>
      </w:tr>
      <w:tr w:rsidR="0010426A" w:rsidRPr="00DB3F68" w:rsidTr="003C76D5">
        <w:trPr>
          <w:trHeight w:val="61"/>
        </w:trPr>
        <w:tc>
          <w:tcPr>
            <w:cnfStyle w:val="001000000000" w:firstRow="0" w:lastRow="0" w:firstColumn="1" w:lastColumn="0" w:oddVBand="0" w:evenVBand="0" w:oddHBand="0" w:evenHBand="0" w:firstRowFirstColumn="0" w:firstRowLastColumn="0" w:lastRowFirstColumn="0" w:lastRowLastColumn="0"/>
            <w:tcW w:w="4195" w:type="dxa"/>
            <w:hideMark/>
          </w:tcPr>
          <w:p w:rsidR="0010426A" w:rsidRPr="00601886" w:rsidRDefault="0010426A" w:rsidP="003C76D5">
            <w:pPr>
              <w:rPr>
                <w:b w:val="0"/>
                <w:sz w:val="16"/>
                <w:szCs w:val="16"/>
              </w:rPr>
            </w:pPr>
            <w:r w:rsidRPr="00601886">
              <w:rPr>
                <w:b w:val="0"/>
                <w:sz w:val="16"/>
                <w:szCs w:val="16"/>
              </w:rPr>
              <w:t> </w:t>
            </w:r>
          </w:p>
        </w:tc>
        <w:tc>
          <w:tcPr>
            <w:tcW w:w="1269" w:type="dxa"/>
          </w:tcPr>
          <w:p w:rsidR="0010426A" w:rsidRPr="00601886" w:rsidRDefault="0010426A" w:rsidP="003C76D5">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269" w:type="dxa"/>
            <w:noWrap/>
            <w:hideMark/>
          </w:tcPr>
          <w:p w:rsidR="0010426A" w:rsidRPr="00880906" w:rsidRDefault="0010426A" w:rsidP="003C76D5">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269" w:type="dxa"/>
            <w:shd w:val="clear" w:color="auto" w:fill="A8D08D" w:themeFill="accent6" w:themeFillTint="99"/>
            <w:noWrap/>
            <w:hideMark/>
          </w:tcPr>
          <w:p w:rsidR="0010426A" w:rsidRPr="00880906" w:rsidRDefault="0010426A" w:rsidP="003C76D5">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269" w:type="dxa"/>
            <w:shd w:val="clear" w:color="auto" w:fill="C5E0B3" w:themeFill="accent6" w:themeFillTint="66"/>
            <w:noWrap/>
            <w:hideMark/>
          </w:tcPr>
          <w:p w:rsidR="0010426A" w:rsidRPr="00880906" w:rsidRDefault="0010426A" w:rsidP="003C76D5">
            <w:pPr>
              <w:jc w:val="right"/>
              <w:cnfStyle w:val="000000000000" w:firstRow="0" w:lastRow="0" w:firstColumn="0" w:lastColumn="0" w:oddVBand="0" w:evenVBand="0" w:oddHBand="0" w:evenHBand="0" w:firstRowFirstColumn="0" w:firstRowLastColumn="0" w:lastRowFirstColumn="0" w:lastRowLastColumn="0"/>
              <w:rPr>
                <w:sz w:val="16"/>
                <w:szCs w:val="16"/>
              </w:rPr>
            </w:pPr>
          </w:p>
        </w:tc>
      </w:tr>
      <w:tr w:rsidR="0010426A" w:rsidRPr="00DB3F68" w:rsidTr="003C76D5">
        <w:trPr>
          <w:trHeight w:val="69"/>
        </w:trPr>
        <w:tc>
          <w:tcPr>
            <w:cnfStyle w:val="001000000000" w:firstRow="0" w:lastRow="0" w:firstColumn="1" w:lastColumn="0" w:oddVBand="0" w:evenVBand="0" w:oddHBand="0" w:evenHBand="0" w:firstRowFirstColumn="0" w:firstRowLastColumn="0" w:lastRowFirstColumn="0" w:lastRowLastColumn="0"/>
            <w:tcW w:w="4195" w:type="dxa"/>
            <w:hideMark/>
          </w:tcPr>
          <w:p w:rsidR="0010426A" w:rsidRPr="00601886" w:rsidRDefault="0010426A" w:rsidP="003C76D5">
            <w:pPr>
              <w:rPr>
                <w:sz w:val="16"/>
                <w:szCs w:val="16"/>
              </w:rPr>
            </w:pPr>
            <w:r w:rsidRPr="00601886">
              <w:rPr>
                <w:sz w:val="16"/>
                <w:szCs w:val="16"/>
              </w:rPr>
              <w:t>Investimenti netti</w:t>
            </w:r>
          </w:p>
        </w:tc>
        <w:tc>
          <w:tcPr>
            <w:tcW w:w="1269" w:type="dxa"/>
          </w:tcPr>
          <w:p w:rsidR="0010426A" w:rsidRPr="00601886" w:rsidRDefault="0010426A" w:rsidP="003C76D5">
            <w:pPr>
              <w:jc w:val="right"/>
              <w:cnfStyle w:val="000000000000" w:firstRow="0" w:lastRow="0" w:firstColumn="0" w:lastColumn="0" w:oddVBand="0" w:evenVBand="0" w:oddHBand="0" w:evenHBand="0" w:firstRowFirstColumn="0" w:firstRowLastColumn="0" w:lastRowFirstColumn="0" w:lastRowLastColumn="0"/>
              <w:rPr>
                <w:rFonts w:cs="Calibri"/>
                <w:b/>
                <w:sz w:val="16"/>
                <w:szCs w:val="16"/>
              </w:rPr>
            </w:pPr>
            <w:r w:rsidRPr="00601886">
              <w:rPr>
                <w:rFonts w:cs="Calibri"/>
                <w:b/>
                <w:sz w:val="16"/>
                <w:szCs w:val="16"/>
              </w:rPr>
              <w:t xml:space="preserve">318.9 </w:t>
            </w:r>
          </w:p>
        </w:tc>
        <w:tc>
          <w:tcPr>
            <w:tcW w:w="1269" w:type="dxa"/>
            <w:noWrap/>
            <w:hideMark/>
          </w:tcPr>
          <w:p w:rsidR="0010426A" w:rsidRPr="00880906" w:rsidRDefault="0010426A" w:rsidP="003C76D5">
            <w:pPr>
              <w:jc w:val="right"/>
              <w:cnfStyle w:val="000000000000" w:firstRow="0" w:lastRow="0" w:firstColumn="0" w:lastColumn="0" w:oddVBand="0" w:evenVBand="0" w:oddHBand="0" w:evenHBand="0" w:firstRowFirstColumn="0" w:firstRowLastColumn="0" w:lastRowFirstColumn="0" w:lastRowLastColumn="0"/>
              <w:rPr>
                <w:rFonts w:cs="Calibri"/>
                <w:b/>
                <w:sz w:val="16"/>
                <w:szCs w:val="16"/>
              </w:rPr>
            </w:pPr>
            <w:r w:rsidRPr="00880906">
              <w:rPr>
                <w:rFonts w:cs="Calibri"/>
                <w:b/>
                <w:sz w:val="16"/>
                <w:szCs w:val="16"/>
              </w:rPr>
              <w:t xml:space="preserve">     300.2 </w:t>
            </w:r>
          </w:p>
        </w:tc>
        <w:tc>
          <w:tcPr>
            <w:tcW w:w="1269" w:type="dxa"/>
            <w:shd w:val="clear" w:color="auto" w:fill="A8D08D" w:themeFill="accent6" w:themeFillTint="99"/>
            <w:noWrap/>
            <w:hideMark/>
          </w:tcPr>
          <w:p w:rsidR="0010426A" w:rsidRPr="00880906" w:rsidRDefault="0010426A" w:rsidP="003C76D5">
            <w:pPr>
              <w:jc w:val="right"/>
              <w:cnfStyle w:val="000000000000" w:firstRow="0" w:lastRow="0" w:firstColumn="0" w:lastColumn="0" w:oddVBand="0" w:evenVBand="0" w:oddHBand="0" w:evenHBand="0" w:firstRowFirstColumn="0" w:firstRowLastColumn="0" w:lastRowFirstColumn="0" w:lastRowLastColumn="0"/>
              <w:rPr>
                <w:rFonts w:cs="Calibri"/>
                <w:b/>
                <w:sz w:val="16"/>
                <w:szCs w:val="16"/>
              </w:rPr>
            </w:pPr>
            <w:r w:rsidRPr="00880906">
              <w:rPr>
                <w:rFonts w:cs="Calibri"/>
                <w:b/>
                <w:sz w:val="16"/>
                <w:szCs w:val="16"/>
              </w:rPr>
              <w:t xml:space="preserve">     302.3 </w:t>
            </w:r>
          </w:p>
        </w:tc>
        <w:tc>
          <w:tcPr>
            <w:tcW w:w="1269" w:type="dxa"/>
            <w:shd w:val="clear" w:color="auto" w:fill="C5E0B3" w:themeFill="accent6" w:themeFillTint="66"/>
            <w:noWrap/>
            <w:hideMark/>
          </w:tcPr>
          <w:p w:rsidR="0010426A" w:rsidRPr="00880906" w:rsidRDefault="0010426A" w:rsidP="003C76D5">
            <w:pPr>
              <w:jc w:val="right"/>
              <w:cnfStyle w:val="000000000000" w:firstRow="0" w:lastRow="0" w:firstColumn="0" w:lastColumn="0" w:oddVBand="0" w:evenVBand="0" w:oddHBand="0" w:evenHBand="0" w:firstRowFirstColumn="0" w:firstRowLastColumn="0" w:lastRowFirstColumn="0" w:lastRowLastColumn="0"/>
              <w:rPr>
                <w:rFonts w:cs="Calibri"/>
                <w:b/>
                <w:sz w:val="16"/>
                <w:szCs w:val="16"/>
              </w:rPr>
            </w:pPr>
            <w:r>
              <w:rPr>
                <w:rFonts w:cs="Calibri"/>
                <w:b/>
                <w:sz w:val="16"/>
                <w:szCs w:val="16"/>
              </w:rPr>
              <w:t xml:space="preserve">                  </w:t>
            </w:r>
            <w:r w:rsidRPr="00880906">
              <w:rPr>
                <w:rFonts w:cs="Calibri"/>
                <w:b/>
                <w:sz w:val="16"/>
                <w:szCs w:val="16"/>
              </w:rPr>
              <w:t xml:space="preserve">2.1 </w:t>
            </w:r>
          </w:p>
        </w:tc>
      </w:tr>
      <w:tr w:rsidR="0010426A" w:rsidRPr="00DB3F68" w:rsidTr="003C76D5">
        <w:trPr>
          <w:trHeight w:val="134"/>
        </w:trPr>
        <w:tc>
          <w:tcPr>
            <w:cnfStyle w:val="001000000000" w:firstRow="0" w:lastRow="0" w:firstColumn="1" w:lastColumn="0" w:oddVBand="0" w:evenVBand="0" w:oddHBand="0" w:evenHBand="0" w:firstRowFirstColumn="0" w:firstRowLastColumn="0" w:lastRowFirstColumn="0" w:lastRowLastColumn="0"/>
            <w:tcW w:w="4195" w:type="dxa"/>
            <w:hideMark/>
          </w:tcPr>
          <w:p w:rsidR="0010426A" w:rsidRPr="00601886" w:rsidRDefault="0010426A" w:rsidP="003C76D5">
            <w:pPr>
              <w:rPr>
                <w:b w:val="0"/>
                <w:sz w:val="18"/>
                <w:u w:val="double"/>
              </w:rPr>
            </w:pPr>
          </w:p>
        </w:tc>
        <w:tc>
          <w:tcPr>
            <w:tcW w:w="1269" w:type="dxa"/>
          </w:tcPr>
          <w:p w:rsidR="0010426A" w:rsidRPr="00601886" w:rsidRDefault="0010426A" w:rsidP="003C76D5">
            <w:pPr>
              <w:jc w:val="right"/>
              <w:cnfStyle w:val="000000000000" w:firstRow="0" w:lastRow="0" w:firstColumn="0" w:lastColumn="0" w:oddVBand="0" w:evenVBand="0" w:oddHBand="0" w:evenHBand="0" w:firstRowFirstColumn="0" w:firstRowLastColumn="0" w:lastRowFirstColumn="0" w:lastRowLastColumn="0"/>
              <w:rPr>
                <w:b/>
                <w:sz w:val="16"/>
                <w:szCs w:val="16"/>
              </w:rPr>
            </w:pPr>
          </w:p>
        </w:tc>
        <w:tc>
          <w:tcPr>
            <w:tcW w:w="1269" w:type="dxa"/>
            <w:noWrap/>
            <w:hideMark/>
          </w:tcPr>
          <w:p w:rsidR="0010426A" w:rsidRPr="00880906" w:rsidRDefault="0010426A" w:rsidP="003C76D5">
            <w:pPr>
              <w:jc w:val="right"/>
              <w:cnfStyle w:val="000000000000" w:firstRow="0" w:lastRow="0" w:firstColumn="0" w:lastColumn="0" w:oddVBand="0" w:evenVBand="0" w:oddHBand="0" w:evenHBand="0" w:firstRowFirstColumn="0" w:firstRowLastColumn="0" w:lastRowFirstColumn="0" w:lastRowLastColumn="0"/>
              <w:rPr>
                <w:b/>
                <w:sz w:val="16"/>
                <w:szCs w:val="16"/>
              </w:rPr>
            </w:pPr>
          </w:p>
        </w:tc>
        <w:tc>
          <w:tcPr>
            <w:tcW w:w="1269" w:type="dxa"/>
            <w:shd w:val="clear" w:color="auto" w:fill="A8D08D" w:themeFill="accent6" w:themeFillTint="99"/>
            <w:noWrap/>
            <w:hideMark/>
          </w:tcPr>
          <w:p w:rsidR="0010426A" w:rsidRPr="00880906" w:rsidRDefault="0010426A" w:rsidP="003C76D5">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269" w:type="dxa"/>
            <w:shd w:val="clear" w:color="auto" w:fill="C5E0B3" w:themeFill="accent6" w:themeFillTint="66"/>
            <w:noWrap/>
            <w:hideMark/>
          </w:tcPr>
          <w:p w:rsidR="0010426A" w:rsidRPr="00880906" w:rsidRDefault="0010426A" w:rsidP="003C76D5">
            <w:pPr>
              <w:jc w:val="right"/>
              <w:cnfStyle w:val="000000000000" w:firstRow="0" w:lastRow="0" w:firstColumn="0" w:lastColumn="0" w:oddVBand="0" w:evenVBand="0" w:oddHBand="0" w:evenHBand="0" w:firstRowFirstColumn="0" w:firstRowLastColumn="0" w:lastRowFirstColumn="0" w:lastRowLastColumn="0"/>
              <w:rPr>
                <w:sz w:val="16"/>
                <w:szCs w:val="16"/>
              </w:rPr>
            </w:pPr>
          </w:p>
        </w:tc>
      </w:tr>
      <w:tr w:rsidR="0010426A" w:rsidRPr="00DB3F68" w:rsidTr="003C76D5">
        <w:trPr>
          <w:trHeight w:val="149"/>
        </w:trPr>
        <w:tc>
          <w:tcPr>
            <w:cnfStyle w:val="001000000000" w:firstRow="0" w:lastRow="0" w:firstColumn="1" w:lastColumn="0" w:oddVBand="0" w:evenVBand="0" w:oddHBand="0" w:evenHBand="0" w:firstRowFirstColumn="0" w:firstRowLastColumn="0" w:lastRowFirstColumn="0" w:lastRowLastColumn="0"/>
            <w:tcW w:w="4195" w:type="dxa"/>
            <w:hideMark/>
          </w:tcPr>
          <w:p w:rsidR="0010426A" w:rsidRPr="00601886" w:rsidRDefault="0010426A" w:rsidP="003C76D5">
            <w:pPr>
              <w:rPr>
                <w:b w:val="0"/>
                <w:sz w:val="16"/>
                <w:szCs w:val="16"/>
              </w:rPr>
            </w:pPr>
            <w:r w:rsidRPr="00601886">
              <w:rPr>
                <w:b w:val="0"/>
                <w:sz w:val="16"/>
                <w:szCs w:val="16"/>
              </w:rPr>
              <w:t>Ammortamenti ordinari beni amministrativi</w:t>
            </w:r>
          </w:p>
        </w:tc>
        <w:tc>
          <w:tcPr>
            <w:tcW w:w="1269" w:type="dxa"/>
          </w:tcPr>
          <w:p w:rsidR="0010426A" w:rsidRPr="00601886" w:rsidRDefault="0010426A" w:rsidP="003C76D5">
            <w:pPr>
              <w:jc w:val="right"/>
              <w:cnfStyle w:val="000000000000" w:firstRow="0" w:lastRow="0" w:firstColumn="0" w:lastColumn="0" w:oddVBand="0" w:evenVBand="0" w:oddHBand="0" w:evenHBand="0" w:firstRowFirstColumn="0" w:firstRowLastColumn="0" w:lastRowFirstColumn="0" w:lastRowLastColumn="0"/>
              <w:rPr>
                <w:rFonts w:cs="Calibri"/>
                <w:sz w:val="16"/>
                <w:szCs w:val="16"/>
              </w:rPr>
            </w:pPr>
            <w:r w:rsidRPr="00601886">
              <w:rPr>
                <w:rFonts w:cs="Calibri"/>
                <w:sz w:val="16"/>
                <w:szCs w:val="16"/>
              </w:rPr>
              <w:t xml:space="preserve">       200.5 </w:t>
            </w:r>
          </w:p>
        </w:tc>
        <w:tc>
          <w:tcPr>
            <w:tcW w:w="1269" w:type="dxa"/>
            <w:noWrap/>
            <w:hideMark/>
          </w:tcPr>
          <w:p w:rsidR="0010426A" w:rsidRPr="00880906" w:rsidRDefault="0010426A" w:rsidP="003C76D5">
            <w:pPr>
              <w:jc w:val="right"/>
              <w:cnfStyle w:val="000000000000" w:firstRow="0" w:lastRow="0" w:firstColumn="0" w:lastColumn="0" w:oddVBand="0" w:evenVBand="0" w:oddHBand="0" w:evenHBand="0" w:firstRowFirstColumn="0" w:firstRowLastColumn="0" w:lastRowFirstColumn="0" w:lastRowLastColumn="0"/>
              <w:rPr>
                <w:rFonts w:cs="Calibri"/>
                <w:sz w:val="16"/>
                <w:szCs w:val="16"/>
              </w:rPr>
            </w:pPr>
            <w:r w:rsidRPr="00880906">
              <w:rPr>
                <w:rFonts w:cs="Calibri"/>
                <w:sz w:val="16"/>
                <w:szCs w:val="16"/>
              </w:rPr>
              <w:t xml:space="preserve">       210.1 </w:t>
            </w:r>
          </w:p>
        </w:tc>
        <w:tc>
          <w:tcPr>
            <w:tcW w:w="1269" w:type="dxa"/>
            <w:shd w:val="clear" w:color="auto" w:fill="A8D08D" w:themeFill="accent6" w:themeFillTint="99"/>
            <w:noWrap/>
            <w:hideMark/>
          </w:tcPr>
          <w:p w:rsidR="0010426A" w:rsidRPr="00880906" w:rsidRDefault="0010426A" w:rsidP="003C76D5">
            <w:pPr>
              <w:jc w:val="right"/>
              <w:cnfStyle w:val="000000000000" w:firstRow="0" w:lastRow="0" w:firstColumn="0" w:lastColumn="0" w:oddVBand="0" w:evenVBand="0" w:oddHBand="0" w:evenHBand="0" w:firstRowFirstColumn="0" w:firstRowLastColumn="0" w:lastRowFirstColumn="0" w:lastRowLastColumn="0"/>
              <w:rPr>
                <w:rFonts w:cs="Calibri"/>
                <w:sz w:val="16"/>
                <w:szCs w:val="16"/>
              </w:rPr>
            </w:pPr>
            <w:r w:rsidRPr="00880906">
              <w:rPr>
                <w:rFonts w:cs="Calibri"/>
                <w:sz w:val="16"/>
                <w:szCs w:val="16"/>
              </w:rPr>
              <w:t xml:space="preserve">       216.9 </w:t>
            </w:r>
          </w:p>
        </w:tc>
        <w:tc>
          <w:tcPr>
            <w:tcW w:w="1269" w:type="dxa"/>
            <w:shd w:val="clear" w:color="auto" w:fill="C5E0B3" w:themeFill="accent6" w:themeFillTint="66"/>
            <w:noWrap/>
            <w:hideMark/>
          </w:tcPr>
          <w:p w:rsidR="0010426A" w:rsidRPr="00880906" w:rsidRDefault="0010426A" w:rsidP="003C76D5">
            <w:pPr>
              <w:jc w:val="right"/>
              <w:cnfStyle w:val="000000000000" w:firstRow="0" w:lastRow="0" w:firstColumn="0" w:lastColumn="0" w:oddVBand="0" w:evenVBand="0" w:oddHBand="0" w:evenHBand="0" w:firstRowFirstColumn="0" w:firstRowLastColumn="0" w:lastRowFirstColumn="0" w:lastRowLastColumn="0"/>
              <w:rPr>
                <w:rFonts w:cs="Calibri"/>
                <w:sz w:val="16"/>
                <w:szCs w:val="16"/>
              </w:rPr>
            </w:pPr>
            <w:r>
              <w:rPr>
                <w:rFonts w:cs="Calibri"/>
                <w:sz w:val="16"/>
                <w:szCs w:val="16"/>
              </w:rPr>
              <w:t xml:space="preserve">                  </w:t>
            </w:r>
            <w:r w:rsidRPr="00880906">
              <w:rPr>
                <w:rFonts w:cs="Calibri"/>
                <w:sz w:val="16"/>
                <w:szCs w:val="16"/>
              </w:rPr>
              <w:t xml:space="preserve">6.7 </w:t>
            </w:r>
          </w:p>
        </w:tc>
      </w:tr>
      <w:tr w:rsidR="0010426A" w:rsidRPr="00DB3F68" w:rsidTr="003C76D5">
        <w:trPr>
          <w:trHeight w:val="133"/>
        </w:trPr>
        <w:tc>
          <w:tcPr>
            <w:cnfStyle w:val="001000000000" w:firstRow="0" w:lastRow="0" w:firstColumn="1" w:lastColumn="0" w:oddVBand="0" w:evenVBand="0" w:oddHBand="0" w:evenHBand="0" w:firstRowFirstColumn="0" w:firstRowLastColumn="0" w:lastRowFirstColumn="0" w:lastRowLastColumn="0"/>
            <w:tcW w:w="4195" w:type="dxa"/>
            <w:hideMark/>
          </w:tcPr>
          <w:p w:rsidR="0010426A" w:rsidRPr="00601886" w:rsidRDefault="0010426A" w:rsidP="003C76D5">
            <w:pPr>
              <w:rPr>
                <w:b w:val="0"/>
                <w:sz w:val="16"/>
                <w:szCs w:val="16"/>
              </w:rPr>
            </w:pPr>
            <w:proofErr w:type="spellStart"/>
            <w:r w:rsidRPr="00601886">
              <w:rPr>
                <w:b w:val="0"/>
                <w:sz w:val="16"/>
                <w:szCs w:val="16"/>
              </w:rPr>
              <w:t>Vers</w:t>
            </w:r>
            <w:proofErr w:type="spellEnd"/>
            <w:r w:rsidRPr="00601886">
              <w:rPr>
                <w:b w:val="0"/>
                <w:sz w:val="16"/>
                <w:szCs w:val="16"/>
              </w:rPr>
              <w:t>./</w:t>
            </w:r>
            <w:proofErr w:type="spellStart"/>
            <w:r w:rsidRPr="00601886">
              <w:rPr>
                <w:b w:val="0"/>
                <w:sz w:val="16"/>
                <w:szCs w:val="16"/>
              </w:rPr>
              <w:t>Prel</w:t>
            </w:r>
            <w:proofErr w:type="spellEnd"/>
            <w:r w:rsidRPr="00601886">
              <w:rPr>
                <w:b w:val="0"/>
                <w:sz w:val="16"/>
                <w:szCs w:val="16"/>
              </w:rPr>
              <w:t>. fondi, fin. speciali e capitale proprio</w:t>
            </w:r>
          </w:p>
        </w:tc>
        <w:tc>
          <w:tcPr>
            <w:tcW w:w="1269" w:type="dxa"/>
          </w:tcPr>
          <w:p w:rsidR="0010426A" w:rsidRPr="00601886" w:rsidRDefault="0010426A" w:rsidP="003C76D5">
            <w:pPr>
              <w:jc w:val="right"/>
              <w:cnfStyle w:val="000000000000" w:firstRow="0" w:lastRow="0" w:firstColumn="0" w:lastColumn="0" w:oddVBand="0" w:evenVBand="0" w:oddHBand="0" w:evenHBand="0" w:firstRowFirstColumn="0" w:firstRowLastColumn="0" w:lastRowFirstColumn="0" w:lastRowLastColumn="0"/>
              <w:rPr>
                <w:rFonts w:cs="Calibri"/>
                <w:sz w:val="16"/>
                <w:szCs w:val="16"/>
              </w:rPr>
            </w:pPr>
            <w:r w:rsidRPr="00601886">
              <w:rPr>
                <w:rFonts w:cs="Calibri"/>
                <w:sz w:val="16"/>
                <w:szCs w:val="16"/>
              </w:rPr>
              <w:t xml:space="preserve">         15.6 </w:t>
            </w:r>
          </w:p>
        </w:tc>
        <w:tc>
          <w:tcPr>
            <w:tcW w:w="1269" w:type="dxa"/>
            <w:noWrap/>
            <w:hideMark/>
          </w:tcPr>
          <w:p w:rsidR="0010426A" w:rsidRPr="00880906" w:rsidRDefault="0010426A" w:rsidP="003C76D5">
            <w:pPr>
              <w:jc w:val="right"/>
              <w:cnfStyle w:val="000000000000" w:firstRow="0" w:lastRow="0" w:firstColumn="0" w:lastColumn="0" w:oddVBand="0" w:evenVBand="0" w:oddHBand="0" w:evenHBand="0" w:firstRowFirstColumn="0" w:firstRowLastColumn="0" w:lastRowFirstColumn="0" w:lastRowLastColumn="0"/>
              <w:rPr>
                <w:rFonts w:cs="Calibri"/>
                <w:sz w:val="16"/>
                <w:szCs w:val="16"/>
              </w:rPr>
            </w:pPr>
            <w:r w:rsidRPr="00880906">
              <w:rPr>
                <w:rFonts w:cs="Calibri"/>
                <w:sz w:val="16"/>
                <w:szCs w:val="16"/>
              </w:rPr>
              <w:t xml:space="preserve">           8.1 </w:t>
            </w:r>
          </w:p>
        </w:tc>
        <w:tc>
          <w:tcPr>
            <w:tcW w:w="1269" w:type="dxa"/>
            <w:shd w:val="clear" w:color="auto" w:fill="A8D08D" w:themeFill="accent6" w:themeFillTint="99"/>
            <w:noWrap/>
            <w:hideMark/>
          </w:tcPr>
          <w:p w:rsidR="0010426A" w:rsidRPr="00880906" w:rsidRDefault="0010426A" w:rsidP="003C76D5">
            <w:pPr>
              <w:jc w:val="right"/>
              <w:cnfStyle w:val="000000000000" w:firstRow="0" w:lastRow="0" w:firstColumn="0" w:lastColumn="0" w:oddVBand="0" w:evenVBand="0" w:oddHBand="0" w:evenHBand="0" w:firstRowFirstColumn="0" w:firstRowLastColumn="0" w:lastRowFirstColumn="0" w:lastRowLastColumn="0"/>
              <w:rPr>
                <w:rFonts w:cs="Calibri"/>
                <w:sz w:val="16"/>
                <w:szCs w:val="16"/>
              </w:rPr>
            </w:pPr>
            <w:r w:rsidRPr="00880906">
              <w:rPr>
                <w:rFonts w:cs="Calibri"/>
                <w:sz w:val="16"/>
                <w:szCs w:val="16"/>
              </w:rPr>
              <w:t xml:space="preserve">         21.4 </w:t>
            </w:r>
          </w:p>
        </w:tc>
        <w:tc>
          <w:tcPr>
            <w:tcW w:w="1269" w:type="dxa"/>
            <w:shd w:val="clear" w:color="auto" w:fill="C5E0B3" w:themeFill="accent6" w:themeFillTint="66"/>
            <w:noWrap/>
            <w:hideMark/>
          </w:tcPr>
          <w:p w:rsidR="0010426A" w:rsidRPr="00880906" w:rsidRDefault="0010426A" w:rsidP="003C76D5">
            <w:pPr>
              <w:jc w:val="right"/>
              <w:cnfStyle w:val="000000000000" w:firstRow="0" w:lastRow="0" w:firstColumn="0" w:lastColumn="0" w:oddVBand="0" w:evenVBand="0" w:oddHBand="0" w:evenHBand="0" w:firstRowFirstColumn="0" w:firstRowLastColumn="0" w:lastRowFirstColumn="0" w:lastRowLastColumn="0"/>
              <w:rPr>
                <w:rFonts w:cs="Calibri"/>
                <w:sz w:val="16"/>
                <w:szCs w:val="16"/>
              </w:rPr>
            </w:pPr>
            <w:r>
              <w:rPr>
                <w:rFonts w:cs="Calibri"/>
                <w:sz w:val="16"/>
                <w:szCs w:val="16"/>
              </w:rPr>
              <w:t xml:space="preserve">                 </w:t>
            </w:r>
            <w:r w:rsidRPr="00880906">
              <w:rPr>
                <w:rFonts w:cs="Calibri"/>
                <w:sz w:val="16"/>
                <w:szCs w:val="16"/>
              </w:rPr>
              <w:t xml:space="preserve">13.3 </w:t>
            </w:r>
          </w:p>
        </w:tc>
      </w:tr>
      <w:tr w:rsidR="0010426A" w:rsidRPr="00DB3F68" w:rsidTr="003C76D5">
        <w:trPr>
          <w:trHeight w:val="61"/>
        </w:trPr>
        <w:tc>
          <w:tcPr>
            <w:cnfStyle w:val="001000000000" w:firstRow="0" w:lastRow="0" w:firstColumn="1" w:lastColumn="0" w:oddVBand="0" w:evenVBand="0" w:oddHBand="0" w:evenHBand="0" w:firstRowFirstColumn="0" w:firstRowLastColumn="0" w:lastRowFirstColumn="0" w:lastRowLastColumn="0"/>
            <w:tcW w:w="4195" w:type="dxa"/>
            <w:hideMark/>
          </w:tcPr>
          <w:p w:rsidR="0010426A" w:rsidRPr="00601886" w:rsidRDefault="0010426A" w:rsidP="003C76D5">
            <w:pPr>
              <w:rPr>
                <w:b w:val="0"/>
                <w:sz w:val="16"/>
                <w:szCs w:val="16"/>
              </w:rPr>
            </w:pPr>
            <w:r w:rsidRPr="00601886">
              <w:rPr>
                <w:b w:val="0"/>
                <w:sz w:val="16"/>
                <w:szCs w:val="16"/>
              </w:rPr>
              <w:t>Risultato d'esercizio</w:t>
            </w:r>
          </w:p>
        </w:tc>
        <w:tc>
          <w:tcPr>
            <w:tcW w:w="1269" w:type="dxa"/>
          </w:tcPr>
          <w:p w:rsidR="0010426A" w:rsidRPr="00601886" w:rsidRDefault="0010426A" w:rsidP="003C76D5">
            <w:pPr>
              <w:jc w:val="right"/>
              <w:cnfStyle w:val="000000000000" w:firstRow="0" w:lastRow="0" w:firstColumn="0" w:lastColumn="0" w:oddVBand="0" w:evenVBand="0" w:oddHBand="0" w:evenHBand="0" w:firstRowFirstColumn="0" w:firstRowLastColumn="0" w:lastRowFirstColumn="0" w:lastRowLastColumn="0"/>
              <w:rPr>
                <w:rFonts w:cs="Calibri"/>
                <w:sz w:val="16"/>
                <w:szCs w:val="16"/>
              </w:rPr>
            </w:pPr>
            <w:r w:rsidRPr="00601886">
              <w:rPr>
                <w:rFonts w:cs="Calibri"/>
                <w:sz w:val="16"/>
                <w:szCs w:val="16"/>
              </w:rPr>
              <w:t xml:space="preserve">     -121.8 </w:t>
            </w:r>
          </w:p>
        </w:tc>
        <w:tc>
          <w:tcPr>
            <w:tcW w:w="1269" w:type="dxa"/>
            <w:noWrap/>
            <w:hideMark/>
          </w:tcPr>
          <w:p w:rsidR="0010426A" w:rsidRPr="00880906" w:rsidRDefault="0010426A" w:rsidP="003C76D5">
            <w:pPr>
              <w:jc w:val="right"/>
              <w:cnfStyle w:val="000000000000" w:firstRow="0" w:lastRow="0" w:firstColumn="0" w:lastColumn="0" w:oddVBand="0" w:evenVBand="0" w:oddHBand="0" w:evenHBand="0" w:firstRowFirstColumn="0" w:firstRowLastColumn="0" w:lastRowFirstColumn="0" w:lastRowLastColumn="0"/>
              <w:rPr>
                <w:rFonts w:cs="Calibri"/>
                <w:sz w:val="16"/>
                <w:szCs w:val="16"/>
              </w:rPr>
            </w:pPr>
            <w:r w:rsidRPr="00880906">
              <w:rPr>
                <w:rFonts w:cs="Calibri"/>
                <w:sz w:val="16"/>
                <w:szCs w:val="16"/>
              </w:rPr>
              <w:t xml:space="preserve">     -130.8 </w:t>
            </w:r>
          </w:p>
        </w:tc>
        <w:tc>
          <w:tcPr>
            <w:tcW w:w="1269" w:type="dxa"/>
            <w:shd w:val="clear" w:color="auto" w:fill="A8D08D" w:themeFill="accent6" w:themeFillTint="99"/>
            <w:noWrap/>
            <w:hideMark/>
          </w:tcPr>
          <w:p w:rsidR="0010426A" w:rsidRPr="00880906" w:rsidRDefault="0010426A" w:rsidP="003C76D5">
            <w:pPr>
              <w:jc w:val="right"/>
              <w:cnfStyle w:val="000000000000" w:firstRow="0" w:lastRow="0" w:firstColumn="0" w:lastColumn="0" w:oddVBand="0" w:evenVBand="0" w:oddHBand="0" w:evenHBand="0" w:firstRowFirstColumn="0" w:firstRowLastColumn="0" w:lastRowFirstColumn="0" w:lastRowLastColumn="0"/>
              <w:rPr>
                <w:rFonts w:cs="Calibri"/>
                <w:sz w:val="16"/>
                <w:szCs w:val="16"/>
              </w:rPr>
            </w:pPr>
            <w:r w:rsidRPr="00880906">
              <w:rPr>
                <w:rFonts w:cs="Calibri"/>
                <w:sz w:val="16"/>
                <w:szCs w:val="16"/>
              </w:rPr>
              <w:t xml:space="preserve">       -71.8 </w:t>
            </w:r>
          </w:p>
        </w:tc>
        <w:tc>
          <w:tcPr>
            <w:tcW w:w="1269" w:type="dxa"/>
            <w:shd w:val="clear" w:color="auto" w:fill="C5E0B3" w:themeFill="accent6" w:themeFillTint="66"/>
            <w:noWrap/>
            <w:hideMark/>
          </w:tcPr>
          <w:p w:rsidR="0010426A" w:rsidRPr="00880906" w:rsidRDefault="0010426A" w:rsidP="003C76D5">
            <w:pPr>
              <w:jc w:val="right"/>
              <w:cnfStyle w:val="000000000000" w:firstRow="0" w:lastRow="0" w:firstColumn="0" w:lastColumn="0" w:oddVBand="0" w:evenVBand="0" w:oddHBand="0" w:evenHBand="0" w:firstRowFirstColumn="0" w:firstRowLastColumn="0" w:lastRowFirstColumn="0" w:lastRowLastColumn="0"/>
              <w:rPr>
                <w:rFonts w:cs="Calibri"/>
                <w:sz w:val="16"/>
                <w:szCs w:val="16"/>
              </w:rPr>
            </w:pPr>
            <w:r>
              <w:rPr>
                <w:rFonts w:cs="Calibri"/>
                <w:sz w:val="16"/>
                <w:szCs w:val="16"/>
              </w:rPr>
              <w:t xml:space="preserve">                 </w:t>
            </w:r>
            <w:r w:rsidRPr="00880906">
              <w:rPr>
                <w:rFonts w:cs="Calibri"/>
                <w:sz w:val="16"/>
                <w:szCs w:val="16"/>
              </w:rPr>
              <w:t xml:space="preserve">59.0 </w:t>
            </w:r>
          </w:p>
        </w:tc>
      </w:tr>
      <w:tr w:rsidR="0010426A" w:rsidRPr="00DB3F68" w:rsidTr="003C76D5">
        <w:trPr>
          <w:trHeight w:val="61"/>
        </w:trPr>
        <w:tc>
          <w:tcPr>
            <w:cnfStyle w:val="001000000000" w:firstRow="0" w:lastRow="0" w:firstColumn="1" w:lastColumn="0" w:oddVBand="0" w:evenVBand="0" w:oddHBand="0" w:evenHBand="0" w:firstRowFirstColumn="0" w:firstRowLastColumn="0" w:lastRowFirstColumn="0" w:lastRowLastColumn="0"/>
            <w:tcW w:w="4195" w:type="dxa"/>
            <w:hideMark/>
          </w:tcPr>
          <w:p w:rsidR="0010426A" w:rsidRPr="00601886" w:rsidRDefault="0010426A" w:rsidP="003C76D5">
            <w:pPr>
              <w:rPr>
                <w:sz w:val="16"/>
                <w:szCs w:val="16"/>
              </w:rPr>
            </w:pPr>
            <w:r w:rsidRPr="00601886">
              <w:rPr>
                <w:sz w:val="16"/>
                <w:szCs w:val="16"/>
              </w:rPr>
              <w:t>Autofinanziamento</w:t>
            </w:r>
          </w:p>
        </w:tc>
        <w:tc>
          <w:tcPr>
            <w:tcW w:w="1269" w:type="dxa"/>
          </w:tcPr>
          <w:p w:rsidR="0010426A" w:rsidRPr="00601886" w:rsidRDefault="0010426A" w:rsidP="003C76D5">
            <w:pPr>
              <w:jc w:val="right"/>
              <w:cnfStyle w:val="000000000000" w:firstRow="0" w:lastRow="0" w:firstColumn="0" w:lastColumn="0" w:oddVBand="0" w:evenVBand="0" w:oddHBand="0" w:evenHBand="0" w:firstRowFirstColumn="0" w:firstRowLastColumn="0" w:lastRowFirstColumn="0" w:lastRowLastColumn="0"/>
              <w:rPr>
                <w:rFonts w:cs="Calibri"/>
                <w:b/>
                <w:sz w:val="16"/>
                <w:szCs w:val="16"/>
              </w:rPr>
            </w:pPr>
            <w:r w:rsidRPr="00601886">
              <w:rPr>
                <w:rFonts w:cs="Calibri"/>
                <w:b/>
                <w:sz w:val="16"/>
                <w:szCs w:val="16"/>
              </w:rPr>
              <w:t xml:space="preserve">       94.3 </w:t>
            </w:r>
          </w:p>
        </w:tc>
        <w:tc>
          <w:tcPr>
            <w:tcW w:w="1269" w:type="dxa"/>
            <w:noWrap/>
            <w:hideMark/>
          </w:tcPr>
          <w:p w:rsidR="0010426A" w:rsidRPr="00880906" w:rsidRDefault="0010426A" w:rsidP="003C76D5">
            <w:pPr>
              <w:jc w:val="right"/>
              <w:cnfStyle w:val="000000000000" w:firstRow="0" w:lastRow="0" w:firstColumn="0" w:lastColumn="0" w:oddVBand="0" w:evenVBand="0" w:oddHBand="0" w:evenHBand="0" w:firstRowFirstColumn="0" w:firstRowLastColumn="0" w:lastRowFirstColumn="0" w:lastRowLastColumn="0"/>
              <w:rPr>
                <w:rFonts w:cs="Calibri"/>
                <w:b/>
                <w:sz w:val="16"/>
                <w:szCs w:val="16"/>
              </w:rPr>
            </w:pPr>
            <w:r w:rsidRPr="00880906">
              <w:rPr>
                <w:rFonts w:cs="Calibri"/>
                <w:b/>
                <w:sz w:val="16"/>
                <w:szCs w:val="16"/>
              </w:rPr>
              <w:t xml:space="preserve">       87.4 </w:t>
            </w:r>
          </w:p>
        </w:tc>
        <w:tc>
          <w:tcPr>
            <w:tcW w:w="1269" w:type="dxa"/>
            <w:shd w:val="clear" w:color="auto" w:fill="A8D08D" w:themeFill="accent6" w:themeFillTint="99"/>
            <w:noWrap/>
            <w:hideMark/>
          </w:tcPr>
          <w:p w:rsidR="0010426A" w:rsidRPr="00880906" w:rsidRDefault="0010426A" w:rsidP="003C76D5">
            <w:pPr>
              <w:jc w:val="right"/>
              <w:cnfStyle w:val="000000000000" w:firstRow="0" w:lastRow="0" w:firstColumn="0" w:lastColumn="0" w:oddVBand="0" w:evenVBand="0" w:oddHBand="0" w:evenHBand="0" w:firstRowFirstColumn="0" w:firstRowLastColumn="0" w:lastRowFirstColumn="0" w:lastRowLastColumn="0"/>
              <w:rPr>
                <w:rFonts w:cs="Calibri"/>
                <w:b/>
                <w:sz w:val="16"/>
                <w:szCs w:val="16"/>
              </w:rPr>
            </w:pPr>
            <w:r w:rsidRPr="00880906">
              <w:rPr>
                <w:rFonts w:cs="Calibri"/>
                <w:b/>
                <w:sz w:val="16"/>
                <w:szCs w:val="16"/>
              </w:rPr>
              <w:t xml:space="preserve">     166.4 </w:t>
            </w:r>
          </w:p>
        </w:tc>
        <w:tc>
          <w:tcPr>
            <w:tcW w:w="1269" w:type="dxa"/>
            <w:shd w:val="clear" w:color="auto" w:fill="C5E0B3" w:themeFill="accent6" w:themeFillTint="66"/>
            <w:noWrap/>
            <w:hideMark/>
          </w:tcPr>
          <w:p w:rsidR="0010426A" w:rsidRPr="00880906" w:rsidRDefault="0010426A" w:rsidP="003C76D5">
            <w:pPr>
              <w:jc w:val="right"/>
              <w:cnfStyle w:val="000000000000" w:firstRow="0" w:lastRow="0" w:firstColumn="0" w:lastColumn="0" w:oddVBand="0" w:evenVBand="0" w:oddHBand="0" w:evenHBand="0" w:firstRowFirstColumn="0" w:firstRowLastColumn="0" w:lastRowFirstColumn="0" w:lastRowLastColumn="0"/>
              <w:rPr>
                <w:rFonts w:cs="Calibri"/>
                <w:b/>
                <w:sz w:val="16"/>
                <w:szCs w:val="16"/>
              </w:rPr>
            </w:pPr>
            <w:r>
              <w:rPr>
                <w:rFonts w:cs="Calibri"/>
                <w:b/>
                <w:sz w:val="16"/>
                <w:szCs w:val="16"/>
              </w:rPr>
              <w:t xml:space="preserve">                </w:t>
            </w:r>
            <w:r w:rsidRPr="00880906">
              <w:rPr>
                <w:rFonts w:cs="Calibri"/>
                <w:b/>
                <w:sz w:val="16"/>
                <w:szCs w:val="16"/>
              </w:rPr>
              <w:t xml:space="preserve">79.0 </w:t>
            </w:r>
          </w:p>
        </w:tc>
      </w:tr>
      <w:tr w:rsidR="0010426A" w:rsidRPr="00DB3F68" w:rsidTr="003C76D5">
        <w:trPr>
          <w:trHeight w:val="61"/>
        </w:trPr>
        <w:tc>
          <w:tcPr>
            <w:cnfStyle w:val="001000000000" w:firstRow="0" w:lastRow="0" w:firstColumn="1" w:lastColumn="0" w:oddVBand="0" w:evenVBand="0" w:oddHBand="0" w:evenHBand="0" w:firstRowFirstColumn="0" w:firstRowLastColumn="0" w:lastRowFirstColumn="0" w:lastRowLastColumn="0"/>
            <w:tcW w:w="4195" w:type="dxa"/>
            <w:hideMark/>
          </w:tcPr>
          <w:p w:rsidR="0010426A" w:rsidRPr="00601886" w:rsidRDefault="0010426A" w:rsidP="003C76D5">
            <w:pPr>
              <w:rPr>
                <w:b w:val="0"/>
                <w:sz w:val="18"/>
              </w:rPr>
            </w:pPr>
            <w:r w:rsidRPr="00601886">
              <w:rPr>
                <w:b w:val="0"/>
                <w:sz w:val="18"/>
              </w:rPr>
              <w:t> </w:t>
            </w:r>
          </w:p>
        </w:tc>
        <w:tc>
          <w:tcPr>
            <w:tcW w:w="1269" w:type="dxa"/>
          </w:tcPr>
          <w:p w:rsidR="0010426A" w:rsidRPr="00601886" w:rsidRDefault="0010426A" w:rsidP="003C76D5">
            <w:pPr>
              <w:jc w:val="right"/>
              <w:cnfStyle w:val="000000000000" w:firstRow="0" w:lastRow="0" w:firstColumn="0" w:lastColumn="0" w:oddVBand="0" w:evenVBand="0" w:oddHBand="0" w:evenHBand="0" w:firstRowFirstColumn="0" w:firstRowLastColumn="0" w:lastRowFirstColumn="0" w:lastRowLastColumn="0"/>
              <w:rPr>
                <w:b/>
                <w:sz w:val="16"/>
                <w:szCs w:val="16"/>
              </w:rPr>
            </w:pPr>
          </w:p>
        </w:tc>
        <w:tc>
          <w:tcPr>
            <w:tcW w:w="1269" w:type="dxa"/>
            <w:noWrap/>
            <w:hideMark/>
          </w:tcPr>
          <w:p w:rsidR="0010426A" w:rsidRPr="00880906" w:rsidRDefault="0010426A" w:rsidP="003C76D5">
            <w:pPr>
              <w:jc w:val="right"/>
              <w:cnfStyle w:val="000000000000" w:firstRow="0" w:lastRow="0" w:firstColumn="0" w:lastColumn="0" w:oddVBand="0" w:evenVBand="0" w:oddHBand="0" w:evenHBand="0" w:firstRowFirstColumn="0" w:firstRowLastColumn="0" w:lastRowFirstColumn="0" w:lastRowLastColumn="0"/>
              <w:rPr>
                <w:b/>
                <w:sz w:val="16"/>
                <w:szCs w:val="16"/>
              </w:rPr>
            </w:pPr>
          </w:p>
        </w:tc>
        <w:tc>
          <w:tcPr>
            <w:tcW w:w="1269" w:type="dxa"/>
            <w:shd w:val="clear" w:color="auto" w:fill="A8D08D" w:themeFill="accent6" w:themeFillTint="99"/>
            <w:noWrap/>
            <w:hideMark/>
          </w:tcPr>
          <w:p w:rsidR="0010426A" w:rsidRPr="00880906" w:rsidRDefault="0010426A" w:rsidP="003C76D5">
            <w:pPr>
              <w:jc w:val="right"/>
              <w:cnfStyle w:val="000000000000" w:firstRow="0" w:lastRow="0" w:firstColumn="0" w:lastColumn="0" w:oddVBand="0" w:evenVBand="0" w:oddHBand="0" w:evenHBand="0" w:firstRowFirstColumn="0" w:firstRowLastColumn="0" w:lastRowFirstColumn="0" w:lastRowLastColumn="0"/>
              <w:rPr>
                <w:b/>
                <w:sz w:val="16"/>
                <w:szCs w:val="16"/>
              </w:rPr>
            </w:pPr>
          </w:p>
        </w:tc>
        <w:tc>
          <w:tcPr>
            <w:tcW w:w="1269" w:type="dxa"/>
            <w:shd w:val="clear" w:color="auto" w:fill="C5E0B3" w:themeFill="accent6" w:themeFillTint="66"/>
            <w:noWrap/>
            <w:hideMark/>
          </w:tcPr>
          <w:p w:rsidR="0010426A" w:rsidRPr="00880906" w:rsidRDefault="0010426A" w:rsidP="003C76D5">
            <w:pPr>
              <w:jc w:val="right"/>
              <w:cnfStyle w:val="000000000000" w:firstRow="0" w:lastRow="0" w:firstColumn="0" w:lastColumn="0" w:oddVBand="0" w:evenVBand="0" w:oddHBand="0" w:evenHBand="0" w:firstRowFirstColumn="0" w:firstRowLastColumn="0" w:lastRowFirstColumn="0" w:lastRowLastColumn="0"/>
              <w:rPr>
                <w:b/>
                <w:sz w:val="16"/>
                <w:szCs w:val="16"/>
              </w:rPr>
            </w:pPr>
          </w:p>
        </w:tc>
      </w:tr>
      <w:tr w:rsidR="0010426A" w:rsidRPr="00DB3F68" w:rsidTr="003C76D5">
        <w:trPr>
          <w:trHeight w:val="70"/>
        </w:trPr>
        <w:tc>
          <w:tcPr>
            <w:cnfStyle w:val="001000000000" w:firstRow="0" w:lastRow="0" w:firstColumn="1" w:lastColumn="0" w:oddVBand="0" w:evenVBand="0" w:oddHBand="0" w:evenHBand="0" w:firstRowFirstColumn="0" w:firstRowLastColumn="0" w:lastRowFirstColumn="0" w:lastRowLastColumn="0"/>
            <w:tcW w:w="4195" w:type="dxa"/>
            <w:hideMark/>
          </w:tcPr>
          <w:p w:rsidR="0010426A" w:rsidRPr="00601886" w:rsidRDefault="0010426A" w:rsidP="003C76D5">
            <w:pPr>
              <w:rPr>
                <w:sz w:val="16"/>
                <w:szCs w:val="16"/>
              </w:rPr>
            </w:pPr>
            <w:r w:rsidRPr="00601886">
              <w:rPr>
                <w:sz w:val="16"/>
                <w:szCs w:val="16"/>
              </w:rPr>
              <w:t>Risultato totale</w:t>
            </w:r>
          </w:p>
        </w:tc>
        <w:tc>
          <w:tcPr>
            <w:tcW w:w="1269" w:type="dxa"/>
          </w:tcPr>
          <w:p w:rsidR="0010426A" w:rsidRPr="00601886" w:rsidRDefault="0010426A" w:rsidP="003C76D5">
            <w:pPr>
              <w:jc w:val="right"/>
              <w:cnfStyle w:val="000000000000" w:firstRow="0" w:lastRow="0" w:firstColumn="0" w:lastColumn="0" w:oddVBand="0" w:evenVBand="0" w:oddHBand="0" w:evenHBand="0" w:firstRowFirstColumn="0" w:firstRowLastColumn="0" w:lastRowFirstColumn="0" w:lastRowLastColumn="0"/>
              <w:rPr>
                <w:rFonts w:cs="Calibri"/>
                <w:b/>
                <w:sz w:val="16"/>
                <w:szCs w:val="16"/>
              </w:rPr>
            </w:pPr>
            <w:r w:rsidRPr="00601886">
              <w:rPr>
                <w:rFonts w:cs="Calibri"/>
                <w:b/>
                <w:sz w:val="16"/>
                <w:szCs w:val="16"/>
              </w:rPr>
              <w:t xml:space="preserve"> </w:t>
            </w:r>
            <w:r w:rsidRPr="00601886">
              <w:rPr>
                <w:rFonts w:cs="Calibri"/>
                <w:b/>
                <w:bCs/>
                <w:sz w:val="16"/>
                <w:szCs w:val="16"/>
              </w:rPr>
              <w:t xml:space="preserve">    -224.6</w:t>
            </w:r>
            <w:r w:rsidRPr="00601886">
              <w:rPr>
                <w:rFonts w:cs="Calibri"/>
                <w:b/>
                <w:sz w:val="16"/>
                <w:szCs w:val="16"/>
              </w:rPr>
              <w:t xml:space="preserve"> </w:t>
            </w:r>
          </w:p>
        </w:tc>
        <w:tc>
          <w:tcPr>
            <w:tcW w:w="1269" w:type="dxa"/>
            <w:noWrap/>
            <w:hideMark/>
          </w:tcPr>
          <w:p w:rsidR="0010426A" w:rsidRPr="00880906" w:rsidRDefault="0010426A" w:rsidP="003C76D5">
            <w:pPr>
              <w:jc w:val="right"/>
              <w:cnfStyle w:val="000000000000" w:firstRow="0" w:lastRow="0" w:firstColumn="0" w:lastColumn="0" w:oddVBand="0" w:evenVBand="0" w:oddHBand="0" w:evenHBand="0" w:firstRowFirstColumn="0" w:firstRowLastColumn="0" w:lastRowFirstColumn="0" w:lastRowLastColumn="0"/>
              <w:rPr>
                <w:rFonts w:cs="Calibri"/>
                <w:b/>
                <w:sz w:val="16"/>
                <w:szCs w:val="16"/>
              </w:rPr>
            </w:pPr>
            <w:r w:rsidRPr="00880906">
              <w:rPr>
                <w:rFonts w:cs="Calibri"/>
                <w:b/>
                <w:sz w:val="16"/>
                <w:szCs w:val="16"/>
              </w:rPr>
              <w:t xml:space="preserve">    -212.7 </w:t>
            </w:r>
          </w:p>
        </w:tc>
        <w:tc>
          <w:tcPr>
            <w:tcW w:w="1269" w:type="dxa"/>
            <w:shd w:val="clear" w:color="auto" w:fill="A8D08D" w:themeFill="accent6" w:themeFillTint="99"/>
            <w:noWrap/>
            <w:hideMark/>
          </w:tcPr>
          <w:p w:rsidR="0010426A" w:rsidRPr="00880906" w:rsidRDefault="0010426A" w:rsidP="003C76D5">
            <w:pPr>
              <w:jc w:val="right"/>
              <w:cnfStyle w:val="000000000000" w:firstRow="0" w:lastRow="0" w:firstColumn="0" w:lastColumn="0" w:oddVBand="0" w:evenVBand="0" w:oddHBand="0" w:evenHBand="0" w:firstRowFirstColumn="0" w:firstRowLastColumn="0" w:lastRowFirstColumn="0" w:lastRowLastColumn="0"/>
              <w:rPr>
                <w:rFonts w:cs="Calibri"/>
                <w:b/>
                <w:sz w:val="16"/>
                <w:szCs w:val="16"/>
              </w:rPr>
            </w:pPr>
            <w:r w:rsidRPr="00880906">
              <w:rPr>
                <w:rFonts w:cs="Calibri"/>
                <w:b/>
                <w:sz w:val="16"/>
                <w:szCs w:val="16"/>
              </w:rPr>
              <w:t xml:space="preserve">    -135.9 </w:t>
            </w:r>
          </w:p>
        </w:tc>
        <w:tc>
          <w:tcPr>
            <w:tcW w:w="1269" w:type="dxa"/>
            <w:shd w:val="clear" w:color="auto" w:fill="C5E0B3" w:themeFill="accent6" w:themeFillTint="66"/>
            <w:noWrap/>
            <w:hideMark/>
          </w:tcPr>
          <w:p w:rsidR="0010426A" w:rsidRPr="00880906" w:rsidRDefault="0010426A" w:rsidP="003C76D5">
            <w:pPr>
              <w:jc w:val="right"/>
              <w:cnfStyle w:val="000000000000" w:firstRow="0" w:lastRow="0" w:firstColumn="0" w:lastColumn="0" w:oddVBand="0" w:evenVBand="0" w:oddHBand="0" w:evenHBand="0" w:firstRowFirstColumn="0" w:firstRowLastColumn="0" w:lastRowFirstColumn="0" w:lastRowLastColumn="0"/>
              <w:rPr>
                <w:rFonts w:cs="Calibri"/>
                <w:b/>
                <w:sz w:val="16"/>
                <w:szCs w:val="16"/>
              </w:rPr>
            </w:pPr>
            <w:r w:rsidRPr="00880906">
              <w:rPr>
                <w:rFonts w:cs="Calibri"/>
                <w:b/>
                <w:sz w:val="16"/>
                <w:szCs w:val="16"/>
              </w:rPr>
              <w:t xml:space="preserve">             76.8 </w:t>
            </w:r>
          </w:p>
        </w:tc>
      </w:tr>
      <w:tr w:rsidR="0010426A" w:rsidRPr="00DB3F68" w:rsidTr="003C76D5">
        <w:trPr>
          <w:trHeight w:val="61"/>
        </w:trPr>
        <w:tc>
          <w:tcPr>
            <w:cnfStyle w:val="001000000000" w:firstRow="0" w:lastRow="0" w:firstColumn="1" w:lastColumn="0" w:oddVBand="0" w:evenVBand="0" w:oddHBand="0" w:evenHBand="0" w:firstRowFirstColumn="0" w:firstRowLastColumn="0" w:lastRowFirstColumn="0" w:lastRowLastColumn="0"/>
            <w:tcW w:w="4195" w:type="dxa"/>
            <w:noWrap/>
            <w:hideMark/>
          </w:tcPr>
          <w:p w:rsidR="0010426A" w:rsidRPr="00601886" w:rsidRDefault="0010426A" w:rsidP="003C76D5">
            <w:pPr>
              <w:rPr>
                <w:b w:val="0"/>
                <w:sz w:val="16"/>
                <w:szCs w:val="16"/>
              </w:rPr>
            </w:pPr>
          </w:p>
        </w:tc>
        <w:tc>
          <w:tcPr>
            <w:tcW w:w="1269" w:type="dxa"/>
          </w:tcPr>
          <w:p w:rsidR="0010426A" w:rsidRPr="00601886" w:rsidRDefault="0010426A" w:rsidP="003C76D5">
            <w:pPr>
              <w:jc w:val="right"/>
              <w:cnfStyle w:val="000000000000" w:firstRow="0" w:lastRow="0" w:firstColumn="0" w:lastColumn="0" w:oddVBand="0" w:evenVBand="0" w:oddHBand="0" w:evenHBand="0" w:firstRowFirstColumn="0" w:firstRowLastColumn="0" w:lastRowFirstColumn="0" w:lastRowLastColumn="0"/>
              <w:rPr>
                <w:b/>
                <w:sz w:val="16"/>
                <w:szCs w:val="16"/>
              </w:rPr>
            </w:pPr>
          </w:p>
        </w:tc>
        <w:tc>
          <w:tcPr>
            <w:tcW w:w="1269" w:type="dxa"/>
            <w:noWrap/>
            <w:hideMark/>
          </w:tcPr>
          <w:p w:rsidR="0010426A" w:rsidRPr="00880906" w:rsidRDefault="0010426A" w:rsidP="003C76D5">
            <w:pPr>
              <w:jc w:val="right"/>
              <w:cnfStyle w:val="000000000000" w:firstRow="0" w:lastRow="0" w:firstColumn="0" w:lastColumn="0" w:oddVBand="0" w:evenVBand="0" w:oddHBand="0" w:evenHBand="0" w:firstRowFirstColumn="0" w:firstRowLastColumn="0" w:lastRowFirstColumn="0" w:lastRowLastColumn="0"/>
              <w:rPr>
                <w:b/>
                <w:sz w:val="16"/>
                <w:szCs w:val="16"/>
              </w:rPr>
            </w:pPr>
          </w:p>
        </w:tc>
        <w:tc>
          <w:tcPr>
            <w:tcW w:w="1269" w:type="dxa"/>
            <w:shd w:val="clear" w:color="auto" w:fill="A8D08D" w:themeFill="accent6" w:themeFillTint="99"/>
            <w:noWrap/>
            <w:hideMark/>
          </w:tcPr>
          <w:p w:rsidR="0010426A" w:rsidRPr="00880906" w:rsidRDefault="0010426A" w:rsidP="003C76D5">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269" w:type="dxa"/>
            <w:shd w:val="clear" w:color="auto" w:fill="C5E0B3" w:themeFill="accent6" w:themeFillTint="66"/>
            <w:noWrap/>
            <w:hideMark/>
          </w:tcPr>
          <w:p w:rsidR="0010426A" w:rsidRPr="00880906" w:rsidRDefault="0010426A" w:rsidP="003C76D5">
            <w:pPr>
              <w:jc w:val="right"/>
              <w:cnfStyle w:val="000000000000" w:firstRow="0" w:lastRow="0" w:firstColumn="0" w:lastColumn="0" w:oddVBand="0" w:evenVBand="0" w:oddHBand="0" w:evenHBand="0" w:firstRowFirstColumn="0" w:firstRowLastColumn="0" w:lastRowFirstColumn="0" w:lastRowLastColumn="0"/>
              <w:rPr>
                <w:sz w:val="16"/>
                <w:szCs w:val="16"/>
              </w:rPr>
            </w:pPr>
          </w:p>
        </w:tc>
      </w:tr>
      <w:tr w:rsidR="0010426A" w:rsidRPr="00DB3F68" w:rsidTr="003C76D5">
        <w:trPr>
          <w:trHeight w:val="62"/>
        </w:trPr>
        <w:tc>
          <w:tcPr>
            <w:cnfStyle w:val="001000000000" w:firstRow="0" w:lastRow="0" w:firstColumn="1" w:lastColumn="0" w:oddVBand="0" w:evenVBand="0" w:oddHBand="0" w:evenHBand="0" w:firstRowFirstColumn="0" w:firstRowLastColumn="0" w:lastRowFirstColumn="0" w:lastRowLastColumn="0"/>
            <w:tcW w:w="4195" w:type="dxa"/>
            <w:hideMark/>
          </w:tcPr>
          <w:p w:rsidR="0010426A" w:rsidRPr="00601886" w:rsidRDefault="0010426A" w:rsidP="003C76D5">
            <w:pPr>
              <w:rPr>
                <w:b w:val="0"/>
                <w:sz w:val="16"/>
                <w:szCs w:val="16"/>
              </w:rPr>
            </w:pPr>
            <w:r w:rsidRPr="00601886">
              <w:rPr>
                <w:b w:val="0"/>
                <w:sz w:val="16"/>
                <w:szCs w:val="16"/>
              </w:rPr>
              <w:t>Autofinanziamento</w:t>
            </w:r>
          </w:p>
        </w:tc>
        <w:tc>
          <w:tcPr>
            <w:tcW w:w="1269" w:type="dxa"/>
          </w:tcPr>
          <w:p w:rsidR="0010426A" w:rsidRPr="00601886" w:rsidRDefault="0010426A" w:rsidP="003C76D5">
            <w:pPr>
              <w:jc w:val="right"/>
              <w:cnfStyle w:val="000000000000" w:firstRow="0" w:lastRow="0" w:firstColumn="0" w:lastColumn="0" w:oddVBand="0" w:evenVBand="0" w:oddHBand="0" w:evenHBand="0" w:firstRowFirstColumn="0" w:firstRowLastColumn="0" w:lastRowFirstColumn="0" w:lastRowLastColumn="0"/>
              <w:rPr>
                <w:rFonts w:cs="Calibri"/>
                <w:sz w:val="16"/>
                <w:szCs w:val="16"/>
              </w:rPr>
            </w:pPr>
            <w:r w:rsidRPr="00601886">
              <w:rPr>
                <w:rFonts w:cs="Calibri"/>
                <w:sz w:val="16"/>
                <w:szCs w:val="16"/>
              </w:rPr>
              <w:t xml:space="preserve">       94.3 </w:t>
            </w:r>
          </w:p>
        </w:tc>
        <w:tc>
          <w:tcPr>
            <w:tcW w:w="1269" w:type="dxa"/>
            <w:noWrap/>
            <w:hideMark/>
          </w:tcPr>
          <w:p w:rsidR="0010426A" w:rsidRPr="00880906" w:rsidRDefault="0010426A" w:rsidP="003C76D5">
            <w:pPr>
              <w:jc w:val="right"/>
              <w:cnfStyle w:val="000000000000" w:firstRow="0" w:lastRow="0" w:firstColumn="0" w:lastColumn="0" w:oddVBand="0" w:evenVBand="0" w:oddHBand="0" w:evenHBand="0" w:firstRowFirstColumn="0" w:firstRowLastColumn="0" w:lastRowFirstColumn="0" w:lastRowLastColumn="0"/>
              <w:rPr>
                <w:rFonts w:cs="Calibri"/>
                <w:sz w:val="16"/>
                <w:szCs w:val="16"/>
              </w:rPr>
            </w:pPr>
            <w:r w:rsidRPr="00880906">
              <w:rPr>
                <w:rFonts w:cs="Calibri"/>
                <w:sz w:val="16"/>
                <w:szCs w:val="16"/>
              </w:rPr>
              <w:t xml:space="preserve">         87.4 </w:t>
            </w:r>
          </w:p>
        </w:tc>
        <w:tc>
          <w:tcPr>
            <w:tcW w:w="1269" w:type="dxa"/>
            <w:shd w:val="clear" w:color="auto" w:fill="A8D08D" w:themeFill="accent6" w:themeFillTint="99"/>
            <w:noWrap/>
            <w:hideMark/>
          </w:tcPr>
          <w:p w:rsidR="0010426A" w:rsidRPr="00880906" w:rsidRDefault="0010426A" w:rsidP="003C76D5">
            <w:pPr>
              <w:jc w:val="right"/>
              <w:cnfStyle w:val="000000000000" w:firstRow="0" w:lastRow="0" w:firstColumn="0" w:lastColumn="0" w:oddVBand="0" w:evenVBand="0" w:oddHBand="0" w:evenHBand="0" w:firstRowFirstColumn="0" w:firstRowLastColumn="0" w:lastRowFirstColumn="0" w:lastRowLastColumn="0"/>
              <w:rPr>
                <w:rFonts w:cs="Calibri"/>
                <w:sz w:val="16"/>
                <w:szCs w:val="16"/>
              </w:rPr>
            </w:pPr>
            <w:r w:rsidRPr="00880906">
              <w:rPr>
                <w:rFonts w:cs="Calibri"/>
                <w:sz w:val="16"/>
                <w:szCs w:val="16"/>
              </w:rPr>
              <w:t xml:space="preserve">       166.4 </w:t>
            </w:r>
          </w:p>
        </w:tc>
        <w:tc>
          <w:tcPr>
            <w:tcW w:w="1269" w:type="dxa"/>
            <w:shd w:val="clear" w:color="auto" w:fill="C5E0B3" w:themeFill="accent6" w:themeFillTint="66"/>
            <w:noWrap/>
            <w:hideMark/>
          </w:tcPr>
          <w:p w:rsidR="0010426A" w:rsidRPr="00880906" w:rsidRDefault="0010426A" w:rsidP="003C76D5">
            <w:pPr>
              <w:jc w:val="right"/>
              <w:cnfStyle w:val="000000000000" w:firstRow="0" w:lastRow="0" w:firstColumn="0" w:lastColumn="0" w:oddVBand="0" w:evenVBand="0" w:oddHBand="0" w:evenHBand="0" w:firstRowFirstColumn="0" w:firstRowLastColumn="0" w:lastRowFirstColumn="0" w:lastRowLastColumn="0"/>
              <w:rPr>
                <w:rFonts w:cs="Calibri"/>
                <w:sz w:val="16"/>
                <w:szCs w:val="16"/>
              </w:rPr>
            </w:pPr>
            <w:r>
              <w:rPr>
                <w:rFonts w:cs="Calibri"/>
                <w:sz w:val="16"/>
                <w:szCs w:val="16"/>
              </w:rPr>
              <w:t xml:space="preserve">                </w:t>
            </w:r>
            <w:r w:rsidRPr="00880906">
              <w:rPr>
                <w:rFonts w:cs="Calibri"/>
                <w:sz w:val="16"/>
                <w:szCs w:val="16"/>
              </w:rPr>
              <w:t xml:space="preserve">79.0 </w:t>
            </w:r>
          </w:p>
        </w:tc>
      </w:tr>
      <w:tr w:rsidR="0010426A" w:rsidRPr="00DB3F68" w:rsidTr="003C76D5">
        <w:trPr>
          <w:trHeight w:val="110"/>
        </w:trPr>
        <w:tc>
          <w:tcPr>
            <w:cnfStyle w:val="001000000000" w:firstRow="0" w:lastRow="0" w:firstColumn="1" w:lastColumn="0" w:oddVBand="0" w:evenVBand="0" w:oddHBand="0" w:evenHBand="0" w:firstRowFirstColumn="0" w:firstRowLastColumn="0" w:lastRowFirstColumn="0" w:lastRowLastColumn="0"/>
            <w:tcW w:w="4195" w:type="dxa"/>
            <w:hideMark/>
          </w:tcPr>
          <w:p w:rsidR="0010426A" w:rsidRPr="00601886" w:rsidRDefault="0010426A" w:rsidP="003C76D5">
            <w:pPr>
              <w:rPr>
                <w:b w:val="0"/>
                <w:sz w:val="16"/>
                <w:szCs w:val="16"/>
              </w:rPr>
            </w:pPr>
            <w:r w:rsidRPr="00601886">
              <w:rPr>
                <w:b w:val="0"/>
                <w:sz w:val="16"/>
                <w:szCs w:val="16"/>
              </w:rPr>
              <w:t>Investimenti netti</w:t>
            </w:r>
          </w:p>
        </w:tc>
        <w:tc>
          <w:tcPr>
            <w:tcW w:w="1269" w:type="dxa"/>
          </w:tcPr>
          <w:p w:rsidR="0010426A" w:rsidRPr="00601886" w:rsidRDefault="0010426A" w:rsidP="003C76D5">
            <w:pPr>
              <w:jc w:val="right"/>
              <w:cnfStyle w:val="000000000000" w:firstRow="0" w:lastRow="0" w:firstColumn="0" w:lastColumn="0" w:oddVBand="0" w:evenVBand="0" w:oddHBand="0" w:evenHBand="0" w:firstRowFirstColumn="0" w:firstRowLastColumn="0" w:lastRowFirstColumn="0" w:lastRowLastColumn="0"/>
              <w:rPr>
                <w:rFonts w:cs="Calibri"/>
                <w:sz w:val="16"/>
                <w:szCs w:val="16"/>
              </w:rPr>
            </w:pPr>
            <w:r w:rsidRPr="00601886">
              <w:rPr>
                <w:rFonts w:cs="Calibri"/>
                <w:sz w:val="16"/>
                <w:szCs w:val="16"/>
              </w:rPr>
              <w:t xml:space="preserve">318.9 </w:t>
            </w:r>
          </w:p>
        </w:tc>
        <w:tc>
          <w:tcPr>
            <w:tcW w:w="1269" w:type="dxa"/>
            <w:noWrap/>
            <w:hideMark/>
          </w:tcPr>
          <w:p w:rsidR="0010426A" w:rsidRPr="00880906" w:rsidRDefault="0010426A" w:rsidP="003C76D5">
            <w:pPr>
              <w:jc w:val="right"/>
              <w:cnfStyle w:val="000000000000" w:firstRow="0" w:lastRow="0" w:firstColumn="0" w:lastColumn="0" w:oddVBand="0" w:evenVBand="0" w:oddHBand="0" w:evenHBand="0" w:firstRowFirstColumn="0" w:firstRowLastColumn="0" w:lastRowFirstColumn="0" w:lastRowLastColumn="0"/>
              <w:rPr>
                <w:rFonts w:cs="Calibri"/>
                <w:sz w:val="16"/>
                <w:szCs w:val="16"/>
              </w:rPr>
            </w:pPr>
            <w:r w:rsidRPr="00880906">
              <w:rPr>
                <w:rFonts w:cs="Calibri"/>
                <w:sz w:val="16"/>
                <w:szCs w:val="16"/>
              </w:rPr>
              <w:t xml:space="preserve">       300.2 </w:t>
            </w:r>
          </w:p>
        </w:tc>
        <w:tc>
          <w:tcPr>
            <w:tcW w:w="1269" w:type="dxa"/>
            <w:shd w:val="clear" w:color="auto" w:fill="A8D08D" w:themeFill="accent6" w:themeFillTint="99"/>
            <w:noWrap/>
            <w:hideMark/>
          </w:tcPr>
          <w:p w:rsidR="0010426A" w:rsidRPr="00880906" w:rsidRDefault="0010426A" w:rsidP="003C76D5">
            <w:pPr>
              <w:jc w:val="right"/>
              <w:cnfStyle w:val="000000000000" w:firstRow="0" w:lastRow="0" w:firstColumn="0" w:lastColumn="0" w:oddVBand="0" w:evenVBand="0" w:oddHBand="0" w:evenHBand="0" w:firstRowFirstColumn="0" w:firstRowLastColumn="0" w:lastRowFirstColumn="0" w:lastRowLastColumn="0"/>
              <w:rPr>
                <w:rFonts w:cs="Calibri"/>
                <w:sz w:val="16"/>
                <w:szCs w:val="16"/>
              </w:rPr>
            </w:pPr>
            <w:r w:rsidRPr="00880906">
              <w:rPr>
                <w:rFonts w:cs="Calibri"/>
                <w:sz w:val="16"/>
                <w:szCs w:val="16"/>
              </w:rPr>
              <w:t xml:space="preserve">       302.3 </w:t>
            </w:r>
          </w:p>
        </w:tc>
        <w:tc>
          <w:tcPr>
            <w:tcW w:w="1269" w:type="dxa"/>
            <w:shd w:val="clear" w:color="auto" w:fill="C5E0B3" w:themeFill="accent6" w:themeFillTint="66"/>
            <w:noWrap/>
            <w:hideMark/>
          </w:tcPr>
          <w:p w:rsidR="0010426A" w:rsidRPr="00880906" w:rsidRDefault="0010426A" w:rsidP="003C76D5">
            <w:pPr>
              <w:jc w:val="right"/>
              <w:cnfStyle w:val="000000000000" w:firstRow="0" w:lastRow="0" w:firstColumn="0" w:lastColumn="0" w:oddVBand="0" w:evenVBand="0" w:oddHBand="0" w:evenHBand="0" w:firstRowFirstColumn="0" w:firstRowLastColumn="0" w:lastRowFirstColumn="0" w:lastRowLastColumn="0"/>
              <w:rPr>
                <w:rFonts w:cs="Calibri"/>
                <w:sz w:val="16"/>
                <w:szCs w:val="16"/>
              </w:rPr>
            </w:pPr>
            <w:r>
              <w:rPr>
                <w:rFonts w:cs="Calibri"/>
                <w:sz w:val="16"/>
                <w:szCs w:val="16"/>
              </w:rPr>
              <w:t xml:space="preserve">                  </w:t>
            </w:r>
            <w:r w:rsidRPr="00880906">
              <w:rPr>
                <w:rFonts w:cs="Calibri"/>
                <w:sz w:val="16"/>
                <w:szCs w:val="16"/>
              </w:rPr>
              <w:t xml:space="preserve">2.1 </w:t>
            </w:r>
          </w:p>
        </w:tc>
      </w:tr>
      <w:tr w:rsidR="0010426A" w:rsidRPr="00DB3F68" w:rsidTr="003C76D5">
        <w:trPr>
          <w:trHeight w:val="161"/>
        </w:trPr>
        <w:tc>
          <w:tcPr>
            <w:cnfStyle w:val="001000000000" w:firstRow="0" w:lastRow="0" w:firstColumn="1" w:lastColumn="0" w:oddVBand="0" w:evenVBand="0" w:oddHBand="0" w:evenHBand="0" w:firstRowFirstColumn="0" w:firstRowLastColumn="0" w:lastRowFirstColumn="0" w:lastRowLastColumn="0"/>
            <w:tcW w:w="4195" w:type="dxa"/>
            <w:tcBorders>
              <w:bottom w:val="single" w:sz="2" w:space="0" w:color="auto"/>
            </w:tcBorders>
            <w:noWrap/>
            <w:hideMark/>
          </w:tcPr>
          <w:p w:rsidR="0010426A" w:rsidRPr="00601886" w:rsidRDefault="0010426A" w:rsidP="003C76D5">
            <w:pPr>
              <w:rPr>
                <w:sz w:val="16"/>
                <w:szCs w:val="16"/>
              </w:rPr>
            </w:pPr>
            <w:r w:rsidRPr="00601886">
              <w:rPr>
                <w:sz w:val="16"/>
                <w:szCs w:val="16"/>
              </w:rPr>
              <w:t>Grado di autofinanziamento (%)</w:t>
            </w:r>
          </w:p>
        </w:tc>
        <w:tc>
          <w:tcPr>
            <w:tcW w:w="1269" w:type="dxa"/>
            <w:tcBorders>
              <w:bottom w:val="single" w:sz="2" w:space="0" w:color="auto"/>
            </w:tcBorders>
          </w:tcPr>
          <w:p w:rsidR="0010426A" w:rsidRPr="00601886" w:rsidRDefault="0010426A" w:rsidP="003C76D5">
            <w:pPr>
              <w:jc w:val="right"/>
              <w:cnfStyle w:val="000000000000" w:firstRow="0" w:lastRow="0" w:firstColumn="0" w:lastColumn="0" w:oddVBand="0" w:evenVBand="0" w:oddHBand="0" w:evenHBand="0" w:firstRowFirstColumn="0" w:firstRowLastColumn="0" w:lastRowFirstColumn="0" w:lastRowLastColumn="0"/>
              <w:rPr>
                <w:rFonts w:cs="Calibri"/>
                <w:b/>
                <w:sz w:val="16"/>
                <w:szCs w:val="16"/>
              </w:rPr>
            </w:pPr>
            <w:r w:rsidRPr="00601886">
              <w:rPr>
                <w:rFonts w:cs="Calibri"/>
                <w:b/>
                <w:bCs/>
                <w:sz w:val="16"/>
                <w:szCs w:val="16"/>
              </w:rPr>
              <w:t xml:space="preserve">29.6 </w:t>
            </w:r>
          </w:p>
        </w:tc>
        <w:tc>
          <w:tcPr>
            <w:tcW w:w="1269" w:type="dxa"/>
            <w:tcBorders>
              <w:bottom w:val="single" w:sz="2" w:space="0" w:color="auto"/>
            </w:tcBorders>
            <w:noWrap/>
            <w:hideMark/>
          </w:tcPr>
          <w:p w:rsidR="0010426A" w:rsidRPr="00880906" w:rsidRDefault="0010426A" w:rsidP="003C76D5">
            <w:pPr>
              <w:jc w:val="right"/>
              <w:cnfStyle w:val="000000000000" w:firstRow="0" w:lastRow="0" w:firstColumn="0" w:lastColumn="0" w:oddVBand="0" w:evenVBand="0" w:oddHBand="0" w:evenHBand="0" w:firstRowFirstColumn="0" w:firstRowLastColumn="0" w:lastRowFirstColumn="0" w:lastRowLastColumn="0"/>
              <w:rPr>
                <w:rFonts w:cs="Calibri"/>
                <w:b/>
                <w:sz w:val="16"/>
                <w:szCs w:val="16"/>
              </w:rPr>
            </w:pPr>
            <w:r w:rsidRPr="00880906">
              <w:rPr>
                <w:rFonts w:cs="Calibri"/>
                <w:b/>
                <w:sz w:val="16"/>
                <w:szCs w:val="16"/>
              </w:rPr>
              <w:t xml:space="preserve">       29.1 </w:t>
            </w:r>
          </w:p>
        </w:tc>
        <w:tc>
          <w:tcPr>
            <w:tcW w:w="1269" w:type="dxa"/>
            <w:tcBorders>
              <w:bottom w:val="single" w:sz="2" w:space="0" w:color="auto"/>
            </w:tcBorders>
            <w:shd w:val="clear" w:color="auto" w:fill="A8D08D" w:themeFill="accent6" w:themeFillTint="99"/>
            <w:noWrap/>
            <w:hideMark/>
          </w:tcPr>
          <w:p w:rsidR="0010426A" w:rsidRPr="00880906" w:rsidRDefault="0010426A" w:rsidP="003C76D5">
            <w:pPr>
              <w:jc w:val="right"/>
              <w:cnfStyle w:val="000000000000" w:firstRow="0" w:lastRow="0" w:firstColumn="0" w:lastColumn="0" w:oddVBand="0" w:evenVBand="0" w:oddHBand="0" w:evenHBand="0" w:firstRowFirstColumn="0" w:firstRowLastColumn="0" w:lastRowFirstColumn="0" w:lastRowLastColumn="0"/>
              <w:rPr>
                <w:rFonts w:cs="Calibri"/>
                <w:b/>
                <w:sz w:val="16"/>
                <w:szCs w:val="16"/>
              </w:rPr>
            </w:pPr>
            <w:r w:rsidRPr="00880906">
              <w:rPr>
                <w:rFonts w:cs="Calibri"/>
                <w:b/>
                <w:sz w:val="16"/>
                <w:szCs w:val="16"/>
              </w:rPr>
              <w:t xml:space="preserve">       55.0 </w:t>
            </w:r>
          </w:p>
        </w:tc>
        <w:tc>
          <w:tcPr>
            <w:tcW w:w="1269" w:type="dxa"/>
            <w:tcBorders>
              <w:bottom w:val="single" w:sz="2" w:space="0" w:color="auto"/>
            </w:tcBorders>
            <w:shd w:val="clear" w:color="auto" w:fill="C5E0B3" w:themeFill="accent6" w:themeFillTint="66"/>
            <w:noWrap/>
            <w:hideMark/>
          </w:tcPr>
          <w:p w:rsidR="0010426A" w:rsidRPr="00880906" w:rsidRDefault="0010426A" w:rsidP="003C76D5">
            <w:pPr>
              <w:jc w:val="center"/>
              <w:cnfStyle w:val="000000000000" w:firstRow="0" w:lastRow="0" w:firstColumn="0" w:lastColumn="0" w:oddVBand="0" w:evenVBand="0" w:oddHBand="0" w:evenHBand="0" w:firstRowFirstColumn="0" w:firstRowLastColumn="0" w:lastRowFirstColumn="0" w:lastRowLastColumn="0"/>
              <w:rPr>
                <w:rFonts w:cs="Calibri"/>
                <w:b/>
                <w:sz w:val="16"/>
                <w:szCs w:val="16"/>
              </w:rPr>
            </w:pPr>
            <w:r>
              <w:rPr>
                <w:rFonts w:cs="Calibri"/>
                <w:b/>
                <w:sz w:val="16"/>
                <w:szCs w:val="16"/>
              </w:rPr>
              <w:t xml:space="preserve">                </w:t>
            </w:r>
            <w:r w:rsidRPr="00880906">
              <w:rPr>
                <w:rFonts w:cs="Calibri"/>
                <w:b/>
                <w:sz w:val="16"/>
                <w:szCs w:val="16"/>
              </w:rPr>
              <w:t xml:space="preserve">25.9 </w:t>
            </w:r>
          </w:p>
        </w:tc>
      </w:tr>
    </w:tbl>
    <w:p w:rsidR="0010426A" w:rsidRPr="000D0508" w:rsidRDefault="0010426A" w:rsidP="0010426A">
      <w:pPr>
        <w:autoSpaceDE w:val="0"/>
        <w:autoSpaceDN w:val="0"/>
        <w:adjustRightInd w:val="0"/>
        <w:spacing w:before="120"/>
        <w:rPr>
          <w:rFonts w:eastAsia="Calibri" w:cs="Arial"/>
        </w:rPr>
      </w:pPr>
      <w:r w:rsidRPr="000D0508">
        <w:rPr>
          <w:rFonts w:eastAsia="Calibri" w:cs="Arial"/>
        </w:rPr>
        <w:t>Fonte: Messaggio 8562, pag. 12</w:t>
      </w:r>
    </w:p>
    <w:p w:rsidR="0010426A" w:rsidRDefault="0010426A" w:rsidP="0010426A">
      <w:pPr>
        <w:autoSpaceDE w:val="0"/>
        <w:autoSpaceDN w:val="0"/>
        <w:adjustRightInd w:val="0"/>
        <w:spacing w:before="120" w:line="260" w:lineRule="atLeast"/>
        <w:rPr>
          <w:rFonts w:eastAsia="Calibri" w:cs="Arial"/>
          <w:sz w:val="20"/>
          <w:szCs w:val="20"/>
        </w:rPr>
      </w:pPr>
    </w:p>
    <w:p w:rsidR="0010426A" w:rsidRDefault="0010426A" w:rsidP="0010426A">
      <w:pPr>
        <w:rPr>
          <w:rFonts w:eastAsia="Calibri" w:cs="Arial"/>
          <w:b/>
          <w:bCs/>
          <w:i/>
          <w:iCs/>
        </w:rPr>
      </w:pPr>
      <w:r>
        <w:rPr>
          <w:rFonts w:eastAsia="Calibri" w:cs="Arial"/>
          <w:b/>
          <w:bCs/>
          <w:i/>
          <w:iCs/>
        </w:rPr>
        <w:br w:type="page"/>
      </w:r>
    </w:p>
    <w:p w:rsidR="0010426A" w:rsidRPr="00AC1D16" w:rsidRDefault="0010426A" w:rsidP="0010426A">
      <w:pPr>
        <w:autoSpaceDE w:val="0"/>
        <w:autoSpaceDN w:val="0"/>
        <w:adjustRightInd w:val="0"/>
        <w:rPr>
          <w:rFonts w:eastAsia="Calibri" w:cs="Arial"/>
          <w:b/>
          <w:bCs/>
          <w:i/>
          <w:iCs/>
          <w:sz w:val="24"/>
          <w:szCs w:val="24"/>
          <w:u w:val="single"/>
        </w:rPr>
      </w:pPr>
      <w:r w:rsidRPr="00AC1D16">
        <w:rPr>
          <w:rFonts w:eastAsia="Calibri" w:cs="Arial"/>
          <w:b/>
          <w:bCs/>
          <w:i/>
          <w:iCs/>
          <w:sz w:val="24"/>
          <w:szCs w:val="24"/>
          <w:u w:val="single"/>
        </w:rPr>
        <w:lastRenderedPageBreak/>
        <w:t>Spese correnti</w:t>
      </w:r>
    </w:p>
    <w:p w:rsidR="0010426A" w:rsidRPr="00AC1D16" w:rsidRDefault="0010426A" w:rsidP="0010426A">
      <w:pPr>
        <w:autoSpaceDE w:val="0"/>
        <w:autoSpaceDN w:val="0"/>
        <w:adjustRightInd w:val="0"/>
        <w:spacing w:before="120" w:after="120"/>
        <w:rPr>
          <w:rFonts w:eastAsia="Calibri" w:cs="Arial"/>
          <w:sz w:val="24"/>
          <w:szCs w:val="24"/>
        </w:rPr>
      </w:pPr>
      <w:r w:rsidRPr="00AC1D16">
        <w:rPr>
          <w:rFonts w:eastAsia="Calibri" w:cs="Arial"/>
          <w:sz w:val="24"/>
          <w:szCs w:val="24"/>
        </w:rPr>
        <w:t>Le principali voci di spesa hanno conosciuto la seguente evoluzione:</w:t>
      </w:r>
    </w:p>
    <w:tbl>
      <w:tblPr>
        <w:tblStyle w:val="Grigliatabella"/>
        <w:tblW w:w="9116" w:type="dxa"/>
        <w:tblInd w:w="113" w:type="dxa"/>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663"/>
        <w:gridCol w:w="2705"/>
        <w:gridCol w:w="928"/>
        <w:gridCol w:w="928"/>
        <w:gridCol w:w="928"/>
        <w:gridCol w:w="964"/>
      </w:tblGrid>
      <w:tr w:rsidR="0010426A" w:rsidRPr="000577D5" w:rsidTr="003C76D5">
        <w:tc>
          <w:tcPr>
            <w:tcW w:w="2663" w:type="dxa"/>
            <w:tcBorders>
              <w:top w:val="single" w:sz="12" w:space="0" w:color="auto"/>
              <w:bottom w:val="nil"/>
            </w:tcBorders>
          </w:tcPr>
          <w:p w:rsidR="0010426A" w:rsidRPr="000577D5" w:rsidRDefault="0010426A" w:rsidP="003C76D5">
            <w:pPr>
              <w:tabs>
                <w:tab w:val="left" w:pos="561"/>
              </w:tabs>
              <w:rPr>
                <w:b/>
                <w:sz w:val="16"/>
              </w:rPr>
            </w:pPr>
            <w:r w:rsidRPr="000577D5">
              <w:rPr>
                <w:b/>
                <w:sz w:val="16"/>
              </w:rPr>
              <w:t xml:space="preserve">Dati finanziari </w:t>
            </w:r>
          </w:p>
        </w:tc>
        <w:tc>
          <w:tcPr>
            <w:tcW w:w="2705" w:type="dxa"/>
            <w:tcBorders>
              <w:top w:val="single" w:sz="12" w:space="0" w:color="auto"/>
              <w:bottom w:val="single" w:sz="4" w:space="0" w:color="auto"/>
            </w:tcBorders>
          </w:tcPr>
          <w:p w:rsidR="0010426A" w:rsidRPr="000577D5" w:rsidRDefault="0010426A" w:rsidP="003C76D5">
            <w:pPr>
              <w:tabs>
                <w:tab w:val="left" w:pos="561"/>
              </w:tabs>
              <w:rPr>
                <w:sz w:val="12"/>
                <w:szCs w:val="12"/>
              </w:rPr>
            </w:pPr>
            <w:r w:rsidRPr="000577D5">
              <w:rPr>
                <w:sz w:val="12"/>
                <w:szCs w:val="12"/>
              </w:rPr>
              <w:t xml:space="preserve">Importi in milioni di CHF </w:t>
            </w:r>
          </w:p>
        </w:tc>
        <w:tc>
          <w:tcPr>
            <w:tcW w:w="928" w:type="dxa"/>
            <w:tcBorders>
              <w:top w:val="single" w:sz="12" w:space="0" w:color="auto"/>
              <w:bottom w:val="single" w:sz="4" w:space="0" w:color="auto"/>
            </w:tcBorders>
            <w:shd w:val="clear" w:color="auto" w:fill="auto"/>
            <w:vAlign w:val="center"/>
          </w:tcPr>
          <w:p w:rsidR="0010426A" w:rsidRPr="000577D5" w:rsidRDefault="0010426A" w:rsidP="003C76D5">
            <w:pPr>
              <w:tabs>
                <w:tab w:val="left" w:pos="561"/>
              </w:tabs>
              <w:jc w:val="right"/>
              <w:rPr>
                <w:sz w:val="12"/>
                <w:szCs w:val="12"/>
              </w:rPr>
            </w:pPr>
            <w:r w:rsidRPr="000577D5">
              <w:rPr>
                <w:sz w:val="12"/>
                <w:szCs w:val="12"/>
              </w:rPr>
              <w:t>C 2023</w:t>
            </w:r>
          </w:p>
        </w:tc>
        <w:tc>
          <w:tcPr>
            <w:tcW w:w="928" w:type="dxa"/>
            <w:tcBorders>
              <w:top w:val="single" w:sz="12" w:space="0" w:color="auto"/>
              <w:bottom w:val="single" w:sz="4" w:space="0" w:color="auto"/>
            </w:tcBorders>
            <w:shd w:val="clear" w:color="auto" w:fill="auto"/>
            <w:vAlign w:val="center"/>
          </w:tcPr>
          <w:p w:rsidR="0010426A" w:rsidRPr="000577D5" w:rsidRDefault="0010426A" w:rsidP="003C76D5">
            <w:pPr>
              <w:tabs>
                <w:tab w:val="left" w:pos="561"/>
              </w:tabs>
              <w:jc w:val="right"/>
              <w:rPr>
                <w:sz w:val="12"/>
                <w:szCs w:val="12"/>
              </w:rPr>
            </w:pPr>
            <w:r w:rsidRPr="000577D5">
              <w:rPr>
                <w:sz w:val="12"/>
                <w:szCs w:val="12"/>
              </w:rPr>
              <w:t>P 2024</w:t>
            </w:r>
          </w:p>
        </w:tc>
        <w:tc>
          <w:tcPr>
            <w:tcW w:w="928" w:type="dxa"/>
            <w:tcBorders>
              <w:top w:val="single" w:sz="12" w:space="0" w:color="auto"/>
              <w:bottom w:val="single" w:sz="4" w:space="0" w:color="auto"/>
            </w:tcBorders>
            <w:shd w:val="clear" w:color="auto" w:fill="A8D08D" w:themeFill="accent6" w:themeFillTint="99"/>
            <w:vAlign w:val="center"/>
          </w:tcPr>
          <w:p w:rsidR="0010426A" w:rsidRPr="000577D5" w:rsidRDefault="0010426A" w:rsidP="003C76D5">
            <w:pPr>
              <w:tabs>
                <w:tab w:val="left" w:pos="561"/>
              </w:tabs>
              <w:jc w:val="right"/>
              <w:rPr>
                <w:sz w:val="12"/>
                <w:szCs w:val="12"/>
              </w:rPr>
            </w:pPr>
            <w:r w:rsidRPr="000577D5">
              <w:rPr>
                <w:sz w:val="12"/>
                <w:szCs w:val="12"/>
              </w:rPr>
              <w:t>C 2024</w:t>
            </w:r>
          </w:p>
        </w:tc>
        <w:tc>
          <w:tcPr>
            <w:tcW w:w="964" w:type="dxa"/>
            <w:tcBorders>
              <w:top w:val="single" w:sz="12" w:space="0" w:color="auto"/>
              <w:bottom w:val="single" w:sz="4" w:space="0" w:color="auto"/>
            </w:tcBorders>
            <w:shd w:val="clear" w:color="auto" w:fill="C5E0B3" w:themeFill="accent6" w:themeFillTint="66"/>
            <w:vAlign w:val="center"/>
          </w:tcPr>
          <w:p w:rsidR="0010426A" w:rsidRPr="000577D5" w:rsidRDefault="0010426A" w:rsidP="003C76D5">
            <w:pPr>
              <w:tabs>
                <w:tab w:val="left" w:pos="561"/>
              </w:tabs>
              <w:jc w:val="right"/>
              <w:rPr>
                <w:sz w:val="12"/>
                <w:szCs w:val="12"/>
              </w:rPr>
            </w:pPr>
            <w:proofErr w:type="spellStart"/>
            <w:r w:rsidRPr="000577D5">
              <w:rPr>
                <w:sz w:val="12"/>
                <w:szCs w:val="12"/>
              </w:rPr>
              <w:t>Var</w:t>
            </w:r>
            <w:proofErr w:type="spellEnd"/>
            <w:r w:rsidRPr="000577D5">
              <w:rPr>
                <w:sz w:val="12"/>
                <w:szCs w:val="12"/>
              </w:rPr>
              <w:t xml:space="preserve"> C24 – P24</w:t>
            </w:r>
          </w:p>
        </w:tc>
      </w:tr>
      <w:tr w:rsidR="0010426A" w:rsidRPr="000577D5" w:rsidTr="003C76D5">
        <w:tc>
          <w:tcPr>
            <w:tcW w:w="2663" w:type="dxa"/>
            <w:tcBorders>
              <w:top w:val="nil"/>
              <w:bottom w:val="nil"/>
            </w:tcBorders>
          </w:tcPr>
          <w:p w:rsidR="0010426A" w:rsidRPr="000577D5" w:rsidRDefault="0010426A" w:rsidP="003C76D5">
            <w:pPr>
              <w:tabs>
                <w:tab w:val="left" w:pos="561"/>
              </w:tabs>
              <w:rPr>
                <w:b/>
                <w:sz w:val="16"/>
              </w:rPr>
            </w:pPr>
          </w:p>
        </w:tc>
        <w:tc>
          <w:tcPr>
            <w:tcW w:w="2705" w:type="dxa"/>
            <w:tcBorders>
              <w:top w:val="single" w:sz="4" w:space="0" w:color="auto"/>
              <w:bottom w:val="single" w:sz="4" w:space="0" w:color="auto"/>
            </w:tcBorders>
          </w:tcPr>
          <w:p w:rsidR="0010426A" w:rsidRPr="000577D5" w:rsidRDefault="0010426A" w:rsidP="003C76D5">
            <w:pPr>
              <w:tabs>
                <w:tab w:val="left" w:pos="561"/>
              </w:tabs>
              <w:rPr>
                <w:b/>
                <w:sz w:val="16"/>
              </w:rPr>
            </w:pPr>
            <w:r w:rsidRPr="000577D5">
              <w:rPr>
                <w:b/>
                <w:sz w:val="16"/>
              </w:rPr>
              <w:t>Conto economico</w:t>
            </w:r>
          </w:p>
        </w:tc>
        <w:tc>
          <w:tcPr>
            <w:tcW w:w="928" w:type="dxa"/>
            <w:tcBorders>
              <w:top w:val="single" w:sz="4" w:space="0" w:color="auto"/>
              <w:bottom w:val="single" w:sz="4" w:space="0" w:color="auto"/>
            </w:tcBorders>
            <w:shd w:val="clear" w:color="auto" w:fill="auto"/>
            <w:vAlign w:val="center"/>
          </w:tcPr>
          <w:p w:rsidR="0010426A" w:rsidRPr="000577D5" w:rsidRDefault="0010426A" w:rsidP="003C76D5">
            <w:pPr>
              <w:jc w:val="right"/>
              <w:rPr>
                <w:sz w:val="16"/>
              </w:rPr>
            </w:pPr>
          </w:p>
        </w:tc>
        <w:tc>
          <w:tcPr>
            <w:tcW w:w="928" w:type="dxa"/>
            <w:tcBorders>
              <w:top w:val="single" w:sz="4" w:space="0" w:color="auto"/>
              <w:bottom w:val="single" w:sz="4" w:space="0" w:color="auto"/>
            </w:tcBorders>
            <w:shd w:val="clear" w:color="auto" w:fill="auto"/>
            <w:vAlign w:val="center"/>
          </w:tcPr>
          <w:p w:rsidR="0010426A" w:rsidRPr="000577D5" w:rsidRDefault="0010426A" w:rsidP="003C76D5">
            <w:pPr>
              <w:jc w:val="right"/>
              <w:rPr>
                <w:sz w:val="16"/>
              </w:rPr>
            </w:pPr>
          </w:p>
        </w:tc>
        <w:tc>
          <w:tcPr>
            <w:tcW w:w="928" w:type="dxa"/>
            <w:tcBorders>
              <w:top w:val="single" w:sz="4" w:space="0" w:color="auto"/>
              <w:bottom w:val="single" w:sz="4" w:space="0" w:color="auto"/>
            </w:tcBorders>
            <w:shd w:val="clear" w:color="auto" w:fill="A8D08D" w:themeFill="accent6" w:themeFillTint="99"/>
            <w:vAlign w:val="center"/>
          </w:tcPr>
          <w:p w:rsidR="0010426A" w:rsidRPr="000577D5" w:rsidRDefault="0010426A" w:rsidP="003C76D5">
            <w:pPr>
              <w:jc w:val="right"/>
              <w:rPr>
                <w:sz w:val="16"/>
              </w:rPr>
            </w:pPr>
          </w:p>
        </w:tc>
        <w:tc>
          <w:tcPr>
            <w:tcW w:w="964" w:type="dxa"/>
            <w:tcBorders>
              <w:top w:val="single" w:sz="4" w:space="0" w:color="auto"/>
              <w:bottom w:val="single" w:sz="4" w:space="0" w:color="auto"/>
            </w:tcBorders>
            <w:shd w:val="clear" w:color="auto" w:fill="C5E0B3" w:themeFill="accent6" w:themeFillTint="66"/>
            <w:vAlign w:val="center"/>
          </w:tcPr>
          <w:p w:rsidR="0010426A" w:rsidRPr="000577D5" w:rsidRDefault="0010426A" w:rsidP="003C76D5">
            <w:pPr>
              <w:jc w:val="right"/>
              <w:rPr>
                <w:sz w:val="16"/>
              </w:rPr>
            </w:pPr>
          </w:p>
        </w:tc>
      </w:tr>
      <w:tr w:rsidR="0010426A" w:rsidRPr="000577D5" w:rsidTr="003C76D5">
        <w:tc>
          <w:tcPr>
            <w:tcW w:w="2663" w:type="dxa"/>
            <w:tcBorders>
              <w:top w:val="nil"/>
              <w:bottom w:val="nil"/>
            </w:tcBorders>
          </w:tcPr>
          <w:p w:rsidR="0010426A" w:rsidRPr="000577D5" w:rsidRDefault="0010426A" w:rsidP="003C76D5">
            <w:pPr>
              <w:rPr>
                <w:sz w:val="16"/>
              </w:rPr>
            </w:pPr>
          </w:p>
        </w:tc>
        <w:tc>
          <w:tcPr>
            <w:tcW w:w="2705" w:type="dxa"/>
            <w:tcBorders>
              <w:top w:val="single" w:sz="4" w:space="0" w:color="auto"/>
            </w:tcBorders>
          </w:tcPr>
          <w:p w:rsidR="0010426A" w:rsidRPr="000577D5" w:rsidRDefault="0010426A" w:rsidP="003C76D5">
            <w:pPr>
              <w:rPr>
                <w:sz w:val="16"/>
              </w:rPr>
            </w:pPr>
            <w:r w:rsidRPr="000577D5">
              <w:rPr>
                <w:sz w:val="16"/>
              </w:rPr>
              <w:t>30 - Spese per il personale</w:t>
            </w:r>
          </w:p>
        </w:tc>
        <w:tc>
          <w:tcPr>
            <w:tcW w:w="928" w:type="dxa"/>
            <w:tcBorders>
              <w:top w:val="single" w:sz="4" w:space="0" w:color="auto"/>
            </w:tcBorders>
            <w:shd w:val="clear" w:color="auto" w:fill="auto"/>
            <w:vAlign w:val="center"/>
          </w:tcPr>
          <w:p w:rsidR="0010426A" w:rsidRPr="000577D5" w:rsidRDefault="0010426A" w:rsidP="003C76D5">
            <w:pPr>
              <w:jc w:val="right"/>
              <w:rPr>
                <w:sz w:val="16"/>
                <w:szCs w:val="16"/>
              </w:rPr>
            </w:pPr>
            <w:r w:rsidRPr="000577D5">
              <w:rPr>
                <w:sz w:val="16"/>
                <w:szCs w:val="16"/>
              </w:rPr>
              <w:t>2.77</w:t>
            </w:r>
          </w:p>
        </w:tc>
        <w:tc>
          <w:tcPr>
            <w:tcW w:w="928" w:type="dxa"/>
            <w:tcBorders>
              <w:top w:val="single" w:sz="4" w:space="0" w:color="auto"/>
            </w:tcBorders>
            <w:shd w:val="clear" w:color="auto" w:fill="auto"/>
            <w:vAlign w:val="center"/>
          </w:tcPr>
          <w:p w:rsidR="0010426A" w:rsidRPr="000577D5" w:rsidRDefault="0010426A" w:rsidP="003C76D5">
            <w:pPr>
              <w:jc w:val="right"/>
              <w:rPr>
                <w:sz w:val="16"/>
                <w:szCs w:val="16"/>
              </w:rPr>
            </w:pPr>
            <w:r w:rsidRPr="000577D5">
              <w:rPr>
                <w:sz w:val="16"/>
                <w:szCs w:val="16"/>
              </w:rPr>
              <w:t>2.79</w:t>
            </w:r>
          </w:p>
        </w:tc>
        <w:tc>
          <w:tcPr>
            <w:tcW w:w="928" w:type="dxa"/>
            <w:tcBorders>
              <w:top w:val="single" w:sz="4" w:space="0" w:color="auto"/>
            </w:tcBorders>
            <w:shd w:val="clear" w:color="auto" w:fill="A8D08D" w:themeFill="accent6" w:themeFillTint="99"/>
            <w:vAlign w:val="center"/>
          </w:tcPr>
          <w:p w:rsidR="0010426A" w:rsidRPr="000577D5" w:rsidRDefault="0010426A" w:rsidP="003C76D5">
            <w:pPr>
              <w:jc w:val="right"/>
              <w:rPr>
                <w:sz w:val="16"/>
                <w:szCs w:val="16"/>
              </w:rPr>
            </w:pPr>
            <w:r w:rsidRPr="000577D5">
              <w:rPr>
                <w:sz w:val="16"/>
                <w:szCs w:val="16"/>
              </w:rPr>
              <w:t>2.75</w:t>
            </w:r>
          </w:p>
        </w:tc>
        <w:tc>
          <w:tcPr>
            <w:tcW w:w="964" w:type="dxa"/>
            <w:tcBorders>
              <w:top w:val="single" w:sz="4" w:space="0" w:color="auto"/>
            </w:tcBorders>
            <w:shd w:val="clear" w:color="auto" w:fill="C5E0B3" w:themeFill="accent6" w:themeFillTint="66"/>
            <w:vAlign w:val="center"/>
          </w:tcPr>
          <w:p w:rsidR="0010426A" w:rsidRPr="000577D5" w:rsidRDefault="0010426A" w:rsidP="003C76D5">
            <w:pPr>
              <w:jc w:val="right"/>
              <w:rPr>
                <w:sz w:val="16"/>
                <w:szCs w:val="16"/>
              </w:rPr>
            </w:pPr>
            <w:r w:rsidRPr="000577D5">
              <w:rPr>
                <w:sz w:val="16"/>
                <w:szCs w:val="16"/>
              </w:rPr>
              <w:t>-0.03</w:t>
            </w:r>
          </w:p>
        </w:tc>
      </w:tr>
      <w:tr w:rsidR="0010426A" w:rsidRPr="000577D5" w:rsidTr="003C76D5">
        <w:tc>
          <w:tcPr>
            <w:tcW w:w="2663" w:type="dxa"/>
            <w:tcBorders>
              <w:top w:val="nil"/>
              <w:bottom w:val="nil"/>
            </w:tcBorders>
          </w:tcPr>
          <w:p w:rsidR="0010426A" w:rsidRPr="000577D5" w:rsidRDefault="0010426A" w:rsidP="003C76D5">
            <w:pPr>
              <w:rPr>
                <w:sz w:val="16"/>
              </w:rPr>
            </w:pPr>
          </w:p>
        </w:tc>
        <w:tc>
          <w:tcPr>
            <w:tcW w:w="2705" w:type="dxa"/>
            <w:tcBorders>
              <w:top w:val="single" w:sz="4" w:space="0" w:color="auto"/>
              <w:bottom w:val="single" w:sz="4" w:space="0" w:color="auto"/>
            </w:tcBorders>
          </w:tcPr>
          <w:p w:rsidR="0010426A" w:rsidRPr="000577D5" w:rsidRDefault="0010426A" w:rsidP="003C76D5">
            <w:pPr>
              <w:rPr>
                <w:sz w:val="16"/>
              </w:rPr>
            </w:pPr>
            <w:r w:rsidRPr="000577D5">
              <w:rPr>
                <w:sz w:val="16"/>
              </w:rPr>
              <w:t>31 - Spese per beni e servizi e altre spese d'esercizio</w:t>
            </w:r>
          </w:p>
        </w:tc>
        <w:tc>
          <w:tcPr>
            <w:tcW w:w="928" w:type="dxa"/>
            <w:tcBorders>
              <w:top w:val="single" w:sz="4" w:space="0" w:color="auto"/>
              <w:bottom w:val="single" w:sz="4" w:space="0" w:color="auto"/>
            </w:tcBorders>
            <w:shd w:val="clear" w:color="auto" w:fill="auto"/>
            <w:vAlign w:val="center"/>
          </w:tcPr>
          <w:p w:rsidR="0010426A" w:rsidRPr="000577D5" w:rsidRDefault="0010426A" w:rsidP="003C76D5">
            <w:pPr>
              <w:jc w:val="right"/>
              <w:rPr>
                <w:sz w:val="16"/>
                <w:szCs w:val="16"/>
              </w:rPr>
            </w:pPr>
            <w:r w:rsidRPr="000577D5">
              <w:rPr>
                <w:sz w:val="16"/>
                <w:szCs w:val="16"/>
              </w:rPr>
              <w:t>0.07</w:t>
            </w:r>
          </w:p>
        </w:tc>
        <w:tc>
          <w:tcPr>
            <w:tcW w:w="928" w:type="dxa"/>
            <w:tcBorders>
              <w:top w:val="single" w:sz="4" w:space="0" w:color="auto"/>
              <w:bottom w:val="single" w:sz="4" w:space="0" w:color="auto"/>
            </w:tcBorders>
            <w:shd w:val="clear" w:color="auto" w:fill="auto"/>
            <w:vAlign w:val="center"/>
          </w:tcPr>
          <w:p w:rsidR="0010426A" w:rsidRPr="000577D5" w:rsidRDefault="0010426A" w:rsidP="003C76D5">
            <w:pPr>
              <w:jc w:val="right"/>
              <w:rPr>
                <w:sz w:val="16"/>
                <w:szCs w:val="16"/>
              </w:rPr>
            </w:pPr>
            <w:r w:rsidRPr="000577D5">
              <w:rPr>
                <w:sz w:val="16"/>
                <w:szCs w:val="16"/>
              </w:rPr>
              <w:t>0.20</w:t>
            </w:r>
          </w:p>
        </w:tc>
        <w:tc>
          <w:tcPr>
            <w:tcW w:w="928" w:type="dxa"/>
            <w:tcBorders>
              <w:top w:val="single" w:sz="4" w:space="0" w:color="auto"/>
              <w:bottom w:val="single" w:sz="4" w:space="0" w:color="auto"/>
            </w:tcBorders>
            <w:shd w:val="clear" w:color="auto" w:fill="A8D08D" w:themeFill="accent6" w:themeFillTint="99"/>
            <w:vAlign w:val="center"/>
          </w:tcPr>
          <w:p w:rsidR="0010426A" w:rsidRPr="000577D5" w:rsidRDefault="0010426A" w:rsidP="003C76D5">
            <w:pPr>
              <w:jc w:val="right"/>
              <w:rPr>
                <w:sz w:val="16"/>
                <w:szCs w:val="16"/>
              </w:rPr>
            </w:pPr>
            <w:r w:rsidRPr="000577D5">
              <w:rPr>
                <w:sz w:val="16"/>
                <w:szCs w:val="16"/>
              </w:rPr>
              <w:t>0.03</w:t>
            </w:r>
          </w:p>
        </w:tc>
        <w:tc>
          <w:tcPr>
            <w:tcW w:w="964" w:type="dxa"/>
            <w:tcBorders>
              <w:top w:val="single" w:sz="4" w:space="0" w:color="auto"/>
              <w:bottom w:val="single" w:sz="4" w:space="0" w:color="auto"/>
            </w:tcBorders>
            <w:shd w:val="clear" w:color="auto" w:fill="C5E0B3" w:themeFill="accent6" w:themeFillTint="66"/>
            <w:vAlign w:val="center"/>
          </w:tcPr>
          <w:p w:rsidR="0010426A" w:rsidRPr="000577D5" w:rsidRDefault="0010426A" w:rsidP="003C76D5">
            <w:pPr>
              <w:jc w:val="right"/>
              <w:rPr>
                <w:sz w:val="16"/>
                <w:szCs w:val="16"/>
              </w:rPr>
            </w:pPr>
            <w:r w:rsidRPr="000577D5">
              <w:rPr>
                <w:sz w:val="16"/>
                <w:szCs w:val="16"/>
              </w:rPr>
              <w:t>-0.17</w:t>
            </w:r>
          </w:p>
        </w:tc>
      </w:tr>
      <w:tr w:rsidR="0010426A" w:rsidRPr="000577D5" w:rsidTr="003C76D5">
        <w:tc>
          <w:tcPr>
            <w:tcW w:w="2663" w:type="dxa"/>
            <w:tcBorders>
              <w:top w:val="nil"/>
              <w:bottom w:val="nil"/>
            </w:tcBorders>
          </w:tcPr>
          <w:p w:rsidR="0010426A" w:rsidRPr="000577D5" w:rsidRDefault="0010426A" w:rsidP="003C76D5">
            <w:pPr>
              <w:rPr>
                <w:sz w:val="16"/>
              </w:rPr>
            </w:pPr>
          </w:p>
        </w:tc>
        <w:tc>
          <w:tcPr>
            <w:tcW w:w="2705" w:type="dxa"/>
            <w:tcBorders>
              <w:top w:val="single" w:sz="4" w:space="0" w:color="auto"/>
              <w:bottom w:val="single" w:sz="4" w:space="0" w:color="auto"/>
            </w:tcBorders>
          </w:tcPr>
          <w:p w:rsidR="0010426A" w:rsidRPr="000577D5" w:rsidRDefault="0010426A" w:rsidP="003C76D5">
            <w:pPr>
              <w:rPr>
                <w:sz w:val="16"/>
              </w:rPr>
            </w:pPr>
            <w:r w:rsidRPr="000577D5">
              <w:rPr>
                <w:sz w:val="16"/>
              </w:rPr>
              <w:t>363 - Contributi a enti pubblici e a terzi</w:t>
            </w:r>
          </w:p>
        </w:tc>
        <w:tc>
          <w:tcPr>
            <w:tcW w:w="928" w:type="dxa"/>
            <w:tcBorders>
              <w:top w:val="single" w:sz="4" w:space="0" w:color="auto"/>
              <w:bottom w:val="single" w:sz="4" w:space="0" w:color="auto"/>
            </w:tcBorders>
            <w:shd w:val="clear" w:color="auto" w:fill="auto"/>
            <w:vAlign w:val="center"/>
          </w:tcPr>
          <w:p w:rsidR="0010426A" w:rsidRPr="000577D5" w:rsidRDefault="0010426A" w:rsidP="003C76D5">
            <w:pPr>
              <w:jc w:val="right"/>
              <w:rPr>
                <w:sz w:val="16"/>
                <w:szCs w:val="16"/>
              </w:rPr>
            </w:pPr>
            <w:r w:rsidRPr="000577D5">
              <w:rPr>
                <w:sz w:val="16"/>
                <w:szCs w:val="16"/>
              </w:rPr>
              <w:t>2.65</w:t>
            </w:r>
          </w:p>
        </w:tc>
        <w:tc>
          <w:tcPr>
            <w:tcW w:w="928" w:type="dxa"/>
            <w:tcBorders>
              <w:top w:val="single" w:sz="4" w:space="0" w:color="auto"/>
              <w:bottom w:val="single" w:sz="4" w:space="0" w:color="auto"/>
            </w:tcBorders>
            <w:shd w:val="clear" w:color="auto" w:fill="auto"/>
            <w:vAlign w:val="center"/>
          </w:tcPr>
          <w:p w:rsidR="0010426A" w:rsidRPr="000577D5" w:rsidRDefault="0010426A" w:rsidP="003C76D5">
            <w:pPr>
              <w:jc w:val="right"/>
              <w:rPr>
                <w:sz w:val="16"/>
                <w:szCs w:val="16"/>
              </w:rPr>
            </w:pPr>
            <w:r w:rsidRPr="000577D5">
              <w:rPr>
                <w:sz w:val="16"/>
                <w:szCs w:val="16"/>
              </w:rPr>
              <w:t>2.52</w:t>
            </w:r>
          </w:p>
        </w:tc>
        <w:tc>
          <w:tcPr>
            <w:tcW w:w="928" w:type="dxa"/>
            <w:tcBorders>
              <w:top w:val="single" w:sz="4" w:space="0" w:color="auto"/>
              <w:bottom w:val="single" w:sz="4" w:space="0" w:color="auto"/>
            </w:tcBorders>
            <w:shd w:val="clear" w:color="auto" w:fill="A8D08D" w:themeFill="accent6" w:themeFillTint="99"/>
            <w:vAlign w:val="center"/>
          </w:tcPr>
          <w:p w:rsidR="0010426A" w:rsidRPr="000577D5" w:rsidRDefault="0010426A" w:rsidP="003C76D5">
            <w:pPr>
              <w:jc w:val="right"/>
              <w:rPr>
                <w:sz w:val="16"/>
                <w:szCs w:val="16"/>
              </w:rPr>
            </w:pPr>
            <w:r w:rsidRPr="000577D5">
              <w:rPr>
                <w:sz w:val="16"/>
                <w:szCs w:val="16"/>
              </w:rPr>
              <w:t>2.38</w:t>
            </w:r>
          </w:p>
        </w:tc>
        <w:tc>
          <w:tcPr>
            <w:tcW w:w="964" w:type="dxa"/>
            <w:tcBorders>
              <w:top w:val="single" w:sz="4" w:space="0" w:color="auto"/>
              <w:bottom w:val="single" w:sz="4" w:space="0" w:color="auto"/>
            </w:tcBorders>
            <w:shd w:val="clear" w:color="auto" w:fill="C5E0B3" w:themeFill="accent6" w:themeFillTint="66"/>
            <w:vAlign w:val="center"/>
          </w:tcPr>
          <w:p w:rsidR="0010426A" w:rsidRPr="000577D5" w:rsidRDefault="0010426A" w:rsidP="003C76D5">
            <w:pPr>
              <w:jc w:val="right"/>
              <w:rPr>
                <w:sz w:val="16"/>
                <w:szCs w:val="16"/>
              </w:rPr>
            </w:pPr>
            <w:r w:rsidRPr="000577D5">
              <w:rPr>
                <w:sz w:val="16"/>
                <w:szCs w:val="16"/>
              </w:rPr>
              <w:t>-0.14</w:t>
            </w:r>
          </w:p>
        </w:tc>
      </w:tr>
      <w:tr w:rsidR="0010426A" w:rsidRPr="000577D5" w:rsidTr="003C76D5">
        <w:tc>
          <w:tcPr>
            <w:tcW w:w="2663" w:type="dxa"/>
            <w:tcBorders>
              <w:top w:val="nil"/>
              <w:bottom w:val="nil"/>
            </w:tcBorders>
          </w:tcPr>
          <w:p w:rsidR="0010426A" w:rsidRPr="000577D5" w:rsidRDefault="0010426A" w:rsidP="003C76D5">
            <w:pPr>
              <w:rPr>
                <w:sz w:val="16"/>
              </w:rPr>
            </w:pPr>
          </w:p>
        </w:tc>
        <w:tc>
          <w:tcPr>
            <w:tcW w:w="2705" w:type="dxa"/>
            <w:tcBorders>
              <w:top w:val="single" w:sz="4" w:space="0" w:color="auto"/>
              <w:bottom w:val="single" w:sz="12" w:space="0" w:color="auto"/>
            </w:tcBorders>
          </w:tcPr>
          <w:p w:rsidR="0010426A" w:rsidRPr="000577D5" w:rsidRDefault="0010426A" w:rsidP="003C76D5">
            <w:pPr>
              <w:rPr>
                <w:sz w:val="16"/>
              </w:rPr>
            </w:pPr>
            <w:r w:rsidRPr="000577D5">
              <w:rPr>
                <w:sz w:val="16"/>
              </w:rPr>
              <w:t>39 - Addebiti interni per spese e contributi correnti</w:t>
            </w:r>
          </w:p>
        </w:tc>
        <w:tc>
          <w:tcPr>
            <w:tcW w:w="928" w:type="dxa"/>
            <w:tcBorders>
              <w:top w:val="single" w:sz="4" w:space="0" w:color="auto"/>
              <w:bottom w:val="single" w:sz="12" w:space="0" w:color="auto"/>
            </w:tcBorders>
            <w:shd w:val="clear" w:color="auto" w:fill="auto"/>
            <w:vAlign w:val="center"/>
          </w:tcPr>
          <w:p w:rsidR="0010426A" w:rsidRPr="000577D5" w:rsidRDefault="0010426A" w:rsidP="003C76D5">
            <w:pPr>
              <w:jc w:val="right"/>
              <w:rPr>
                <w:sz w:val="16"/>
                <w:szCs w:val="16"/>
              </w:rPr>
            </w:pPr>
            <w:r w:rsidRPr="000577D5">
              <w:rPr>
                <w:sz w:val="16"/>
                <w:szCs w:val="16"/>
              </w:rPr>
              <w:t>0.14</w:t>
            </w:r>
          </w:p>
        </w:tc>
        <w:tc>
          <w:tcPr>
            <w:tcW w:w="928" w:type="dxa"/>
            <w:tcBorders>
              <w:top w:val="single" w:sz="4" w:space="0" w:color="auto"/>
              <w:bottom w:val="single" w:sz="12" w:space="0" w:color="auto"/>
            </w:tcBorders>
            <w:shd w:val="clear" w:color="auto" w:fill="auto"/>
            <w:vAlign w:val="center"/>
          </w:tcPr>
          <w:p w:rsidR="0010426A" w:rsidRPr="000577D5" w:rsidRDefault="0010426A" w:rsidP="003C76D5">
            <w:pPr>
              <w:jc w:val="right"/>
              <w:rPr>
                <w:sz w:val="16"/>
                <w:szCs w:val="16"/>
              </w:rPr>
            </w:pPr>
            <w:r w:rsidRPr="000577D5">
              <w:rPr>
                <w:sz w:val="16"/>
                <w:szCs w:val="16"/>
              </w:rPr>
              <w:t>0.10</w:t>
            </w:r>
          </w:p>
        </w:tc>
        <w:tc>
          <w:tcPr>
            <w:tcW w:w="928" w:type="dxa"/>
            <w:tcBorders>
              <w:top w:val="single" w:sz="4" w:space="0" w:color="auto"/>
              <w:bottom w:val="single" w:sz="12" w:space="0" w:color="auto"/>
            </w:tcBorders>
            <w:shd w:val="clear" w:color="auto" w:fill="A8D08D" w:themeFill="accent6" w:themeFillTint="99"/>
            <w:vAlign w:val="center"/>
          </w:tcPr>
          <w:p w:rsidR="0010426A" w:rsidRPr="000577D5" w:rsidRDefault="0010426A" w:rsidP="003C76D5">
            <w:pPr>
              <w:jc w:val="right"/>
              <w:rPr>
                <w:sz w:val="16"/>
                <w:szCs w:val="16"/>
              </w:rPr>
            </w:pPr>
            <w:r w:rsidRPr="000577D5">
              <w:rPr>
                <w:sz w:val="16"/>
                <w:szCs w:val="16"/>
              </w:rPr>
              <w:t>0.09</w:t>
            </w:r>
          </w:p>
        </w:tc>
        <w:tc>
          <w:tcPr>
            <w:tcW w:w="964" w:type="dxa"/>
            <w:tcBorders>
              <w:top w:val="single" w:sz="4" w:space="0" w:color="auto"/>
              <w:bottom w:val="single" w:sz="12" w:space="0" w:color="auto"/>
            </w:tcBorders>
            <w:shd w:val="clear" w:color="auto" w:fill="C5E0B3" w:themeFill="accent6" w:themeFillTint="66"/>
            <w:vAlign w:val="center"/>
          </w:tcPr>
          <w:p w:rsidR="0010426A" w:rsidRPr="000577D5" w:rsidRDefault="0010426A" w:rsidP="003C76D5">
            <w:pPr>
              <w:jc w:val="right"/>
              <w:rPr>
                <w:sz w:val="16"/>
                <w:szCs w:val="16"/>
              </w:rPr>
            </w:pPr>
            <w:r w:rsidRPr="000577D5">
              <w:rPr>
                <w:sz w:val="16"/>
                <w:szCs w:val="16"/>
              </w:rPr>
              <w:t>-0.01</w:t>
            </w:r>
          </w:p>
        </w:tc>
      </w:tr>
      <w:tr w:rsidR="0010426A" w:rsidRPr="000577D5" w:rsidTr="003C76D5">
        <w:tc>
          <w:tcPr>
            <w:tcW w:w="2663" w:type="dxa"/>
            <w:tcBorders>
              <w:top w:val="nil"/>
              <w:bottom w:val="nil"/>
            </w:tcBorders>
          </w:tcPr>
          <w:p w:rsidR="0010426A" w:rsidRPr="000577D5" w:rsidRDefault="0010426A" w:rsidP="003C76D5">
            <w:pPr>
              <w:rPr>
                <w:b/>
                <w:sz w:val="16"/>
              </w:rPr>
            </w:pPr>
          </w:p>
        </w:tc>
        <w:tc>
          <w:tcPr>
            <w:tcW w:w="2705" w:type="dxa"/>
            <w:tcBorders>
              <w:top w:val="single" w:sz="12" w:space="0" w:color="auto"/>
              <w:bottom w:val="nil"/>
            </w:tcBorders>
          </w:tcPr>
          <w:p w:rsidR="0010426A" w:rsidRPr="000577D5" w:rsidRDefault="0010426A" w:rsidP="003C76D5">
            <w:pPr>
              <w:rPr>
                <w:b/>
                <w:sz w:val="16"/>
              </w:rPr>
            </w:pPr>
            <w:r w:rsidRPr="000577D5">
              <w:rPr>
                <w:b/>
                <w:sz w:val="16"/>
              </w:rPr>
              <w:t>Totale spese</w:t>
            </w:r>
          </w:p>
        </w:tc>
        <w:tc>
          <w:tcPr>
            <w:tcW w:w="928" w:type="dxa"/>
            <w:tcBorders>
              <w:top w:val="single" w:sz="12" w:space="0" w:color="auto"/>
              <w:bottom w:val="single" w:sz="12" w:space="0" w:color="auto"/>
            </w:tcBorders>
            <w:shd w:val="clear" w:color="auto" w:fill="auto"/>
            <w:vAlign w:val="center"/>
          </w:tcPr>
          <w:p w:rsidR="0010426A" w:rsidRPr="000577D5" w:rsidRDefault="0010426A" w:rsidP="003C76D5">
            <w:pPr>
              <w:jc w:val="right"/>
              <w:rPr>
                <w:b/>
                <w:sz w:val="16"/>
                <w:szCs w:val="16"/>
              </w:rPr>
            </w:pPr>
            <w:r w:rsidRPr="000577D5">
              <w:rPr>
                <w:b/>
                <w:sz w:val="16"/>
                <w:szCs w:val="16"/>
              </w:rPr>
              <w:t>5.63</w:t>
            </w:r>
          </w:p>
        </w:tc>
        <w:tc>
          <w:tcPr>
            <w:tcW w:w="928" w:type="dxa"/>
            <w:tcBorders>
              <w:top w:val="single" w:sz="12" w:space="0" w:color="auto"/>
              <w:bottom w:val="single" w:sz="12" w:space="0" w:color="auto"/>
            </w:tcBorders>
            <w:shd w:val="clear" w:color="auto" w:fill="auto"/>
            <w:vAlign w:val="center"/>
          </w:tcPr>
          <w:p w:rsidR="0010426A" w:rsidRPr="000577D5" w:rsidRDefault="0010426A" w:rsidP="003C76D5">
            <w:pPr>
              <w:jc w:val="right"/>
              <w:rPr>
                <w:b/>
                <w:sz w:val="16"/>
                <w:szCs w:val="16"/>
              </w:rPr>
            </w:pPr>
            <w:r w:rsidRPr="000577D5">
              <w:rPr>
                <w:b/>
                <w:sz w:val="16"/>
                <w:szCs w:val="16"/>
              </w:rPr>
              <w:t>5.61</w:t>
            </w:r>
          </w:p>
        </w:tc>
        <w:tc>
          <w:tcPr>
            <w:tcW w:w="928" w:type="dxa"/>
            <w:tcBorders>
              <w:top w:val="single" w:sz="12" w:space="0" w:color="auto"/>
              <w:bottom w:val="single" w:sz="12" w:space="0" w:color="auto"/>
            </w:tcBorders>
            <w:shd w:val="clear" w:color="auto" w:fill="A8D08D" w:themeFill="accent6" w:themeFillTint="99"/>
            <w:vAlign w:val="center"/>
          </w:tcPr>
          <w:p w:rsidR="0010426A" w:rsidRPr="000577D5" w:rsidRDefault="0010426A" w:rsidP="003C76D5">
            <w:pPr>
              <w:jc w:val="right"/>
              <w:rPr>
                <w:b/>
                <w:sz w:val="16"/>
                <w:szCs w:val="16"/>
              </w:rPr>
            </w:pPr>
            <w:r w:rsidRPr="000577D5">
              <w:rPr>
                <w:b/>
                <w:sz w:val="16"/>
                <w:szCs w:val="16"/>
              </w:rPr>
              <w:t>5.26</w:t>
            </w:r>
          </w:p>
        </w:tc>
        <w:tc>
          <w:tcPr>
            <w:tcW w:w="964" w:type="dxa"/>
            <w:tcBorders>
              <w:top w:val="single" w:sz="12" w:space="0" w:color="auto"/>
              <w:bottom w:val="single" w:sz="12" w:space="0" w:color="auto"/>
            </w:tcBorders>
            <w:shd w:val="clear" w:color="auto" w:fill="C5E0B3" w:themeFill="accent6" w:themeFillTint="66"/>
            <w:vAlign w:val="center"/>
          </w:tcPr>
          <w:p w:rsidR="0010426A" w:rsidRPr="000577D5" w:rsidRDefault="0010426A" w:rsidP="003C76D5">
            <w:pPr>
              <w:jc w:val="right"/>
              <w:rPr>
                <w:b/>
                <w:sz w:val="16"/>
                <w:szCs w:val="16"/>
              </w:rPr>
            </w:pPr>
            <w:r w:rsidRPr="000577D5">
              <w:rPr>
                <w:b/>
                <w:sz w:val="16"/>
                <w:szCs w:val="16"/>
              </w:rPr>
              <w:t>-0.35</w:t>
            </w:r>
          </w:p>
        </w:tc>
      </w:tr>
      <w:tr w:rsidR="0010426A" w:rsidRPr="000577D5" w:rsidTr="003C76D5">
        <w:tc>
          <w:tcPr>
            <w:tcW w:w="2663" w:type="dxa"/>
            <w:tcBorders>
              <w:top w:val="nil"/>
              <w:bottom w:val="nil"/>
            </w:tcBorders>
          </w:tcPr>
          <w:p w:rsidR="0010426A" w:rsidRPr="000577D5" w:rsidRDefault="0010426A" w:rsidP="003C76D5">
            <w:pPr>
              <w:rPr>
                <w:sz w:val="16"/>
              </w:rPr>
            </w:pPr>
          </w:p>
        </w:tc>
        <w:tc>
          <w:tcPr>
            <w:tcW w:w="2705" w:type="dxa"/>
            <w:tcBorders>
              <w:top w:val="nil"/>
              <w:bottom w:val="single" w:sz="4" w:space="0" w:color="auto"/>
            </w:tcBorders>
          </w:tcPr>
          <w:p w:rsidR="0010426A" w:rsidRPr="000577D5" w:rsidRDefault="0010426A" w:rsidP="003C76D5">
            <w:pPr>
              <w:rPr>
                <w:sz w:val="16"/>
              </w:rPr>
            </w:pPr>
          </w:p>
        </w:tc>
        <w:tc>
          <w:tcPr>
            <w:tcW w:w="928" w:type="dxa"/>
            <w:tcBorders>
              <w:top w:val="single" w:sz="12" w:space="0" w:color="auto"/>
            </w:tcBorders>
            <w:shd w:val="clear" w:color="auto" w:fill="auto"/>
            <w:vAlign w:val="center"/>
          </w:tcPr>
          <w:p w:rsidR="0010426A" w:rsidRPr="000577D5" w:rsidRDefault="0010426A" w:rsidP="003C76D5">
            <w:pPr>
              <w:jc w:val="right"/>
              <w:rPr>
                <w:sz w:val="16"/>
                <w:szCs w:val="16"/>
              </w:rPr>
            </w:pPr>
          </w:p>
        </w:tc>
        <w:tc>
          <w:tcPr>
            <w:tcW w:w="928" w:type="dxa"/>
            <w:tcBorders>
              <w:top w:val="single" w:sz="12" w:space="0" w:color="auto"/>
            </w:tcBorders>
            <w:shd w:val="clear" w:color="auto" w:fill="auto"/>
            <w:vAlign w:val="center"/>
          </w:tcPr>
          <w:p w:rsidR="0010426A" w:rsidRPr="000577D5" w:rsidRDefault="0010426A" w:rsidP="003C76D5">
            <w:pPr>
              <w:jc w:val="right"/>
              <w:rPr>
                <w:sz w:val="16"/>
                <w:szCs w:val="16"/>
              </w:rPr>
            </w:pPr>
          </w:p>
        </w:tc>
        <w:tc>
          <w:tcPr>
            <w:tcW w:w="928" w:type="dxa"/>
            <w:tcBorders>
              <w:top w:val="single" w:sz="12" w:space="0" w:color="auto"/>
            </w:tcBorders>
            <w:shd w:val="clear" w:color="auto" w:fill="A8D08D" w:themeFill="accent6" w:themeFillTint="99"/>
            <w:vAlign w:val="center"/>
          </w:tcPr>
          <w:p w:rsidR="0010426A" w:rsidRPr="000577D5" w:rsidRDefault="0010426A" w:rsidP="003C76D5">
            <w:pPr>
              <w:jc w:val="right"/>
              <w:rPr>
                <w:sz w:val="16"/>
                <w:szCs w:val="16"/>
              </w:rPr>
            </w:pPr>
          </w:p>
        </w:tc>
        <w:tc>
          <w:tcPr>
            <w:tcW w:w="964" w:type="dxa"/>
            <w:tcBorders>
              <w:top w:val="single" w:sz="12" w:space="0" w:color="auto"/>
            </w:tcBorders>
            <w:shd w:val="clear" w:color="auto" w:fill="C5E0B3" w:themeFill="accent6" w:themeFillTint="66"/>
            <w:vAlign w:val="center"/>
          </w:tcPr>
          <w:p w:rsidR="0010426A" w:rsidRPr="000577D5" w:rsidRDefault="0010426A" w:rsidP="003C76D5">
            <w:pPr>
              <w:jc w:val="center"/>
              <w:rPr>
                <w:sz w:val="16"/>
                <w:szCs w:val="16"/>
              </w:rPr>
            </w:pPr>
          </w:p>
        </w:tc>
      </w:tr>
      <w:tr w:rsidR="0010426A" w:rsidRPr="000577D5" w:rsidTr="003C76D5">
        <w:tc>
          <w:tcPr>
            <w:tcW w:w="2663" w:type="dxa"/>
            <w:tcBorders>
              <w:top w:val="nil"/>
              <w:bottom w:val="nil"/>
            </w:tcBorders>
          </w:tcPr>
          <w:p w:rsidR="0010426A" w:rsidRPr="000577D5" w:rsidRDefault="0010426A" w:rsidP="003C76D5">
            <w:pPr>
              <w:rPr>
                <w:sz w:val="16"/>
              </w:rPr>
            </w:pPr>
          </w:p>
        </w:tc>
        <w:tc>
          <w:tcPr>
            <w:tcW w:w="2705" w:type="dxa"/>
            <w:tcBorders>
              <w:top w:val="single" w:sz="4" w:space="0" w:color="auto"/>
              <w:bottom w:val="single" w:sz="4" w:space="0" w:color="auto"/>
            </w:tcBorders>
          </w:tcPr>
          <w:p w:rsidR="0010426A" w:rsidRPr="000577D5" w:rsidRDefault="0010426A" w:rsidP="003C76D5">
            <w:pPr>
              <w:rPr>
                <w:sz w:val="16"/>
              </w:rPr>
            </w:pPr>
            <w:r w:rsidRPr="000577D5">
              <w:rPr>
                <w:sz w:val="16"/>
              </w:rPr>
              <w:t>42 - Ricavi per tasse</w:t>
            </w:r>
          </w:p>
        </w:tc>
        <w:tc>
          <w:tcPr>
            <w:tcW w:w="928" w:type="dxa"/>
            <w:tcBorders>
              <w:top w:val="single" w:sz="4" w:space="0" w:color="auto"/>
              <w:bottom w:val="single" w:sz="4" w:space="0" w:color="auto"/>
            </w:tcBorders>
            <w:shd w:val="clear" w:color="auto" w:fill="auto"/>
            <w:vAlign w:val="center"/>
          </w:tcPr>
          <w:p w:rsidR="0010426A" w:rsidRPr="000577D5" w:rsidRDefault="0010426A" w:rsidP="003C76D5">
            <w:pPr>
              <w:jc w:val="right"/>
              <w:rPr>
                <w:sz w:val="16"/>
                <w:szCs w:val="16"/>
              </w:rPr>
            </w:pPr>
            <w:r w:rsidRPr="000577D5">
              <w:rPr>
                <w:sz w:val="16"/>
                <w:szCs w:val="16"/>
              </w:rPr>
              <w:t>0.28</w:t>
            </w:r>
          </w:p>
        </w:tc>
        <w:tc>
          <w:tcPr>
            <w:tcW w:w="928" w:type="dxa"/>
            <w:tcBorders>
              <w:top w:val="single" w:sz="4" w:space="0" w:color="auto"/>
              <w:bottom w:val="single" w:sz="4" w:space="0" w:color="auto"/>
            </w:tcBorders>
            <w:shd w:val="clear" w:color="auto" w:fill="auto"/>
            <w:vAlign w:val="center"/>
          </w:tcPr>
          <w:p w:rsidR="0010426A" w:rsidRPr="000577D5" w:rsidRDefault="0010426A" w:rsidP="003C76D5">
            <w:pPr>
              <w:jc w:val="right"/>
              <w:rPr>
                <w:sz w:val="16"/>
                <w:szCs w:val="16"/>
              </w:rPr>
            </w:pPr>
            <w:r w:rsidRPr="000577D5">
              <w:rPr>
                <w:sz w:val="16"/>
                <w:szCs w:val="16"/>
              </w:rPr>
              <w:t>0.47</w:t>
            </w:r>
          </w:p>
        </w:tc>
        <w:tc>
          <w:tcPr>
            <w:tcW w:w="928" w:type="dxa"/>
            <w:tcBorders>
              <w:top w:val="single" w:sz="4" w:space="0" w:color="auto"/>
              <w:bottom w:val="single" w:sz="4" w:space="0" w:color="auto"/>
            </w:tcBorders>
            <w:shd w:val="clear" w:color="auto" w:fill="A8D08D" w:themeFill="accent6" w:themeFillTint="99"/>
            <w:vAlign w:val="center"/>
          </w:tcPr>
          <w:p w:rsidR="0010426A" w:rsidRPr="000577D5" w:rsidRDefault="0010426A" w:rsidP="003C76D5">
            <w:pPr>
              <w:jc w:val="right"/>
              <w:rPr>
                <w:sz w:val="16"/>
                <w:szCs w:val="16"/>
              </w:rPr>
            </w:pPr>
            <w:r w:rsidRPr="000577D5">
              <w:rPr>
                <w:sz w:val="16"/>
                <w:szCs w:val="16"/>
              </w:rPr>
              <w:t>1.00</w:t>
            </w:r>
          </w:p>
        </w:tc>
        <w:tc>
          <w:tcPr>
            <w:tcW w:w="964" w:type="dxa"/>
            <w:tcBorders>
              <w:top w:val="single" w:sz="4" w:space="0" w:color="auto"/>
              <w:bottom w:val="single" w:sz="4" w:space="0" w:color="auto"/>
            </w:tcBorders>
            <w:shd w:val="clear" w:color="auto" w:fill="C5E0B3" w:themeFill="accent6" w:themeFillTint="66"/>
            <w:vAlign w:val="center"/>
          </w:tcPr>
          <w:p w:rsidR="0010426A" w:rsidRPr="000577D5" w:rsidRDefault="0010426A" w:rsidP="003C76D5">
            <w:pPr>
              <w:jc w:val="right"/>
              <w:rPr>
                <w:sz w:val="16"/>
                <w:szCs w:val="16"/>
              </w:rPr>
            </w:pPr>
            <w:r w:rsidRPr="000577D5">
              <w:rPr>
                <w:sz w:val="16"/>
                <w:szCs w:val="16"/>
              </w:rPr>
              <w:t>0.53</w:t>
            </w:r>
          </w:p>
        </w:tc>
      </w:tr>
      <w:tr w:rsidR="0010426A" w:rsidRPr="000577D5" w:rsidTr="003C76D5">
        <w:tc>
          <w:tcPr>
            <w:tcW w:w="2663" w:type="dxa"/>
            <w:tcBorders>
              <w:top w:val="nil"/>
              <w:bottom w:val="nil"/>
            </w:tcBorders>
          </w:tcPr>
          <w:p w:rsidR="0010426A" w:rsidRPr="000577D5" w:rsidRDefault="0010426A" w:rsidP="003C76D5">
            <w:pPr>
              <w:rPr>
                <w:sz w:val="16"/>
              </w:rPr>
            </w:pPr>
          </w:p>
        </w:tc>
        <w:tc>
          <w:tcPr>
            <w:tcW w:w="2705" w:type="dxa"/>
            <w:tcBorders>
              <w:top w:val="single" w:sz="4" w:space="0" w:color="auto"/>
              <w:bottom w:val="single" w:sz="12" w:space="0" w:color="auto"/>
            </w:tcBorders>
          </w:tcPr>
          <w:p w:rsidR="0010426A" w:rsidRPr="000577D5" w:rsidRDefault="0010426A" w:rsidP="003C76D5">
            <w:pPr>
              <w:rPr>
                <w:sz w:val="16"/>
              </w:rPr>
            </w:pPr>
            <w:r w:rsidRPr="000577D5">
              <w:rPr>
                <w:sz w:val="16"/>
              </w:rPr>
              <w:t>463 - Contributi di enti pubblici e terzi</w:t>
            </w:r>
          </w:p>
        </w:tc>
        <w:tc>
          <w:tcPr>
            <w:tcW w:w="928" w:type="dxa"/>
            <w:tcBorders>
              <w:top w:val="single" w:sz="4" w:space="0" w:color="auto"/>
              <w:bottom w:val="single" w:sz="12" w:space="0" w:color="auto"/>
            </w:tcBorders>
            <w:shd w:val="clear" w:color="auto" w:fill="auto"/>
            <w:vAlign w:val="center"/>
          </w:tcPr>
          <w:p w:rsidR="0010426A" w:rsidRPr="000577D5" w:rsidRDefault="0010426A" w:rsidP="003C76D5">
            <w:pPr>
              <w:jc w:val="right"/>
              <w:rPr>
                <w:sz w:val="16"/>
                <w:szCs w:val="16"/>
              </w:rPr>
            </w:pPr>
            <w:r w:rsidRPr="000577D5">
              <w:rPr>
                <w:sz w:val="16"/>
                <w:szCs w:val="16"/>
              </w:rPr>
              <w:t>0.18</w:t>
            </w:r>
          </w:p>
        </w:tc>
        <w:tc>
          <w:tcPr>
            <w:tcW w:w="928" w:type="dxa"/>
            <w:tcBorders>
              <w:top w:val="single" w:sz="4" w:space="0" w:color="auto"/>
              <w:bottom w:val="single" w:sz="12" w:space="0" w:color="auto"/>
            </w:tcBorders>
            <w:shd w:val="clear" w:color="auto" w:fill="auto"/>
            <w:vAlign w:val="center"/>
          </w:tcPr>
          <w:p w:rsidR="0010426A" w:rsidRPr="000577D5" w:rsidRDefault="0010426A" w:rsidP="003C76D5">
            <w:pPr>
              <w:jc w:val="right"/>
              <w:rPr>
                <w:sz w:val="16"/>
                <w:szCs w:val="16"/>
              </w:rPr>
            </w:pPr>
            <w:r w:rsidRPr="000577D5">
              <w:rPr>
                <w:sz w:val="16"/>
                <w:szCs w:val="16"/>
              </w:rPr>
              <w:t>-</w:t>
            </w:r>
          </w:p>
        </w:tc>
        <w:tc>
          <w:tcPr>
            <w:tcW w:w="928" w:type="dxa"/>
            <w:tcBorders>
              <w:top w:val="single" w:sz="4" w:space="0" w:color="auto"/>
              <w:bottom w:val="single" w:sz="12" w:space="0" w:color="auto"/>
            </w:tcBorders>
            <w:shd w:val="clear" w:color="auto" w:fill="A8D08D" w:themeFill="accent6" w:themeFillTint="99"/>
            <w:vAlign w:val="center"/>
          </w:tcPr>
          <w:p w:rsidR="0010426A" w:rsidRPr="000577D5" w:rsidRDefault="0010426A" w:rsidP="003C76D5">
            <w:pPr>
              <w:jc w:val="right"/>
              <w:rPr>
                <w:sz w:val="16"/>
                <w:szCs w:val="16"/>
              </w:rPr>
            </w:pPr>
            <w:r w:rsidRPr="000577D5">
              <w:rPr>
                <w:sz w:val="16"/>
                <w:szCs w:val="16"/>
              </w:rPr>
              <w:t>-</w:t>
            </w:r>
          </w:p>
        </w:tc>
        <w:tc>
          <w:tcPr>
            <w:tcW w:w="964" w:type="dxa"/>
            <w:tcBorders>
              <w:top w:val="single" w:sz="4" w:space="0" w:color="auto"/>
              <w:bottom w:val="single" w:sz="12" w:space="0" w:color="auto"/>
            </w:tcBorders>
            <w:shd w:val="clear" w:color="auto" w:fill="C5E0B3" w:themeFill="accent6" w:themeFillTint="66"/>
            <w:vAlign w:val="center"/>
          </w:tcPr>
          <w:p w:rsidR="0010426A" w:rsidRPr="000577D5" w:rsidRDefault="0010426A" w:rsidP="003C76D5">
            <w:pPr>
              <w:jc w:val="right"/>
              <w:rPr>
                <w:sz w:val="16"/>
                <w:szCs w:val="16"/>
              </w:rPr>
            </w:pPr>
            <w:r w:rsidRPr="000577D5">
              <w:rPr>
                <w:sz w:val="16"/>
                <w:szCs w:val="16"/>
              </w:rPr>
              <w:t>-</w:t>
            </w:r>
          </w:p>
        </w:tc>
      </w:tr>
    </w:tbl>
    <w:p w:rsidR="0010426A" w:rsidRPr="000D0508" w:rsidRDefault="0010426A" w:rsidP="0010426A">
      <w:pPr>
        <w:autoSpaceDE w:val="0"/>
        <w:autoSpaceDN w:val="0"/>
        <w:adjustRightInd w:val="0"/>
        <w:spacing w:before="120"/>
        <w:rPr>
          <w:rFonts w:eastAsia="Calibri" w:cs="Arial"/>
        </w:rPr>
      </w:pPr>
      <w:r w:rsidRPr="000D0508">
        <w:rPr>
          <w:rFonts w:eastAsia="Calibri" w:cs="Arial"/>
        </w:rPr>
        <w:t xml:space="preserve">Fonte: Messaggio n. 8562, pag. 11 </w:t>
      </w:r>
    </w:p>
    <w:p w:rsidR="0010426A" w:rsidRPr="00AC1D16" w:rsidRDefault="0010426A" w:rsidP="0010426A">
      <w:pPr>
        <w:rPr>
          <w:rFonts w:eastAsia="Calibri" w:cs="Arial"/>
          <w:sz w:val="24"/>
          <w:szCs w:val="24"/>
        </w:rPr>
      </w:pPr>
    </w:p>
    <w:p w:rsidR="0010426A" w:rsidRPr="00AC1D16" w:rsidRDefault="0010426A" w:rsidP="0010426A">
      <w:pPr>
        <w:rPr>
          <w:rFonts w:eastAsia="Calibri" w:cs="Arial"/>
          <w:sz w:val="24"/>
          <w:szCs w:val="24"/>
        </w:rPr>
      </w:pPr>
    </w:p>
    <w:p w:rsidR="0010426A" w:rsidRPr="00AC1D16" w:rsidRDefault="0010426A" w:rsidP="0010426A">
      <w:pPr>
        <w:rPr>
          <w:rFonts w:eastAsia="Calibri" w:cs="Arial"/>
          <w:b/>
          <w:bCs/>
          <w:i/>
          <w:iCs/>
          <w:sz w:val="24"/>
          <w:szCs w:val="24"/>
          <w:u w:val="single"/>
        </w:rPr>
      </w:pPr>
      <w:r w:rsidRPr="00AC1D16">
        <w:rPr>
          <w:rFonts w:eastAsia="Calibri" w:cs="Arial"/>
          <w:b/>
          <w:bCs/>
          <w:i/>
          <w:iCs/>
          <w:sz w:val="24"/>
          <w:szCs w:val="24"/>
          <w:u w:val="single"/>
        </w:rPr>
        <w:t>Spese del personale</w:t>
      </w:r>
    </w:p>
    <w:p w:rsidR="0010426A" w:rsidRPr="00AC1D16" w:rsidRDefault="0010426A" w:rsidP="0010426A">
      <w:pPr>
        <w:autoSpaceDE w:val="0"/>
        <w:autoSpaceDN w:val="0"/>
        <w:adjustRightInd w:val="0"/>
        <w:spacing w:before="120" w:after="120"/>
        <w:rPr>
          <w:rFonts w:eastAsia="Calibri" w:cs="Arial"/>
          <w:sz w:val="24"/>
          <w:szCs w:val="24"/>
        </w:rPr>
      </w:pPr>
      <w:r w:rsidRPr="00AC1D16">
        <w:rPr>
          <w:rFonts w:eastAsia="Calibri" w:cs="Arial"/>
          <w:sz w:val="24"/>
          <w:szCs w:val="24"/>
        </w:rPr>
        <w:t xml:space="preserve">La voce relativa al personale presenta il seguente avanzamento: </w:t>
      </w:r>
    </w:p>
    <w:tbl>
      <w:tblPr>
        <w:tblStyle w:val="Stile2"/>
        <w:tblW w:w="9072" w:type="dxa"/>
        <w:tblInd w:w="113" w:type="dxa"/>
        <w:tblLayout w:type="fixed"/>
        <w:tblLook w:val="04A0" w:firstRow="1" w:lastRow="0" w:firstColumn="1" w:lastColumn="0" w:noHBand="0" w:noVBand="1"/>
      </w:tblPr>
      <w:tblGrid>
        <w:gridCol w:w="2692"/>
        <w:gridCol w:w="2712"/>
        <w:gridCol w:w="917"/>
        <w:gridCol w:w="917"/>
        <w:gridCol w:w="917"/>
        <w:gridCol w:w="917"/>
      </w:tblGrid>
      <w:tr w:rsidR="0010426A" w:rsidRPr="00DB3F68" w:rsidTr="003C76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2" w:type="dxa"/>
            <w:vMerge w:val="restart"/>
          </w:tcPr>
          <w:p w:rsidR="0010426A" w:rsidRPr="000577D5" w:rsidRDefault="0010426A" w:rsidP="003C76D5">
            <w:pPr>
              <w:tabs>
                <w:tab w:val="left" w:pos="561"/>
              </w:tabs>
              <w:rPr>
                <w:sz w:val="16"/>
                <w:szCs w:val="16"/>
              </w:rPr>
            </w:pPr>
            <w:r w:rsidRPr="000577D5">
              <w:rPr>
                <w:b w:val="0"/>
                <w:sz w:val="16"/>
                <w:szCs w:val="16"/>
              </w:rPr>
              <w:br w:type="page"/>
            </w:r>
            <w:r w:rsidRPr="000577D5">
              <w:rPr>
                <w:sz w:val="16"/>
                <w:szCs w:val="16"/>
              </w:rPr>
              <w:t>Dati sul personale</w:t>
            </w:r>
          </w:p>
        </w:tc>
        <w:tc>
          <w:tcPr>
            <w:tcW w:w="2712" w:type="dxa"/>
            <w:tcBorders>
              <w:bottom w:val="single" w:sz="2" w:space="0" w:color="auto"/>
            </w:tcBorders>
            <w:vAlign w:val="center"/>
          </w:tcPr>
          <w:p w:rsidR="0010426A" w:rsidRPr="000577D5" w:rsidRDefault="0010426A" w:rsidP="003C76D5">
            <w:pPr>
              <w:jc w:val="center"/>
              <w:cnfStyle w:val="100000000000" w:firstRow="1" w:lastRow="0" w:firstColumn="0" w:lastColumn="0" w:oddVBand="0" w:evenVBand="0" w:oddHBand="0" w:evenHBand="0" w:firstRowFirstColumn="0" w:firstRowLastColumn="0" w:lastRowFirstColumn="0" w:lastRowLastColumn="0"/>
              <w:rPr>
                <w:sz w:val="16"/>
              </w:rPr>
            </w:pPr>
          </w:p>
        </w:tc>
        <w:tc>
          <w:tcPr>
            <w:tcW w:w="917" w:type="dxa"/>
            <w:tcBorders>
              <w:bottom w:val="single" w:sz="2" w:space="0" w:color="auto"/>
            </w:tcBorders>
            <w:shd w:val="clear" w:color="auto" w:fill="auto"/>
            <w:vAlign w:val="center"/>
          </w:tcPr>
          <w:p w:rsidR="0010426A" w:rsidRPr="000577D5" w:rsidRDefault="0010426A" w:rsidP="003C76D5">
            <w:pPr>
              <w:jc w:val="right"/>
              <w:cnfStyle w:val="100000000000" w:firstRow="1" w:lastRow="0" w:firstColumn="0" w:lastColumn="0" w:oddVBand="0" w:evenVBand="0" w:oddHBand="0" w:evenHBand="0" w:firstRowFirstColumn="0" w:firstRowLastColumn="0" w:lastRowFirstColumn="0" w:lastRowLastColumn="0"/>
              <w:rPr>
                <w:sz w:val="12"/>
                <w:szCs w:val="12"/>
              </w:rPr>
            </w:pPr>
            <w:r w:rsidRPr="000577D5">
              <w:rPr>
                <w:sz w:val="12"/>
                <w:szCs w:val="12"/>
              </w:rPr>
              <w:t>2021</w:t>
            </w:r>
          </w:p>
        </w:tc>
        <w:tc>
          <w:tcPr>
            <w:tcW w:w="917" w:type="dxa"/>
            <w:tcBorders>
              <w:bottom w:val="single" w:sz="2" w:space="0" w:color="auto"/>
            </w:tcBorders>
            <w:shd w:val="clear" w:color="auto" w:fill="auto"/>
            <w:vAlign w:val="center"/>
          </w:tcPr>
          <w:p w:rsidR="0010426A" w:rsidRPr="000577D5" w:rsidRDefault="0010426A" w:rsidP="003C76D5">
            <w:pPr>
              <w:jc w:val="right"/>
              <w:cnfStyle w:val="100000000000" w:firstRow="1" w:lastRow="0" w:firstColumn="0" w:lastColumn="0" w:oddVBand="0" w:evenVBand="0" w:oddHBand="0" w:evenHBand="0" w:firstRowFirstColumn="0" w:firstRowLastColumn="0" w:lastRowFirstColumn="0" w:lastRowLastColumn="0"/>
              <w:rPr>
                <w:sz w:val="12"/>
                <w:szCs w:val="12"/>
              </w:rPr>
            </w:pPr>
            <w:r w:rsidRPr="000577D5">
              <w:rPr>
                <w:sz w:val="12"/>
                <w:szCs w:val="12"/>
              </w:rPr>
              <w:t>2022</w:t>
            </w:r>
          </w:p>
        </w:tc>
        <w:tc>
          <w:tcPr>
            <w:tcW w:w="917" w:type="dxa"/>
            <w:tcBorders>
              <w:bottom w:val="single" w:sz="2" w:space="0" w:color="auto"/>
            </w:tcBorders>
            <w:shd w:val="clear" w:color="auto" w:fill="auto"/>
            <w:vAlign w:val="center"/>
          </w:tcPr>
          <w:p w:rsidR="0010426A" w:rsidRPr="000577D5" w:rsidRDefault="0010426A" w:rsidP="003C76D5">
            <w:pPr>
              <w:jc w:val="right"/>
              <w:cnfStyle w:val="100000000000" w:firstRow="1" w:lastRow="0" w:firstColumn="0" w:lastColumn="0" w:oddVBand="0" w:evenVBand="0" w:oddHBand="0" w:evenHBand="0" w:firstRowFirstColumn="0" w:firstRowLastColumn="0" w:lastRowFirstColumn="0" w:lastRowLastColumn="0"/>
              <w:rPr>
                <w:sz w:val="12"/>
                <w:szCs w:val="12"/>
              </w:rPr>
            </w:pPr>
            <w:r w:rsidRPr="000577D5">
              <w:rPr>
                <w:sz w:val="12"/>
                <w:szCs w:val="12"/>
              </w:rPr>
              <w:t>2023</w:t>
            </w:r>
          </w:p>
        </w:tc>
        <w:tc>
          <w:tcPr>
            <w:tcW w:w="917" w:type="dxa"/>
            <w:tcBorders>
              <w:bottom w:val="single" w:sz="2" w:space="0" w:color="auto"/>
            </w:tcBorders>
            <w:shd w:val="clear" w:color="auto" w:fill="auto"/>
            <w:vAlign w:val="center"/>
          </w:tcPr>
          <w:p w:rsidR="0010426A" w:rsidRPr="000577D5" w:rsidRDefault="0010426A" w:rsidP="003C76D5">
            <w:pPr>
              <w:jc w:val="right"/>
              <w:cnfStyle w:val="100000000000" w:firstRow="1" w:lastRow="0" w:firstColumn="0" w:lastColumn="0" w:oddVBand="0" w:evenVBand="0" w:oddHBand="0" w:evenHBand="0" w:firstRowFirstColumn="0" w:firstRowLastColumn="0" w:lastRowFirstColumn="0" w:lastRowLastColumn="0"/>
              <w:rPr>
                <w:sz w:val="12"/>
                <w:szCs w:val="12"/>
              </w:rPr>
            </w:pPr>
            <w:r w:rsidRPr="000577D5">
              <w:rPr>
                <w:sz w:val="12"/>
                <w:szCs w:val="12"/>
              </w:rPr>
              <w:t>2024</w:t>
            </w:r>
          </w:p>
        </w:tc>
      </w:tr>
      <w:tr w:rsidR="0010426A" w:rsidRPr="00DB3F68" w:rsidTr="003C76D5">
        <w:tc>
          <w:tcPr>
            <w:cnfStyle w:val="001000000000" w:firstRow="0" w:lastRow="0" w:firstColumn="1" w:lastColumn="0" w:oddVBand="0" w:evenVBand="0" w:oddHBand="0" w:evenHBand="0" w:firstRowFirstColumn="0" w:firstRowLastColumn="0" w:lastRowFirstColumn="0" w:lastRowLastColumn="0"/>
            <w:tcW w:w="2692" w:type="dxa"/>
            <w:vMerge/>
          </w:tcPr>
          <w:p w:rsidR="0010426A" w:rsidRPr="000577D5" w:rsidRDefault="0010426A" w:rsidP="003C76D5">
            <w:pPr>
              <w:tabs>
                <w:tab w:val="left" w:pos="561"/>
              </w:tabs>
              <w:rPr>
                <w:sz w:val="16"/>
                <w:szCs w:val="16"/>
              </w:rPr>
            </w:pPr>
          </w:p>
        </w:tc>
        <w:tc>
          <w:tcPr>
            <w:tcW w:w="2712" w:type="dxa"/>
            <w:tcBorders>
              <w:top w:val="single" w:sz="2" w:space="0" w:color="auto"/>
              <w:bottom w:val="single" w:sz="2" w:space="0" w:color="auto"/>
            </w:tcBorders>
            <w:vAlign w:val="center"/>
          </w:tcPr>
          <w:p w:rsidR="0010426A" w:rsidRPr="000577D5" w:rsidRDefault="0010426A" w:rsidP="003C76D5">
            <w:pPr>
              <w:cnfStyle w:val="000000000000" w:firstRow="0" w:lastRow="0" w:firstColumn="0" w:lastColumn="0" w:oddVBand="0" w:evenVBand="0" w:oddHBand="0" w:evenHBand="0" w:firstRowFirstColumn="0" w:firstRowLastColumn="0" w:lastRowFirstColumn="0" w:lastRowLastColumn="0"/>
              <w:rPr>
                <w:b/>
                <w:sz w:val="16"/>
              </w:rPr>
            </w:pPr>
            <w:r w:rsidRPr="000577D5">
              <w:rPr>
                <w:b/>
                <w:sz w:val="16"/>
              </w:rPr>
              <w:t>PPA attribuite</w:t>
            </w:r>
          </w:p>
        </w:tc>
        <w:tc>
          <w:tcPr>
            <w:tcW w:w="917" w:type="dxa"/>
            <w:tcBorders>
              <w:top w:val="single" w:sz="2" w:space="0" w:color="auto"/>
              <w:bottom w:val="single" w:sz="2" w:space="0" w:color="auto"/>
            </w:tcBorders>
            <w:shd w:val="clear" w:color="auto" w:fill="auto"/>
          </w:tcPr>
          <w:p w:rsidR="0010426A" w:rsidRPr="000577D5" w:rsidRDefault="0010426A" w:rsidP="003C76D5">
            <w:pPr>
              <w:jc w:val="right"/>
              <w:cnfStyle w:val="000000000000" w:firstRow="0" w:lastRow="0" w:firstColumn="0" w:lastColumn="0" w:oddVBand="0" w:evenVBand="0" w:oddHBand="0" w:evenHBand="0" w:firstRowFirstColumn="0" w:firstRowLastColumn="0" w:lastRowFirstColumn="0" w:lastRowLastColumn="0"/>
              <w:rPr>
                <w:b/>
                <w:sz w:val="16"/>
                <w:szCs w:val="16"/>
              </w:rPr>
            </w:pPr>
            <w:r w:rsidRPr="000577D5">
              <w:rPr>
                <w:b/>
                <w:sz w:val="16"/>
                <w:szCs w:val="16"/>
              </w:rPr>
              <w:t>18.90</w:t>
            </w:r>
          </w:p>
        </w:tc>
        <w:tc>
          <w:tcPr>
            <w:tcW w:w="917" w:type="dxa"/>
            <w:tcBorders>
              <w:top w:val="single" w:sz="2" w:space="0" w:color="auto"/>
              <w:bottom w:val="single" w:sz="2" w:space="0" w:color="auto"/>
            </w:tcBorders>
            <w:shd w:val="clear" w:color="auto" w:fill="auto"/>
          </w:tcPr>
          <w:p w:rsidR="0010426A" w:rsidRPr="000577D5" w:rsidRDefault="0010426A" w:rsidP="003C76D5">
            <w:pPr>
              <w:jc w:val="right"/>
              <w:cnfStyle w:val="000000000000" w:firstRow="0" w:lastRow="0" w:firstColumn="0" w:lastColumn="0" w:oddVBand="0" w:evenVBand="0" w:oddHBand="0" w:evenHBand="0" w:firstRowFirstColumn="0" w:firstRowLastColumn="0" w:lastRowFirstColumn="0" w:lastRowLastColumn="0"/>
              <w:rPr>
                <w:b/>
                <w:sz w:val="16"/>
                <w:szCs w:val="16"/>
              </w:rPr>
            </w:pPr>
            <w:r w:rsidRPr="000577D5">
              <w:rPr>
                <w:b/>
                <w:sz w:val="16"/>
                <w:szCs w:val="16"/>
              </w:rPr>
              <w:t>19.90</w:t>
            </w:r>
          </w:p>
        </w:tc>
        <w:tc>
          <w:tcPr>
            <w:tcW w:w="917" w:type="dxa"/>
            <w:tcBorders>
              <w:top w:val="single" w:sz="2" w:space="0" w:color="auto"/>
              <w:bottom w:val="single" w:sz="2" w:space="0" w:color="auto"/>
            </w:tcBorders>
            <w:shd w:val="clear" w:color="auto" w:fill="auto"/>
          </w:tcPr>
          <w:p w:rsidR="0010426A" w:rsidRPr="000577D5" w:rsidRDefault="0010426A" w:rsidP="003C76D5">
            <w:pPr>
              <w:jc w:val="right"/>
              <w:cnfStyle w:val="000000000000" w:firstRow="0" w:lastRow="0" w:firstColumn="0" w:lastColumn="0" w:oddVBand="0" w:evenVBand="0" w:oddHBand="0" w:evenHBand="0" w:firstRowFirstColumn="0" w:firstRowLastColumn="0" w:lastRowFirstColumn="0" w:lastRowLastColumn="0"/>
              <w:rPr>
                <w:b/>
                <w:sz w:val="16"/>
                <w:szCs w:val="16"/>
              </w:rPr>
            </w:pPr>
            <w:r w:rsidRPr="000577D5">
              <w:rPr>
                <w:b/>
                <w:sz w:val="16"/>
                <w:szCs w:val="16"/>
              </w:rPr>
              <w:t>20.50</w:t>
            </w:r>
          </w:p>
        </w:tc>
        <w:tc>
          <w:tcPr>
            <w:tcW w:w="917" w:type="dxa"/>
            <w:tcBorders>
              <w:top w:val="single" w:sz="2" w:space="0" w:color="auto"/>
              <w:bottom w:val="single" w:sz="2" w:space="0" w:color="auto"/>
            </w:tcBorders>
            <w:shd w:val="clear" w:color="auto" w:fill="auto"/>
          </w:tcPr>
          <w:p w:rsidR="0010426A" w:rsidRPr="000577D5" w:rsidRDefault="0010426A" w:rsidP="003C76D5">
            <w:pPr>
              <w:jc w:val="right"/>
              <w:cnfStyle w:val="000000000000" w:firstRow="0" w:lastRow="0" w:firstColumn="0" w:lastColumn="0" w:oddVBand="0" w:evenVBand="0" w:oddHBand="0" w:evenHBand="0" w:firstRowFirstColumn="0" w:firstRowLastColumn="0" w:lastRowFirstColumn="0" w:lastRowLastColumn="0"/>
              <w:rPr>
                <w:b/>
                <w:sz w:val="16"/>
                <w:szCs w:val="16"/>
              </w:rPr>
            </w:pPr>
            <w:r w:rsidRPr="000577D5">
              <w:rPr>
                <w:b/>
                <w:sz w:val="16"/>
                <w:szCs w:val="16"/>
              </w:rPr>
              <w:t>20.50</w:t>
            </w:r>
          </w:p>
        </w:tc>
      </w:tr>
      <w:tr w:rsidR="0010426A" w:rsidRPr="00DB3F68" w:rsidTr="003C76D5">
        <w:tc>
          <w:tcPr>
            <w:cnfStyle w:val="001000000000" w:firstRow="0" w:lastRow="0" w:firstColumn="1" w:lastColumn="0" w:oddVBand="0" w:evenVBand="0" w:oddHBand="0" w:evenHBand="0" w:firstRowFirstColumn="0" w:firstRowLastColumn="0" w:lastRowFirstColumn="0" w:lastRowLastColumn="0"/>
            <w:tcW w:w="2692" w:type="dxa"/>
            <w:vMerge/>
          </w:tcPr>
          <w:p w:rsidR="0010426A" w:rsidRPr="000577D5" w:rsidRDefault="0010426A" w:rsidP="003C76D5">
            <w:pPr>
              <w:tabs>
                <w:tab w:val="left" w:pos="561"/>
              </w:tabs>
              <w:rPr>
                <w:sz w:val="16"/>
                <w:szCs w:val="16"/>
              </w:rPr>
            </w:pPr>
          </w:p>
        </w:tc>
        <w:tc>
          <w:tcPr>
            <w:tcW w:w="2712" w:type="dxa"/>
            <w:tcBorders>
              <w:top w:val="single" w:sz="2" w:space="0" w:color="auto"/>
              <w:bottom w:val="single" w:sz="2" w:space="0" w:color="auto"/>
            </w:tcBorders>
            <w:shd w:val="clear" w:color="auto" w:fill="FFFFFF" w:themeFill="background1"/>
            <w:vAlign w:val="center"/>
          </w:tcPr>
          <w:p w:rsidR="0010426A" w:rsidRPr="000577D5" w:rsidRDefault="0010426A" w:rsidP="003C76D5">
            <w:pPr>
              <w:cnfStyle w:val="000000000000" w:firstRow="0" w:lastRow="0" w:firstColumn="0" w:lastColumn="0" w:oddVBand="0" w:evenVBand="0" w:oddHBand="0" w:evenHBand="0" w:firstRowFirstColumn="0" w:firstRowLastColumn="0" w:lastRowFirstColumn="0" w:lastRowLastColumn="0"/>
              <w:rPr>
                <w:b/>
                <w:sz w:val="16"/>
              </w:rPr>
            </w:pPr>
          </w:p>
        </w:tc>
        <w:tc>
          <w:tcPr>
            <w:tcW w:w="917" w:type="dxa"/>
            <w:tcBorders>
              <w:top w:val="single" w:sz="2" w:space="0" w:color="auto"/>
              <w:bottom w:val="single" w:sz="2" w:space="0" w:color="auto"/>
            </w:tcBorders>
            <w:shd w:val="clear" w:color="auto" w:fill="auto"/>
            <w:vAlign w:val="center"/>
          </w:tcPr>
          <w:p w:rsidR="0010426A" w:rsidRPr="000577D5" w:rsidRDefault="0010426A" w:rsidP="003C76D5">
            <w:pPr>
              <w:jc w:val="right"/>
              <w:cnfStyle w:val="000000000000" w:firstRow="0" w:lastRow="0" w:firstColumn="0" w:lastColumn="0" w:oddVBand="0" w:evenVBand="0" w:oddHBand="0" w:evenHBand="0" w:firstRowFirstColumn="0" w:firstRowLastColumn="0" w:lastRowFirstColumn="0" w:lastRowLastColumn="0"/>
              <w:rPr>
                <w:b/>
                <w:sz w:val="16"/>
                <w:szCs w:val="16"/>
              </w:rPr>
            </w:pPr>
          </w:p>
        </w:tc>
        <w:tc>
          <w:tcPr>
            <w:tcW w:w="917" w:type="dxa"/>
            <w:tcBorders>
              <w:top w:val="single" w:sz="2" w:space="0" w:color="auto"/>
              <w:bottom w:val="single" w:sz="2" w:space="0" w:color="auto"/>
            </w:tcBorders>
            <w:shd w:val="clear" w:color="auto" w:fill="auto"/>
            <w:vAlign w:val="center"/>
          </w:tcPr>
          <w:p w:rsidR="0010426A" w:rsidRPr="000577D5" w:rsidRDefault="0010426A" w:rsidP="003C76D5">
            <w:pPr>
              <w:jc w:val="right"/>
              <w:cnfStyle w:val="000000000000" w:firstRow="0" w:lastRow="0" w:firstColumn="0" w:lastColumn="0" w:oddVBand="0" w:evenVBand="0" w:oddHBand="0" w:evenHBand="0" w:firstRowFirstColumn="0" w:firstRowLastColumn="0" w:lastRowFirstColumn="0" w:lastRowLastColumn="0"/>
              <w:rPr>
                <w:b/>
                <w:sz w:val="16"/>
                <w:szCs w:val="16"/>
              </w:rPr>
            </w:pPr>
          </w:p>
        </w:tc>
        <w:tc>
          <w:tcPr>
            <w:tcW w:w="917" w:type="dxa"/>
            <w:tcBorders>
              <w:top w:val="single" w:sz="2" w:space="0" w:color="auto"/>
              <w:bottom w:val="single" w:sz="2" w:space="0" w:color="auto"/>
            </w:tcBorders>
            <w:shd w:val="clear" w:color="auto" w:fill="auto"/>
            <w:vAlign w:val="center"/>
          </w:tcPr>
          <w:p w:rsidR="0010426A" w:rsidRPr="000577D5" w:rsidRDefault="0010426A" w:rsidP="003C76D5">
            <w:pPr>
              <w:jc w:val="right"/>
              <w:cnfStyle w:val="000000000000" w:firstRow="0" w:lastRow="0" w:firstColumn="0" w:lastColumn="0" w:oddVBand="0" w:evenVBand="0" w:oddHBand="0" w:evenHBand="0" w:firstRowFirstColumn="0" w:firstRowLastColumn="0" w:lastRowFirstColumn="0" w:lastRowLastColumn="0"/>
              <w:rPr>
                <w:b/>
                <w:sz w:val="16"/>
                <w:szCs w:val="16"/>
              </w:rPr>
            </w:pPr>
          </w:p>
        </w:tc>
        <w:tc>
          <w:tcPr>
            <w:tcW w:w="917" w:type="dxa"/>
            <w:tcBorders>
              <w:top w:val="single" w:sz="2" w:space="0" w:color="auto"/>
              <w:bottom w:val="single" w:sz="2" w:space="0" w:color="auto"/>
            </w:tcBorders>
            <w:shd w:val="clear" w:color="auto" w:fill="auto"/>
            <w:vAlign w:val="center"/>
          </w:tcPr>
          <w:p w:rsidR="0010426A" w:rsidRPr="000577D5" w:rsidRDefault="0010426A" w:rsidP="003C76D5">
            <w:pPr>
              <w:jc w:val="right"/>
              <w:cnfStyle w:val="000000000000" w:firstRow="0" w:lastRow="0" w:firstColumn="0" w:lastColumn="0" w:oddVBand="0" w:evenVBand="0" w:oddHBand="0" w:evenHBand="0" w:firstRowFirstColumn="0" w:firstRowLastColumn="0" w:lastRowFirstColumn="0" w:lastRowLastColumn="0"/>
              <w:rPr>
                <w:b/>
                <w:sz w:val="16"/>
                <w:szCs w:val="16"/>
              </w:rPr>
            </w:pPr>
          </w:p>
        </w:tc>
      </w:tr>
      <w:tr w:rsidR="0010426A" w:rsidRPr="00DB3F68" w:rsidTr="003C76D5">
        <w:tc>
          <w:tcPr>
            <w:cnfStyle w:val="001000000000" w:firstRow="0" w:lastRow="0" w:firstColumn="1" w:lastColumn="0" w:oddVBand="0" w:evenVBand="0" w:oddHBand="0" w:evenHBand="0" w:firstRowFirstColumn="0" w:firstRowLastColumn="0" w:lastRowFirstColumn="0" w:lastRowLastColumn="0"/>
            <w:tcW w:w="2692" w:type="dxa"/>
            <w:vMerge/>
          </w:tcPr>
          <w:p w:rsidR="0010426A" w:rsidRPr="000577D5" w:rsidRDefault="0010426A" w:rsidP="003C76D5">
            <w:pPr>
              <w:tabs>
                <w:tab w:val="left" w:pos="561"/>
              </w:tabs>
              <w:rPr>
                <w:sz w:val="16"/>
                <w:szCs w:val="16"/>
              </w:rPr>
            </w:pPr>
          </w:p>
        </w:tc>
        <w:tc>
          <w:tcPr>
            <w:tcW w:w="2712" w:type="dxa"/>
            <w:tcBorders>
              <w:top w:val="single" w:sz="2" w:space="0" w:color="auto"/>
            </w:tcBorders>
            <w:vAlign w:val="center"/>
          </w:tcPr>
          <w:p w:rsidR="0010426A" w:rsidRPr="000577D5" w:rsidRDefault="0010426A" w:rsidP="003C76D5">
            <w:pPr>
              <w:cnfStyle w:val="000000000000" w:firstRow="0" w:lastRow="0" w:firstColumn="0" w:lastColumn="0" w:oddVBand="0" w:evenVBand="0" w:oddHBand="0" w:evenHBand="0" w:firstRowFirstColumn="0" w:firstRowLastColumn="0" w:lastRowFirstColumn="0" w:lastRowLastColumn="0"/>
              <w:rPr>
                <w:b/>
                <w:sz w:val="16"/>
              </w:rPr>
            </w:pPr>
            <w:r w:rsidRPr="000577D5">
              <w:rPr>
                <w:b/>
                <w:sz w:val="16"/>
              </w:rPr>
              <w:t>Occupazione</w:t>
            </w:r>
          </w:p>
        </w:tc>
        <w:tc>
          <w:tcPr>
            <w:tcW w:w="917" w:type="dxa"/>
            <w:tcBorders>
              <w:top w:val="single" w:sz="2" w:space="0" w:color="auto"/>
            </w:tcBorders>
            <w:shd w:val="clear" w:color="auto" w:fill="auto"/>
          </w:tcPr>
          <w:p w:rsidR="0010426A" w:rsidRPr="000577D5" w:rsidRDefault="0010426A" w:rsidP="003C76D5">
            <w:pPr>
              <w:jc w:val="right"/>
              <w:cnfStyle w:val="000000000000" w:firstRow="0" w:lastRow="0" w:firstColumn="0" w:lastColumn="0" w:oddVBand="0" w:evenVBand="0" w:oddHBand="0" w:evenHBand="0" w:firstRowFirstColumn="0" w:firstRowLastColumn="0" w:lastRowFirstColumn="0" w:lastRowLastColumn="0"/>
              <w:rPr>
                <w:b/>
                <w:sz w:val="16"/>
                <w:szCs w:val="16"/>
              </w:rPr>
            </w:pPr>
            <w:r w:rsidRPr="000577D5">
              <w:rPr>
                <w:b/>
                <w:sz w:val="16"/>
                <w:szCs w:val="16"/>
              </w:rPr>
              <w:t>25.20</w:t>
            </w:r>
          </w:p>
        </w:tc>
        <w:tc>
          <w:tcPr>
            <w:tcW w:w="917" w:type="dxa"/>
            <w:tcBorders>
              <w:top w:val="single" w:sz="2" w:space="0" w:color="auto"/>
            </w:tcBorders>
            <w:shd w:val="clear" w:color="auto" w:fill="auto"/>
          </w:tcPr>
          <w:p w:rsidR="0010426A" w:rsidRPr="000577D5" w:rsidRDefault="0010426A" w:rsidP="003C76D5">
            <w:pPr>
              <w:jc w:val="right"/>
              <w:cnfStyle w:val="000000000000" w:firstRow="0" w:lastRow="0" w:firstColumn="0" w:lastColumn="0" w:oddVBand="0" w:evenVBand="0" w:oddHBand="0" w:evenHBand="0" w:firstRowFirstColumn="0" w:firstRowLastColumn="0" w:lastRowFirstColumn="0" w:lastRowLastColumn="0"/>
              <w:rPr>
                <w:b/>
                <w:sz w:val="16"/>
                <w:szCs w:val="16"/>
              </w:rPr>
            </w:pPr>
            <w:r w:rsidRPr="000577D5">
              <w:rPr>
                <w:b/>
                <w:sz w:val="16"/>
                <w:szCs w:val="16"/>
              </w:rPr>
              <w:t>22.20</w:t>
            </w:r>
          </w:p>
        </w:tc>
        <w:tc>
          <w:tcPr>
            <w:tcW w:w="917" w:type="dxa"/>
            <w:tcBorders>
              <w:top w:val="single" w:sz="2" w:space="0" w:color="auto"/>
            </w:tcBorders>
            <w:shd w:val="clear" w:color="auto" w:fill="auto"/>
          </w:tcPr>
          <w:p w:rsidR="0010426A" w:rsidRPr="000577D5" w:rsidRDefault="0010426A" w:rsidP="003C76D5">
            <w:pPr>
              <w:jc w:val="right"/>
              <w:cnfStyle w:val="000000000000" w:firstRow="0" w:lastRow="0" w:firstColumn="0" w:lastColumn="0" w:oddVBand="0" w:evenVBand="0" w:oddHBand="0" w:evenHBand="0" w:firstRowFirstColumn="0" w:firstRowLastColumn="0" w:lastRowFirstColumn="0" w:lastRowLastColumn="0"/>
              <w:rPr>
                <w:b/>
                <w:sz w:val="16"/>
                <w:szCs w:val="16"/>
              </w:rPr>
            </w:pPr>
            <w:r w:rsidRPr="000577D5">
              <w:rPr>
                <w:b/>
                <w:sz w:val="16"/>
                <w:szCs w:val="16"/>
              </w:rPr>
              <w:t>19.70</w:t>
            </w:r>
          </w:p>
        </w:tc>
        <w:tc>
          <w:tcPr>
            <w:tcW w:w="917" w:type="dxa"/>
            <w:tcBorders>
              <w:top w:val="single" w:sz="2" w:space="0" w:color="auto"/>
            </w:tcBorders>
            <w:shd w:val="clear" w:color="auto" w:fill="auto"/>
          </w:tcPr>
          <w:p w:rsidR="0010426A" w:rsidRPr="000577D5" w:rsidRDefault="0010426A" w:rsidP="003C76D5">
            <w:pPr>
              <w:jc w:val="right"/>
              <w:cnfStyle w:val="000000000000" w:firstRow="0" w:lastRow="0" w:firstColumn="0" w:lastColumn="0" w:oddVBand="0" w:evenVBand="0" w:oddHBand="0" w:evenHBand="0" w:firstRowFirstColumn="0" w:firstRowLastColumn="0" w:lastRowFirstColumn="0" w:lastRowLastColumn="0"/>
              <w:rPr>
                <w:b/>
                <w:sz w:val="16"/>
                <w:szCs w:val="16"/>
              </w:rPr>
            </w:pPr>
            <w:r w:rsidRPr="000577D5">
              <w:rPr>
                <w:b/>
                <w:sz w:val="16"/>
                <w:szCs w:val="16"/>
              </w:rPr>
              <w:t>20.00</w:t>
            </w:r>
          </w:p>
        </w:tc>
      </w:tr>
      <w:tr w:rsidR="0010426A" w:rsidRPr="00DB3F68" w:rsidTr="003C76D5">
        <w:tc>
          <w:tcPr>
            <w:cnfStyle w:val="001000000000" w:firstRow="0" w:lastRow="0" w:firstColumn="1" w:lastColumn="0" w:oddVBand="0" w:evenVBand="0" w:oddHBand="0" w:evenHBand="0" w:firstRowFirstColumn="0" w:firstRowLastColumn="0" w:lastRowFirstColumn="0" w:lastRowLastColumn="0"/>
            <w:tcW w:w="2692" w:type="dxa"/>
            <w:vMerge/>
          </w:tcPr>
          <w:p w:rsidR="0010426A" w:rsidRPr="000577D5" w:rsidRDefault="0010426A" w:rsidP="003C76D5">
            <w:pPr>
              <w:tabs>
                <w:tab w:val="left" w:pos="561"/>
              </w:tabs>
              <w:rPr>
                <w:sz w:val="16"/>
                <w:szCs w:val="16"/>
              </w:rPr>
            </w:pPr>
          </w:p>
        </w:tc>
        <w:tc>
          <w:tcPr>
            <w:tcW w:w="2712" w:type="dxa"/>
            <w:vAlign w:val="center"/>
          </w:tcPr>
          <w:p w:rsidR="0010426A" w:rsidRPr="000577D5" w:rsidRDefault="0010426A" w:rsidP="003C76D5">
            <w:pPr>
              <w:cnfStyle w:val="000000000000" w:firstRow="0" w:lastRow="0" w:firstColumn="0" w:lastColumn="0" w:oddVBand="0" w:evenVBand="0" w:oddHBand="0" w:evenHBand="0" w:firstRowFirstColumn="0" w:firstRowLastColumn="0" w:lastRowFirstColumn="0" w:lastRowLastColumn="0"/>
              <w:rPr>
                <w:sz w:val="16"/>
              </w:rPr>
            </w:pPr>
            <w:r w:rsidRPr="000577D5">
              <w:rPr>
                <w:sz w:val="16"/>
              </w:rPr>
              <w:t>PPA</w:t>
            </w:r>
          </w:p>
        </w:tc>
        <w:tc>
          <w:tcPr>
            <w:tcW w:w="917" w:type="dxa"/>
            <w:shd w:val="clear" w:color="auto" w:fill="auto"/>
          </w:tcPr>
          <w:p w:rsidR="0010426A" w:rsidRPr="000577D5" w:rsidRDefault="0010426A" w:rsidP="003C76D5">
            <w:pPr>
              <w:jc w:val="right"/>
              <w:cnfStyle w:val="000000000000" w:firstRow="0" w:lastRow="0" w:firstColumn="0" w:lastColumn="0" w:oddVBand="0" w:evenVBand="0" w:oddHBand="0" w:evenHBand="0" w:firstRowFirstColumn="0" w:firstRowLastColumn="0" w:lastRowFirstColumn="0" w:lastRowLastColumn="0"/>
              <w:rPr>
                <w:sz w:val="16"/>
                <w:szCs w:val="16"/>
              </w:rPr>
            </w:pPr>
            <w:r w:rsidRPr="000577D5">
              <w:rPr>
                <w:sz w:val="16"/>
                <w:szCs w:val="16"/>
              </w:rPr>
              <w:t>18.90</w:t>
            </w:r>
          </w:p>
        </w:tc>
        <w:tc>
          <w:tcPr>
            <w:tcW w:w="917" w:type="dxa"/>
            <w:shd w:val="clear" w:color="auto" w:fill="auto"/>
          </w:tcPr>
          <w:p w:rsidR="0010426A" w:rsidRPr="000577D5" w:rsidRDefault="0010426A" w:rsidP="003C76D5">
            <w:pPr>
              <w:jc w:val="right"/>
              <w:cnfStyle w:val="000000000000" w:firstRow="0" w:lastRow="0" w:firstColumn="0" w:lastColumn="0" w:oddVBand="0" w:evenVBand="0" w:oddHBand="0" w:evenHBand="0" w:firstRowFirstColumn="0" w:firstRowLastColumn="0" w:lastRowFirstColumn="0" w:lastRowLastColumn="0"/>
              <w:rPr>
                <w:sz w:val="16"/>
                <w:szCs w:val="16"/>
              </w:rPr>
            </w:pPr>
            <w:r w:rsidRPr="000577D5">
              <w:rPr>
                <w:sz w:val="16"/>
                <w:szCs w:val="16"/>
              </w:rPr>
              <w:t>19.90</w:t>
            </w:r>
          </w:p>
        </w:tc>
        <w:tc>
          <w:tcPr>
            <w:tcW w:w="917" w:type="dxa"/>
            <w:shd w:val="clear" w:color="auto" w:fill="auto"/>
          </w:tcPr>
          <w:p w:rsidR="0010426A" w:rsidRPr="000577D5" w:rsidRDefault="0010426A" w:rsidP="003C76D5">
            <w:pPr>
              <w:jc w:val="right"/>
              <w:cnfStyle w:val="000000000000" w:firstRow="0" w:lastRow="0" w:firstColumn="0" w:lastColumn="0" w:oddVBand="0" w:evenVBand="0" w:oddHBand="0" w:evenHBand="0" w:firstRowFirstColumn="0" w:firstRowLastColumn="0" w:lastRowFirstColumn="0" w:lastRowLastColumn="0"/>
              <w:rPr>
                <w:sz w:val="16"/>
                <w:szCs w:val="16"/>
              </w:rPr>
            </w:pPr>
            <w:r w:rsidRPr="000577D5">
              <w:rPr>
                <w:sz w:val="16"/>
                <w:szCs w:val="16"/>
              </w:rPr>
              <w:t>19.70</w:t>
            </w:r>
          </w:p>
        </w:tc>
        <w:tc>
          <w:tcPr>
            <w:tcW w:w="917" w:type="dxa"/>
            <w:shd w:val="clear" w:color="auto" w:fill="auto"/>
          </w:tcPr>
          <w:p w:rsidR="0010426A" w:rsidRPr="000577D5" w:rsidRDefault="0010426A" w:rsidP="003C76D5">
            <w:pPr>
              <w:jc w:val="right"/>
              <w:cnfStyle w:val="000000000000" w:firstRow="0" w:lastRow="0" w:firstColumn="0" w:lastColumn="0" w:oddVBand="0" w:evenVBand="0" w:oddHBand="0" w:evenHBand="0" w:firstRowFirstColumn="0" w:firstRowLastColumn="0" w:lastRowFirstColumn="0" w:lastRowLastColumn="0"/>
              <w:rPr>
                <w:sz w:val="16"/>
                <w:szCs w:val="16"/>
              </w:rPr>
            </w:pPr>
            <w:r w:rsidRPr="000577D5">
              <w:rPr>
                <w:sz w:val="16"/>
                <w:szCs w:val="16"/>
              </w:rPr>
              <w:t>20.00</w:t>
            </w:r>
          </w:p>
        </w:tc>
      </w:tr>
      <w:tr w:rsidR="0010426A" w:rsidRPr="00DB3F68" w:rsidTr="003C76D5">
        <w:tc>
          <w:tcPr>
            <w:cnfStyle w:val="001000000000" w:firstRow="0" w:lastRow="0" w:firstColumn="1" w:lastColumn="0" w:oddVBand="0" w:evenVBand="0" w:oddHBand="0" w:evenHBand="0" w:firstRowFirstColumn="0" w:firstRowLastColumn="0" w:lastRowFirstColumn="0" w:lastRowLastColumn="0"/>
            <w:tcW w:w="2692" w:type="dxa"/>
            <w:vMerge/>
          </w:tcPr>
          <w:p w:rsidR="0010426A" w:rsidRPr="000577D5" w:rsidRDefault="0010426A" w:rsidP="003C76D5">
            <w:pPr>
              <w:tabs>
                <w:tab w:val="left" w:pos="561"/>
              </w:tabs>
              <w:rPr>
                <w:sz w:val="16"/>
                <w:szCs w:val="16"/>
              </w:rPr>
            </w:pPr>
          </w:p>
        </w:tc>
        <w:tc>
          <w:tcPr>
            <w:tcW w:w="2712" w:type="dxa"/>
            <w:tcBorders>
              <w:bottom w:val="single" w:sz="2" w:space="0" w:color="auto"/>
            </w:tcBorders>
            <w:vAlign w:val="center"/>
          </w:tcPr>
          <w:p w:rsidR="0010426A" w:rsidRPr="000577D5" w:rsidRDefault="0010426A" w:rsidP="003C76D5">
            <w:pPr>
              <w:cnfStyle w:val="000000000000" w:firstRow="0" w:lastRow="0" w:firstColumn="0" w:lastColumn="0" w:oddVBand="0" w:evenVBand="0" w:oddHBand="0" w:evenHBand="0" w:firstRowFirstColumn="0" w:firstRowLastColumn="0" w:lastRowFirstColumn="0" w:lastRowLastColumn="0"/>
              <w:rPr>
                <w:sz w:val="16"/>
              </w:rPr>
            </w:pPr>
            <w:r>
              <w:rPr>
                <w:sz w:val="16"/>
              </w:rPr>
              <w:t>C</w:t>
            </w:r>
            <w:r w:rsidRPr="000577D5">
              <w:rPr>
                <w:sz w:val="16"/>
              </w:rPr>
              <w:t>ongedi non pagati</w:t>
            </w:r>
          </w:p>
        </w:tc>
        <w:tc>
          <w:tcPr>
            <w:tcW w:w="917" w:type="dxa"/>
            <w:tcBorders>
              <w:bottom w:val="single" w:sz="2" w:space="0" w:color="auto"/>
            </w:tcBorders>
            <w:shd w:val="clear" w:color="auto" w:fill="auto"/>
          </w:tcPr>
          <w:p w:rsidR="0010426A" w:rsidRPr="000577D5" w:rsidRDefault="0010426A" w:rsidP="003C76D5">
            <w:pPr>
              <w:jc w:val="right"/>
              <w:cnfStyle w:val="000000000000" w:firstRow="0" w:lastRow="0" w:firstColumn="0" w:lastColumn="0" w:oddVBand="0" w:evenVBand="0" w:oddHBand="0" w:evenHBand="0" w:firstRowFirstColumn="0" w:firstRowLastColumn="0" w:lastRowFirstColumn="0" w:lastRowLastColumn="0"/>
              <w:rPr>
                <w:sz w:val="16"/>
                <w:szCs w:val="16"/>
              </w:rPr>
            </w:pPr>
            <w:r w:rsidRPr="000577D5">
              <w:rPr>
                <w:sz w:val="16"/>
                <w:szCs w:val="16"/>
              </w:rPr>
              <w:t>-</w:t>
            </w:r>
          </w:p>
        </w:tc>
        <w:tc>
          <w:tcPr>
            <w:tcW w:w="917" w:type="dxa"/>
            <w:tcBorders>
              <w:bottom w:val="single" w:sz="2" w:space="0" w:color="auto"/>
            </w:tcBorders>
            <w:shd w:val="clear" w:color="auto" w:fill="auto"/>
          </w:tcPr>
          <w:p w:rsidR="0010426A" w:rsidRPr="000577D5" w:rsidRDefault="0010426A" w:rsidP="003C76D5">
            <w:pPr>
              <w:jc w:val="right"/>
              <w:cnfStyle w:val="000000000000" w:firstRow="0" w:lastRow="0" w:firstColumn="0" w:lastColumn="0" w:oddVBand="0" w:evenVBand="0" w:oddHBand="0" w:evenHBand="0" w:firstRowFirstColumn="0" w:firstRowLastColumn="0" w:lastRowFirstColumn="0" w:lastRowLastColumn="0"/>
              <w:rPr>
                <w:sz w:val="16"/>
                <w:szCs w:val="16"/>
              </w:rPr>
            </w:pPr>
            <w:r w:rsidRPr="000577D5">
              <w:rPr>
                <w:sz w:val="16"/>
                <w:szCs w:val="16"/>
              </w:rPr>
              <w:t>-</w:t>
            </w:r>
          </w:p>
        </w:tc>
        <w:tc>
          <w:tcPr>
            <w:tcW w:w="917" w:type="dxa"/>
            <w:tcBorders>
              <w:bottom w:val="single" w:sz="2" w:space="0" w:color="auto"/>
            </w:tcBorders>
            <w:shd w:val="clear" w:color="auto" w:fill="auto"/>
          </w:tcPr>
          <w:p w:rsidR="0010426A" w:rsidRPr="000577D5" w:rsidRDefault="0010426A" w:rsidP="003C76D5">
            <w:pPr>
              <w:jc w:val="right"/>
              <w:cnfStyle w:val="000000000000" w:firstRow="0" w:lastRow="0" w:firstColumn="0" w:lastColumn="0" w:oddVBand="0" w:evenVBand="0" w:oddHBand="0" w:evenHBand="0" w:firstRowFirstColumn="0" w:firstRowLastColumn="0" w:lastRowFirstColumn="0" w:lastRowLastColumn="0"/>
              <w:rPr>
                <w:sz w:val="16"/>
                <w:szCs w:val="16"/>
              </w:rPr>
            </w:pPr>
            <w:r w:rsidRPr="000577D5">
              <w:rPr>
                <w:sz w:val="16"/>
                <w:szCs w:val="16"/>
              </w:rPr>
              <w:t>0.80</w:t>
            </w:r>
          </w:p>
        </w:tc>
        <w:tc>
          <w:tcPr>
            <w:tcW w:w="917" w:type="dxa"/>
            <w:tcBorders>
              <w:bottom w:val="single" w:sz="2" w:space="0" w:color="auto"/>
            </w:tcBorders>
            <w:shd w:val="clear" w:color="auto" w:fill="auto"/>
          </w:tcPr>
          <w:p w:rsidR="0010426A" w:rsidRPr="000577D5" w:rsidRDefault="0010426A" w:rsidP="003C76D5">
            <w:pPr>
              <w:jc w:val="right"/>
              <w:cnfStyle w:val="000000000000" w:firstRow="0" w:lastRow="0" w:firstColumn="0" w:lastColumn="0" w:oddVBand="0" w:evenVBand="0" w:oddHBand="0" w:evenHBand="0" w:firstRowFirstColumn="0" w:firstRowLastColumn="0" w:lastRowFirstColumn="0" w:lastRowLastColumn="0"/>
              <w:rPr>
                <w:sz w:val="16"/>
                <w:szCs w:val="16"/>
              </w:rPr>
            </w:pPr>
            <w:r w:rsidRPr="000577D5">
              <w:rPr>
                <w:sz w:val="16"/>
                <w:szCs w:val="16"/>
              </w:rPr>
              <w:t>0.30</w:t>
            </w:r>
          </w:p>
        </w:tc>
      </w:tr>
      <w:tr w:rsidR="0010426A" w:rsidRPr="00DB3F68" w:rsidTr="003C76D5">
        <w:tc>
          <w:tcPr>
            <w:cnfStyle w:val="001000000000" w:firstRow="0" w:lastRow="0" w:firstColumn="1" w:lastColumn="0" w:oddVBand="0" w:evenVBand="0" w:oddHBand="0" w:evenHBand="0" w:firstRowFirstColumn="0" w:firstRowLastColumn="0" w:lastRowFirstColumn="0" w:lastRowLastColumn="0"/>
            <w:tcW w:w="2692" w:type="dxa"/>
          </w:tcPr>
          <w:p w:rsidR="0010426A" w:rsidRPr="000577D5" w:rsidRDefault="0010426A" w:rsidP="003C76D5">
            <w:pPr>
              <w:tabs>
                <w:tab w:val="left" w:pos="561"/>
              </w:tabs>
              <w:rPr>
                <w:sz w:val="16"/>
                <w:szCs w:val="16"/>
              </w:rPr>
            </w:pPr>
          </w:p>
        </w:tc>
        <w:tc>
          <w:tcPr>
            <w:tcW w:w="2712" w:type="dxa"/>
            <w:tcBorders>
              <w:top w:val="single" w:sz="2" w:space="0" w:color="auto"/>
              <w:bottom w:val="single" w:sz="4" w:space="0" w:color="auto"/>
            </w:tcBorders>
            <w:vAlign w:val="center"/>
          </w:tcPr>
          <w:p w:rsidR="0010426A" w:rsidRPr="000577D5" w:rsidRDefault="0010426A" w:rsidP="003C76D5">
            <w:pPr>
              <w:cnfStyle w:val="000000000000" w:firstRow="0" w:lastRow="0" w:firstColumn="0" w:lastColumn="0" w:oddVBand="0" w:evenVBand="0" w:oddHBand="0" w:evenHBand="0" w:firstRowFirstColumn="0" w:firstRowLastColumn="0" w:lastRowFirstColumn="0" w:lastRowLastColumn="0"/>
              <w:rPr>
                <w:sz w:val="16"/>
              </w:rPr>
            </w:pPr>
            <w:r w:rsidRPr="000577D5">
              <w:rPr>
                <w:sz w:val="16"/>
              </w:rPr>
              <w:t>Ausiliari</w:t>
            </w:r>
          </w:p>
        </w:tc>
        <w:tc>
          <w:tcPr>
            <w:tcW w:w="917" w:type="dxa"/>
            <w:tcBorders>
              <w:top w:val="single" w:sz="2" w:space="0" w:color="auto"/>
              <w:bottom w:val="single" w:sz="4" w:space="0" w:color="auto"/>
            </w:tcBorders>
            <w:shd w:val="clear" w:color="auto" w:fill="auto"/>
          </w:tcPr>
          <w:p w:rsidR="0010426A" w:rsidRPr="000577D5" w:rsidRDefault="0010426A" w:rsidP="003C76D5">
            <w:pPr>
              <w:jc w:val="right"/>
              <w:cnfStyle w:val="000000000000" w:firstRow="0" w:lastRow="0" w:firstColumn="0" w:lastColumn="0" w:oddVBand="0" w:evenVBand="0" w:oddHBand="0" w:evenHBand="0" w:firstRowFirstColumn="0" w:firstRowLastColumn="0" w:lastRowFirstColumn="0" w:lastRowLastColumn="0"/>
              <w:rPr>
                <w:sz w:val="16"/>
                <w:szCs w:val="16"/>
              </w:rPr>
            </w:pPr>
            <w:r w:rsidRPr="000577D5">
              <w:rPr>
                <w:sz w:val="16"/>
                <w:szCs w:val="16"/>
              </w:rPr>
              <w:t>6.30</w:t>
            </w:r>
          </w:p>
        </w:tc>
        <w:tc>
          <w:tcPr>
            <w:tcW w:w="917" w:type="dxa"/>
            <w:tcBorders>
              <w:top w:val="single" w:sz="2" w:space="0" w:color="auto"/>
              <w:bottom w:val="single" w:sz="4" w:space="0" w:color="auto"/>
            </w:tcBorders>
            <w:shd w:val="clear" w:color="auto" w:fill="auto"/>
          </w:tcPr>
          <w:p w:rsidR="0010426A" w:rsidRPr="000577D5" w:rsidRDefault="0010426A" w:rsidP="003C76D5">
            <w:pPr>
              <w:jc w:val="right"/>
              <w:cnfStyle w:val="000000000000" w:firstRow="0" w:lastRow="0" w:firstColumn="0" w:lastColumn="0" w:oddVBand="0" w:evenVBand="0" w:oddHBand="0" w:evenHBand="0" w:firstRowFirstColumn="0" w:firstRowLastColumn="0" w:lastRowFirstColumn="0" w:lastRowLastColumn="0"/>
              <w:rPr>
                <w:sz w:val="16"/>
                <w:szCs w:val="16"/>
              </w:rPr>
            </w:pPr>
            <w:r w:rsidRPr="000577D5">
              <w:rPr>
                <w:sz w:val="16"/>
                <w:szCs w:val="16"/>
              </w:rPr>
              <w:t>2.30</w:t>
            </w:r>
          </w:p>
        </w:tc>
        <w:tc>
          <w:tcPr>
            <w:tcW w:w="917" w:type="dxa"/>
            <w:tcBorders>
              <w:top w:val="single" w:sz="2" w:space="0" w:color="auto"/>
              <w:bottom w:val="single" w:sz="4" w:space="0" w:color="auto"/>
            </w:tcBorders>
            <w:shd w:val="clear" w:color="auto" w:fill="auto"/>
          </w:tcPr>
          <w:p w:rsidR="0010426A" w:rsidRPr="000577D5" w:rsidRDefault="0010426A" w:rsidP="003C76D5">
            <w:pPr>
              <w:jc w:val="right"/>
              <w:cnfStyle w:val="000000000000" w:firstRow="0" w:lastRow="0" w:firstColumn="0" w:lastColumn="0" w:oddVBand="0" w:evenVBand="0" w:oddHBand="0" w:evenHBand="0" w:firstRowFirstColumn="0" w:firstRowLastColumn="0" w:lastRowFirstColumn="0" w:lastRowLastColumn="0"/>
              <w:rPr>
                <w:sz w:val="16"/>
                <w:szCs w:val="16"/>
              </w:rPr>
            </w:pPr>
            <w:r w:rsidRPr="000577D5">
              <w:rPr>
                <w:sz w:val="16"/>
                <w:szCs w:val="16"/>
              </w:rPr>
              <w:t>-</w:t>
            </w:r>
          </w:p>
        </w:tc>
        <w:tc>
          <w:tcPr>
            <w:tcW w:w="917" w:type="dxa"/>
            <w:tcBorders>
              <w:top w:val="single" w:sz="2" w:space="0" w:color="auto"/>
              <w:bottom w:val="single" w:sz="4" w:space="0" w:color="auto"/>
            </w:tcBorders>
            <w:shd w:val="clear" w:color="auto" w:fill="auto"/>
          </w:tcPr>
          <w:p w:rsidR="0010426A" w:rsidRPr="000577D5" w:rsidRDefault="0010426A" w:rsidP="003C76D5">
            <w:pPr>
              <w:jc w:val="right"/>
              <w:cnfStyle w:val="000000000000" w:firstRow="0" w:lastRow="0" w:firstColumn="0" w:lastColumn="0" w:oddVBand="0" w:evenVBand="0" w:oddHBand="0" w:evenHBand="0" w:firstRowFirstColumn="0" w:firstRowLastColumn="0" w:lastRowFirstColumn="0" w:lastRowLastColumn="0"/>
              <w:rPr>
                <w:sz w:val="16"/>
                <w:szCs w:val="16"/>
              </w:rPr>
            </w:pPr>
            <w:r w:rsidRPr="000577D5">
              <w:rPr>
                <w:sz w:val="16"/>
                <w:szCs w:val="16"/>
              </w:rPr>
              <w:t>-</w:t>
            </w:r>
          </w:p>
        </w:tc>
      </w:tr>
      <w:tr w:rsidR="0010426A" w:rsidRPr="00DB3F68" w:rsidTr="003C76D5">
        <w:tc>
          <w:tcPr>
            <w:cnfStyle w:val="001000000000" w:firstRow="0" w:lastRow="0" w:firstColumn="1" w:lastColumn="0" w:oddVBand="0" w:evenVBand="0" w:oddHBand="0" w:evenHBand="0" w:firstRowFirstColumn="0" w:firstRowLastColumn="0" w:lastRowFirstColumn="0" w:lastRowLastColumn="0"/>
            <w:tcW w:w="2692" w:type="dxa"/>
            <w:shd w:val="clear" w:color="auto" w:fill="auto"/>
          </w:tcPr>
          <w:p w:rsidR="0010426A" w:rsidRPr="00DB3F68" w:rsidRDefault="0010426A" w:rsidP="003C76D5">
            <w:pPr>
              <w:tabs>
                <w:tab w:val="left" w:pos="561"/>
              </w:tabs>
              <w:rPr>
                <w:b w:val="0"/>
                <w:color w:val="FF0000"/>
                <w:sz w:val="16"/>
                <w:szCs w:val="16"/>
              </w:rPr>
            </w:pPr>
          </w:p>
        </w:tc>
        <w:tc>
          <w:tcPr>
            <w:tcW w:w="6380" w:type="dxa"/>
            <w:gridSpan w:val="5"/>
            <w:tcBorders>
              <w:top w:val="single" w:sz="4" w:space="0" w:color="auto"/>
              <w:bottom w:val="nil"/>
            </w:tcBorders>
            <w:shd w:val="clear" w:color="auto" w:fill="auto"/>
            <w:vAlign w:val="center"/>
          </w:tcPr>
          <w:p w:rsidR="0010426A" w:rsidRPr="00DB3F68" w:rsidRDefault="0010426A" w:rsidP="003C76D5">
            <w:pPr>
              <w:cnfStyle w:val="000000000000" w:firstRow="0" w:lastRow="0" w:firstColumn="0" w:lastColumn="0" w:oddVBand="0" w:evenVBand="0" w:oddHBand="0" w:evenHBand="0" w:firstRowFirstColumn="0" w:firstRowLastColumn="0" w:lastRowFirstColumn="0" w:lastRowLastColumn="0"/>
              <w:rPr>
                <w:color w:val="FF0000"/>
                <w:sz w:val="16"/>
              </w:rPr>
            </w:pPr>
          </w:p>
        </w:tc>
      </w:tr>
    </w:tbl>
    <w:p w:rsidR="0010426A" w:rsidRPr="000D0508" w:rsidRDefault="0010426A" w:rsidP="0010426A">
      <w:pPr>
        <w:autoSpaceDE w:val="0"/>
        <w:autoSpaceDN w:val="0"/>
        <w:adjustRightInd w:val="0"/>
        <w:spacing w:before="120"/>
        <w:rPr>
          <w:rFonts w:eastAsia="Calibri" w:cs="Arial"/>
        </w:rPr>
      </w:pPr>
      <w:r w:rsidRPr="000D0508">
        <w:rPr>
          <w:rFonts w:eastAsia="Calibri" w:cs="Arial"/>
        </w:rPr>
        <w:t>Fonte: Messaggio n. 8562, pag. 11</w:t>
      </w:r>
    </w:p>
    <w:p w:rsidR="0010426A" w:rsidRPr="00AC1D16" w:rsidRDefault="0010426A" w:rsidP="0010426A">
      <w:pPr>
        <w:autoSpaceDE w:val="0"/>
        <w:autoSpaceDN w:val="0"/>
        <w:adjustRightInd w:val="0"/>
        <w:spacing w:line="260" w:lineRule="atLeast"/>
        <w:rPr>
          <w:rFonts w:eastAsia="Calibri" w:cs="Arial"/>
          <w:sz w:val="24"/>
          <w:szCs w:val="24"/>
        </w:rPr>
      </w:pPr>
    </w:p>
    <w:p w:rsidR="0010426A" w:rsidRPr="00AC1D16" w:rsidRDefault="0010426A" w:rsidP="0010426A">
      <w:pPr>
        <w:rPr>
          <w:rFonts w:eastAsia="Calibri" w:cs="Arial"/>
          <w:bCs/>
          <w:i/>
          <w:iCs/>
          <w:sz w:val="24"/>
          <w:szCs w:val="24"/>
        </w:rPr>
      </w:pPr>
    </w:p>
    <w:p w:rsidR="0010426A" w:rsidRPr="00AC1D16" w:rsidRDefault="0010426A" w:rsidP="0010426A">
      <w:pPr>
        <w:rPr>
          <w:rFonts w:eastAsia="Calibri" w:cs="Arial"/>
          <w:bCs/>
          <w:iCs/>
        </w:rPr>
      </w:pPr>
      <w:r w:rsidRPr="00AC1D16">
        <w:rPr>
          <w:rFonts w:eastAsia="Calibri" w:cs="Arial"/>
          <w:bCs/>
          <w:iCs/>
        </w:rPr>
        <w:br w:type="page"/>
      </w:r>
    </w:p>
    <w:p w:rsidR="0010426A" w:rsidRPr="00AC1D16" w:rsidRDefault="0010426A" w:rsidP="0010426A">
      <w:pPr>
        <w:autoSpaceDE w:val="0"/>
        <w:autoSpaceDN w:val="0"/>
        <w:adjustRightInd w:val="0"/>
        <w:spacing w:after="120"/>
        <w:rPr>
          <w:rFonts w:eastAsia="Calibri" w:cs="Arial"/>
          <w:b/>
          <w:bCs/>
          <w:i/>
          <w:iCs/>
          <w:sz w:val="24"/>
          <w:szCs w:val="24"/>
          <w:u w:val="single"/>
        </w:rPr>
      </w:pPr>
      <w:r w:rsidRPr="00AC1D16">
        <w:rPr>
          <w:rFonts w:eastAsia="Calibri" w:cs="Arial"/>
          <w:b/>
          <w:bCs/>
          <w:i/>
          <w:iCs/>
          <w:sz w:val="24"/>
          <w:szCs w:val="24"/>
          <w:u w:val="single"/>
        </w:rPr>
        <w:lastRenderedPageBreak/>
        <w:t>Occupazione ETP, suddivisa in Dipartimenti</w:t>
      </w:r>
    </w:p>
    <w:p w:rsidR="0010426A" w:rsidRDefault="0010426A" w:rsidP="0010426A">
      <w:pPr>
        <w:autoSpaceDE w:val="0"/>
        <w:autoSpaceDN w:val="0"/>
        <w:adjustRightInd w:val="0"/>
        <w:spacing w:before="120" w:line="260" w:lineRule="atLeast"/>
        <w:rPr>
          <w:rFonts w:eastAsia="Calibri" w:cs="Arial"/>
        </w:rPr>
      </w:pPr>
      <w:r w:rsidRPr="00F30BB1">
        <w:rPr>
          <w:rFonts w:eastAsia="Calibri" w:cs="Arial"/>
          <w:noProof/>
          <w:lang w:eastAsia="it-CH"/>
        </w:rPr>
        <w:drawing>
          <wp:inline distT="0" distB="0" distL="0" distR="0" wp14:anchorId="3909B97E" wp14:editId="451DE73F">
            <wp:extent cx="5997460" cy="6226080"/>
            <wp:effectExtent l="0" t="0" r="3810" b="3810"/>
            <wp:docPr id="742380058" name="Immagine 1" descr="Immagine che contiene testo, numero, schermata, Carattere&#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380058" name="Immagine 1" descr="Immagine che contiene testo, numero, schermata, Carattere&#10;&#10;Il contenuto generato dall'IA potrebbe non essere corretto."/>
                    <pic:cNvPicPr/>
                  </pic:nvPicPr>
                  <pic:blipFill>
                    <a:blip r:embed="rId7"/>
                    <a:stretch>
                      <a:fillRect/>
                    </a:stretch>
                  </pic:blipFill>
                  <pic:spPr>
                    <a:xfrm>
                      <a:off x="0" y="0"/>
                      <a:ext cx="5997460" cy="6226080"/>
                    </a:xfrm>
                    <a:prstGeom prst="rect">
                      <a:avLst/>
                    </a:prstGeom>
                  </pic:spPr>
                </pic:pic>
              </a:graphicData>
            </a:graphic>
          </wp:inline>
        </w:drawing>
      </w:r>
    </w:p>
    <w:p w:rsidR="0010426A" w:rsidRPr="000D0508" w:rsidRDefault="0010426A" w:rsidP="0010426A">
      <w:pPr>
        <w:autoSpaceDE w:val="0"/>
        <w:autoSpaceDN w:val="0"/>
        <w:adjustRightInd w:val="0"/>
        <w:spacing w:before="120"/>
        <w:rPr>
          <w:rFonts w:eastAsia="Calibri" w:cs="Arial"/>
        </w:rPr>
      </w:pPr>
      <w:r w:rsidRPr="000D0508">
        <w:rPr>
          <w:rFonts w:eastAsia="Calibri" w:cs="Arial"/>
        </w:rPr>
        <w:t>Fonte: Messaggio n. 8561, pag. 40</w:t>
      </w:r>
    </w:p>
    <w:p w:rsidR="0010426A" w:rsidRPr="00AC1D16" w:rsidRDefault="0010426A" w:rsidP="0010426A">
      <w:pPr>
        <w:autoSpaceDE w:val="0"/>
        <w:autoSpaceDN w:val="0"/>
        <w:adjustRightInd w:val="0"/>
        <w:rPr>
          <w:rFonts w:eastAsia="Calibri" w:cs="Arial"/>
          <w:sz w:val="24"/>
          <w:szCs w:val="24"/>
        </w:rPr>
      </w:pPr>
    </w:p>
    <w:p w:rsidR="0010426A" w:rsidRPr="00AC1D16" w:rsidRDefault="0010426A" w:rsidP="0010426A">
      <w:pPr>
        <w:autoSpaceDE w:val="0"/>
        <w:autoSpaceDN w:val="0"/>
        <w:adjustRightInd w:val="0"/>
        <w:rPr>
          <w:rFonts w:eastAsia="Calibri" w:cs="Arial"/>
          <w:sz w:val="24"/>
          <w:szCs w:val="24"/>
        </w:rPr>
      </w:pPr>
    </w:p>
    <w:p w:rsidR="0010426A" w:rsidRDefault="0010426A" w:rsidP="0010426A">
      <w:pPr>
        <w:rPr>
          <w:rFonts w:eastAsia="Calibri" w:cs="Arial"/>
          <w:b/>
          <w:bCs/>
          <w:i/>
          <w:iCs/>
          <w:u w:val="single"/>
        </w:rPr>
      </w:pPr>
      <w:r>
        <w:rPr>
          <w:rFonts w:eastAsia="Calibri" w:cs="Arial"/>
          <w:b/>
          <w:bCs/>
          <w:i/>
          <w:iCs/>
          <w:u w:val="single"/>
        </w:rPr>
        <w:br w:type="page"/>
      </w:r>
    </w:p>
    <w:p w:rsidR="0010426A" w:rsidRPr="00AC1D16" w:rsidRDefault="0010426A" w:rsidP="0010426A">
      <w:pPr>
        <w:autoSpaceDE w:val="0"/>
        <w:autoSpaceDN w:val="0"/>
        <w:adjustRightInd w:val="0"/>
        <w:spacing w:after="120"/>
        <w:rPr>
          <w:rFonts w:eastAsia="Calibri" w:cs="Arial"/>
          <w:b/>
          <w:bCs/>
          <w:i/>
          <w:iCs/>
          <w:sz w:val="24"/>
          <w:szCs w:val="24"/>
          <w:u w:val="single"/>
        </w:rPr>
      </w:pPr>
      <w:r w:rsidRPr="00AC1D16">
        <w:rPr>
          <w:rFonts w:eastAsia="Calibri" w:cs="Arial"/>
          <w:b/>
          <w:bCs/>
          <w:i/>
          <w:iCs/>
          <w:sz w:val="24"/>
          <w:szCs w:val="24"/>
          <w:u w:val="single"/>
        </w:rPr>
        <w:lastRenderedPageBreak/>
        <w:t>Ricavi fiscali</w:t>
      </w:r>
    </w:p>
    <w:tbl>
      <w:tblPr>
        <w:tblStyle w:val="Stile2"/>
        <w:tblW w:w="9100" w:type="dxa"/>
        <w:tblInd w:w="108" w:type="dxa"/>
        <w:tblLook w:val="04A0" w:firstRow="1" w:lastRow="0" w:firstColumn="1" w:lastColumn="0" w:noHBand="0" w:noVBand="1"/>
      </w:tblPr>
      <w:tblGrid>
        <w:gridCol w:w="4836"/>
        <w:gridCol w:w="1066"/>
        <w:gridCol w:w="1066"/>
        <w:gridCol w:w="1066"/>
        <w:gridCol w:w="1066"/>
      </w:tblGrid>
      <w:tr w:rsidR="0010426A" w:rsidRPr="00DB3F68" w:rsidTr="003C76D5">
        <w:trPr>
          <w:cnfStyle w:val="100000000000" w:firstRow="1" w:lastRow="0" w:firstColumn="0" w:lastColumn="0" w:oddVBand="0" w:evenVBand="0" w:oddHBand="0"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4836" w:type="dxa"/>
            <w:noWrap/>
            <w:hideMark/>
          </w:tcPr>
          <w:p w:rsidR="0010426A" w:rsidRPr="005242FD" w:rsidRDefault="0010426A" w:rsidP="003C76D5">
            <w:pPr>
              <w:rPr>
                <w:b w:val="0"/>
                <w:sz w:val="12"/>
                <w:szCs w:val="12"/>
              </w:rPr>
            </w:pPr>
            <w:proofErr w:type="spellStart"/>
            <w:r w:rsidRPr="005242FD">
              <w:rPr>
                <w:b w:val="0"/>
                <w:sz w:val="12"/>
                <w:szCs w:val="12"/>
              </w:rPr>
              <w:t>mporti</w:t>
            </w:r>
            <w:proofErr w:type="spellEnd"/>
            <w:r w:rsidRPr="005242FD">
              <w:rPr>
                <w:b w:val="0"/>
                <w:sz w:val="12"/>
                <w:szCs w:val="12"/>
              </w:rPr>
              <w:t xml:space="preserve"> in milioni di CHF</w:t>
            </w:r>
          </w:p>
        </w:tc>
        <w:tc>
          <w:tcPr>
            <w:tcW w:w="1066" w:type="dxa"/>
            <w:noWrap/>
            <w:vAlign w:val="center"/>
            <w:hideMark/>
          </w:tcPr>
          <w:p w:rsidR="0010426A" w:rsidRPr="005242FD" w:rsidRDefault="0010426A" w:rsidP="003C76D5">
            <w:pPr>
              <w:jc w:val="right"/>
              <w:cnfStyle w:val="100000000000" w:firstRow="1" w:lastRow="0" w:firstColumn="0" w:lastColumn="0" w:oddVBand="0" w:evenVBand="0" w:oddHBand="0" w:evenHBand="0" w:firstRowFirstColumn="0" w:firstRowLastColumn="0" w:lastRowFirstColumn="0" w:lastRowLastColumn="0"/>
              <w:rPr>
                <w:sz w:val="14"/>
                <w:szCs w:val="14"/>
              </w:rPr>
            </w:pPr>
            <w:r w:rsidRPr="005242FD">
              <w:rPr>
                <w:rFonts w:cs="Calibri"/>
                <w:b/>
                <w:bCs/>
                <w:sz w:val="14"/>
                <w:szCs w:val="14"/>
              </w:rPr>
              <w:t>C2023</w:t>
            </w:r>
          </w:p>
        </w:tc>
        <w:tc>
          <w:tcPr>
            <w:tcW w:w="1066" w:type="dxa"/>
            <w:noWrap/>
            <w:vAlign w:val="center"/>
            <w:hideMark/>
          </w:tcPr>
          <w:p w:rsidR="0010426A" w:rsidRPr="005242FD" w:rsidRDefault="0010426A" w:rsidP="003C76D5">
            <w:pPr>
              <w:jc w:val="right"/>
              <w:cnfStyle w:val="100000000000" w:firstRow="1" w:lastRow="0" w:firstColumn="0" w:lastColumn="0" w:oddVBand="0" w:evenVBand="0" w:oddHBand="0" w:evenHBand="0" w:firstRowFirstColumn="0" w:firstRowLastColumn="0" w:lastRowFirstColumn="0" w:lastRowLastColumn="0"/>
              <w:rPr>
                <w:sz w:val="14"/>
                <w:szCs w:val="14"/>
              </w:rPr>
            </w:pPr>
            <w:r w:rsidRPr="005242FD">
              <w:rPr>
                <w:rFonts w:cs="Calibri"/>
                <w:b/>
                <w:bCs/>
                <w:sz w:val="14"/>
                <w:szCs w:val="14"/>
              </w:rPr>
              <w:t>P2024</w:t>
            </w:r>
          </w:p>
        </w:tc>
        <w:tc>
          <w:tcPr>
            <w:tcW w:w="1066" w:type="dxa"/>
            <w:shd w:val="clear" w:color="auto" w:fill="A8D08D" w:themeFill="accent6" w:themeFillTint="99"/>
            <w:noWrap/>
            <w:vAlign w:val="center"/>
            <w:hideMark/>
          </w:tcPr>
          <w:p w:rsidR="0010426A" w:rsidRPr="005242FD" w:rsidRDefault="0010426A" w:rsidP="003C76D5">
            <w:pPr>
              <w:jc w:val="right"/>
              <w:cnfStyle w:val="100000000000" w:firstRow="1" w:lastRow="0" w:firstColumn="0" w:lastColumn="0" w:oddVBand="0" w:evenVBand="0" w:oddHBand="0" w:evenHBand="0" w:firstRowFirstColumn="0" w:firstRowLastColumn="0" w:lastRowFirstColumn="0" w:lastRowLastColumn="0"/>
              <w:rPr>
                <w:sz w:val="14"/>
                <w:szCs w:val="14"/>
              </w:rPr>
            </w:pPr>
            <w:r w:rsidRPr="005242FD">
              <w:rPr>
                <w:rFonts w:cs="Calibri"/>
                <w:b/>
                <w:bCs/>
                <w:sz w:val="14"/>
                <w:szCs w:val="14"/>
              </w:rPr>
              <w:t>C2024</w:t>
            </w:r>
          </w:p>
        </w:tc>
        <w:tc>
          <w:tcPr>
            <w:tcW w:w="1066" w:type="dxa"/>
            <w:shd w:val="clear" w:color="auto" w:fill="C5E0B3" w:themeFill="accent6" w:themeFillTint="66"/>
            <w:vAlign w:val="center"/>
          </w:tcPr>
          <w:p w:rsidR="0010426A" w:rsidRPr="005242FD" w:rsidRDefault="0010426A" w:rsidP="003C76D5">
            <w:pPr>
              <w:jc w:val="right"/>
              <w:cnfStyle w:val="100000000000" w:firstRow="1" w:lastRow="0" w:firstColumn="0" w:lastColumn="0" w:oddVBand="0" w:evenVBand="0" w:oddHBand="0" w:evenHBand="0" w:firstRowFirstColumn="0" w:firstRowLastColumn="0" w:lastRowFirstColumn="0" w:lastRowLastColumn="0"/>
              <w:rPr>
                <w:sz w:val="14"/>
                <w:szCs w:val="14"/>
              </w:rPr>
            </w:pPr>
            <w:proofErr w:type="spellStart"/>
            <w:r w:rsidRPr="005242FD">
              <w:rPr>
                <w:rFonts w:cs="Calibri"/>
                <w:b/>
                <w:sz w:val="14"/>
                <w:szCs w:val="14"/>
              </w:rPr>
              <w:t>Var</w:t>
            </w:r>
            <w:proofErr w:type="spellEnd"/>
            <w:r w:rsidRPr="005242FD">
              <w:rPr>
                <w:rFonts w:cs="Calibri"/>
                <w:b/>
                <w:sz w:val="14"/>
                <w:szCs w:val="14"/>
              </w:rPr>
              <w:t xml:space="preserve"> </w:t>
            </w:r>
            <w:r w:rsidRPr="005242FD">
              <w:rPr>
                <w:rFonts w:cs="Calibri"/>
                <w:b/>
                <w:bCs/>
                <w:sz w:val="14"/>
                <w:szCs w:val="14"/>
              </w:rPr>
              <w:t>C24-P24</w:t>
            </w:r>
          </w:p>
        </w:tc>
      </w:tr>
      <w:tr w:rsidR="0010426A" w:rsidRPr="00DB3F68" w:rsidTr="003C76D5">
        <w:trPr>
          <w:trHeight w:val="124"/>
        </w:trPr>
        <w:tc>
          <w:tcPr>
            <w:cnfStyle w:val="001000000000" w:firstRow="0" w:lastRow="0" w:firstColumn="1" w:lastColumn="0" w:oddVBand="0" w:evenVBand="0" w:oddHBand="0" w:evenHBand="0" w:firstRowFirstColumn="0" w:firstRowLastColumn="0" w:lastRowFirstColumn="0" w:lastRowLastColumn="0"/>
            <w:tcW w:w="4836" w:type="dxa"/>
            <w:noWrap/>
            <w:hideMark/>
          </w:tcPr>
          <w:p w:rsidR="0010426A" w:rsidRPr="005242FD" w:rsidRDefault="0010426A" w:rsidP="003C76D5">
            <w:pPr>
              <w:rPr>
                <w:b w:val="0"/>
                <w:sz w:val="18"/>
                <w:szCs w:val="18"/>
              </w:rPr>
            </w:pPr>
            <w:r w:rsidRPr="005242FD">
              <w:rPr>
                <w:b w:val="0"/>
                <w:sz w:val="18"/>
                <w:szCs w:val="18"/>
              </w:rPr>
              <w:t>Imposte anno corrente</w:t>
            </w:r>
          </w:p>
        </w:tc>
        <w:tc>
          <w:tcPr>
            <w:tcW w:w="1066" w:type="dxa"/>
            <w:noWrap/>
            <w:vAlign w:val="center"/>
            <w:hideMark/>
          </w:tcPr>
          <w:p w:rsidR="0010426A" w:rsidRPr="005242FD" w:rsidRDefault="0010426A" w:rsidP="003C76D5">
            <w:pPr>
              <w:jc w:val="right"/>
              <w:cnfStyle w:val="000000000000" w:firstRow="0" w:lastRow="0" w:firstColumn="0" w:lastColumn="0" w:oddVBand="0" w:evenVBand="0" w:oddHBand="0" w:evenHBand="0" w:firstRowFirstColumn="0" w:firstRowLastColumn="0" w:lastRowFirstColumn="0" w:lastRowLastColumn="0"/>
              <w:rPr>
                <w:sz w:val="18"/>
                <w:szCs w:val="18"/>
              </w:rPr>
            </w:pPr>
            <w:r w:rsidRPr="005242FD">
              <w:rPr>
                <w:rFonts w:cs="Arial"/>
                <w:sz w:val="18"/>
                <w:szCs w:val="18"/>
              </w:rPr>
              <w:t>1'144.0</w:t>
            </w:r>
          </w:p>
        </w:tc>
        <w:tc>
          <w:tcPr>
            <w:tcW w:w="1066" w:type="dxa"/>
            <w:noWrap/>
            <w:vAlign w:val="center"/>
            <w:hideMark/>
          </w:tcPr>
          <w:p w:rsidR="0010426A" w:rsidRPr="008A2D70" w:rsidRDefault="0010426A" w:rsidP="003C76D5">
            <w:pPr>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8A2D70">
              <w:rPr>
                <w:rFonts w:cs="Arial"/>
                <w:sz w:val="18"/>
                <w:szCs w:val="18"/>
              </w:rPr>
              <w:t>1'173.8</w:t>
            </w:r>
          </w:p>
        </w:tc>
        <w:tc>
          <w:tcPr>
            <w:tcW w:w="1066" w:type="dxa"/>
            <w:shd w:val="clear" w:color="auto" w:fill="A8D08D" w:themeFill="accent6" w:themeFillTint="99"/>
            <w:noWrap/>
            <w:vAlign w:val="center"/>
            <w:hideMark/>
          </w:tcPr>
          <w:p w:rsidR="0010426A" w:rsidRPr="00ED329A" w:rsidRDefault="0010426A" w:rsidP="003C76D5">
            <w:pPr>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ED329A">
              <w:rPr>
                <w:rFonts w:cs="Arial"/>
                <w:sz w:val="18"/>
                <w:szCs w:val="18"/>
              </w:rPr>
              <w:t>1'179.0</w:t>
            </w:r>
          </w:p>
        </w:tc>
        <w:tc>
          <w:tcPr>
            <w:tcW w:w="1066" w:type="dxa"/>
            <w:shd w:val="clear" w:color="auto" w:fill="C5E0B3" w:themeFill="accent6" w:themeFillTint="66"/>
            <w:vAlign w:val="center"/>
          </w:tcPr>
          <w:p w:rsidR="0010426A" w:rsidRPr="00ED329A" w:rsidRDefault="0010426A" w:rsidP="003C76D5">
            <w:pPr>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ED329A">
              <w:rPr>
                <w:rFonts w:cs="Arial"/>
                <w:sz w:val="18"/>
                <w:szCs w:val="18"/>
              </w:rPr>
              <w:t>5.2</w:t>
            </w:r>
          </w:p>
        </w:tc>
      </w:tr>
      <w:tr w:rsidR="0010426A" w:rsidRPr="00DB3F68" w:rsidTr="003C76D5">
        <w:trPr>
          <w:trHeight w:val="61"/>
        </w:trPr>
        <w:tc>
          <w:tcPr>
            <w:cnfStyle w:val="001000000000" w:firstRow="0" w:lastRow="0" w:firstColumn="1" w:lastColumn="0" w:oddVBand="0" w:evenVBand="0" w:oddHBand="0" w:evenHBand="0" w:firstRowFirstColumn="0" w:firstRowLastColumn="0" w:lastRowFirstColumn="0" w:lastRowLastColumn="0"/>
            <w:tcW w:w="4836" w:type="dxa"/>
            <w:noWrap/>
            <w:hideMark/>
          </w:tcPr>
          <w:p w:rsidR="0010426A" w:rsidRPr="005242FD" w:rsidRDefault="0010426A" w:rsidP="003C76D5">
            <w:pPr>
              <w:rPr>
                <w:b w:val="0"/>
                <w:sz w:val="18"/>
                <w:szCs w:val="18"/>
              </w:rPr>
            </w:pPr>
            <w:r w:rsidRPr="005242FD">
              <w:rPr>
                <w:b w:val="0"/>
                <w:sz w:val="18"/>
                <w:szCs w:val="18"/>
              </w:rPr>
              <w:t>Sopravvenienze anni precedenti</w:t>
            </w:r>
          </w:p>
        </w:tc>
        <w:tc>
          <w:tcPr>
            <w:tcW w:w="1066" w:type="dxa"/>
            <w:noWrap/>
            <w:vAlign w:val="center"/>
            <w:hideMark/>
          </w:tcPr>
          <w:p w:rsidR="0010426A" w:rsidRPr="005242FD" w:rsidRDefault="0010426A" w:rsidP="003C76D5">
            <w:pPr>
              <w:jc w:val="right"/>
              <w:cnfStyle w:val="000000000000" w:firstRow="0" w:lastRow="0" w:firstColumn="0" w:lastColumn="0" w:oddVBand="0" w:evenVBand="0" w:oddHBand="0" w:evenHBand="0" w:firstRowFirstColumn="0" w:firstRowLastColumn="0" w:lastRowFirstColumn="0" w:lastRowLastColumn="0"/>
              <w:rPr>
                <w:sz w:val="18"/>
                <w:szCs w:val="18"/>
              </w:rPr>
            </w:pPr>
            <w:r w:rsidRPr="005242FD">
              <w:rPr>
                <w:rFonts w:cs="Arial"/>
                <w:sz w:val="18"/>
                <w:szCs w:val="18"/>
              </w:rPr>
              <w:t>46.6</w:t>
            </w:r>
          </w:p>
        </w:tc>
        <w:tc>
          <w:tcPr>
            <w:tcW w:w="1066" w:type="dxa"/>
            <w:noWrap/>
            <w:vAlign w:val="center"/>
            <w:hideMark/>
          </w:tcPr>
          <w:p w:rsidR="0010426A" w:rsidRPr="008A2D70" w:rsidRDefault="0010426A" w:rsidP="003C76D5">
            <w:pPr>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8A2D70">
              <w:rPr>
                <w:rFonts w:cs="Arial"/>
                <w:sz w:val="18"/>
                <w:szCs w:val="18"/>
              </w:rPr>
              <w:t>50.7</w:t>
            </w:r>
          </w:p>
        </w:tc>
        <w:tc>
          <w:tcPr>
            <w:tcW w:w="1066" w:type="dxa"/>
            <w:shd w:val="clear" w:color="auto" w:fill="A8D08D" w:themeFill="accent6" w:themeFillTint="99"/>
            <w:noWrap/>
            <w:vAlign w:val="center"/>
            <w:hideMark/>
          </w:tcPr>
          <w:p w:rsidR="0010426A" w:rsidRPr="00ED329A" w:rsidRDefault="0010426A" w:rsidP="003C76D5">
            <w:pPr>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ED329A">
              <w:rPr>
                <w:rFonts w:cs="Arial"/>
                <w:sz w:val="18"/>
                <w:szCs w:val="18"/>
              </w:rPr>
              <w:t>83.5</w:t>
            </w:r>
          </w:p>
        </w:tc>
        <w:tc>
          <w:tcPr>
            <w:tcW w:w="1066" w:type="dxa"/>
            <w:shd w:val="clear" w:color="auto" w:fill="C5E0B3" w:themeFill="accent6" w:themeFillTint="66"/>
            <w:vAlign w:val="center"/>
          </w:tcPr>
          <w:p w:rsidR="0010426A" w:rsidRPr="00ED329A" w:rsidRDefault="0010426A" w:rsidP="003C76D5">
            <w:pPr>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ED329A">
              <w:rPr>
                <w:rFonts w:cs="Arial"/>
                <w:sz w:val="18"/>
                <w:szCs w:val="18"/>
              </w:rPr>
              <w:t>32.8</w:t>
            </w:r>
          </w:p>
        </w:tc>
      </w:tr>
      <w:tr w:rsidR="0010426A" w:rsidRPr="00DB3F68" w:rsidTr="003C76D5">
        <w:trPr>
          <w:trHeight w:val="100"/>
        </w:trPr>
        <w:tc>
          <w:tcPr>
            <w:cnfStyle w:val="001000000000" w:firstRow="0" w:lastRow="0" w:firstColumn="1" w:lastColumn="0" w:oddVBand="0" w:evenVBand="0" w:oddHBand="0" w:evenHBand="0" w:firstRowFirstColumn="0" w:firstRowLastColumn="0" w:lastRowFirstColumn="0" w:lastRowLastColumn="0"/>
            <w:tcW w:w="4836" w:type="dxa"/>
            <w:noWrap/>
            <w:hideMark/>
          </w:tcPr>
          <w:p w:rsidR="0010426A" w:rsidRPr="005242FD" w:rsidRDefault="0010426A" w:rsidP="003C76D5">
            <w:pPr>
              <w:rPr>
                <w:b w:val="0"/>
                <w:sz w:val="18"/>
                <w:szCs w:val="18"/>
              </w:rPr>
            </w:pPr>
            <w:r w:rsidRPr="005242FD">
              <w:rPr>
                <w:b w:val="0"/>
                <w:sz w:val="18"/>
                <w:szCs w:val="18"/>
              </w:rPr>
              <w:t>Imposte alla fonte</w:t>
            </w:r>
          </w:p>
        </w:tc>
        <w:tc>
          <w:tcPr>
            <w:tcW w:w="1066" w:type="dxa"/>
            <w:noWrap/>
            <w:vAlign w:val="center"/>
            <w:hideMark/>
          </w:tcPr>
          <w:p w:rsidR="0010426A" w:rsidRPr="005242FD" w:rsidRDefault="0010426A" w:rsidP="003C76D5">
            <w:pPr>
              <w:jc w:val="right"/>
              <w:cnfStyle w:val="000000000000" w:firstRow="0" w:lastRow="0" w:firstColumn="0" w:lastColumn="0" w:oddVBand="0" w:evenVBand="0" w:oddHBand="0" w:evenHBand="0" w:firstRowFirstColumn="0" w:firstRowLastColumn="0" w:lastRowFirstColumn="0" w:lastRowLastColumn="0"/>
              <w:rPr>
                <w:sz w:val="18"/>
                <w:szCs w:val="18"/>
              </w:rPr>
            </w:pPr>
            <w:r w:rsidRPr="005242FD">
              <w:rPr>
                <w:rFonts w:cs="Arial"/>
                <w:sz w:val="18"/>
                <w:szCs w:val="18"/>
              </w:rPr>
              <w:t>139.8</w:t>
            </w:r>
          </w:p>
        </w:tc>
        <w:tc>
          <w:tcPr>
            <w:tcW w:w="1066" w:type="dxa"/>
            <w:noWrap/>
            <w:vAlign w:val="center"/>
            <w:hideMark/>
          </w:tcPr>
          <w:p w:rsidR="0010426A" w:rsidRPr="008A2D70" w:rsidRDefault="0010426A" w:rsidP="003C76D5">
            <w:pPr>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8A2D70">
              <w:rPr>
                <w:rFonts w:cs="Arial"/>
                <w:sz w:val="18"/>
                <w:szCs w:val="18"/>
              </w:rPr>
              <w:t>140.0</w:t>
            </w:r>
          </w:p>
        </w:tc>
        <w:tc>
          <w:tcPr>
            <w:tcW w:w="1066" w:type="dxa"/>
            <w:shd w:val="clear" w:color="auto" w:fill="A8D08D" w:themeFill="accent6" w:themeFillTint="99"/>
            <w:noWrap/>
            <w:vAlign w:val="center"/>
            <w:hideMark/>
          </w:tcPr>
          <w:p w:rsidR="0010426A" w:rsidRPr="00ED329A" w:rsidRDefault="0010426A" w:rsidP="003C76D5">
            <w:pPr>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ED329A">
              <w:rPr>
                <w:rFonts w:cs="Arial"/>
                <w:sz w:val="18"/>
                <w:szCs w:val="18"/>
              </w:rPr>
              <w:t>151.8</w:t>
            </w:r>
          </w:p>
        </w:tc>
        <w:tc>
          <w:tcPr>
            <w:tcW w:w="1066" w:type="dxa"/>
            <w:shd w:val="clear" w:color="auto" w:fill="C5E0B3" w:themeFill="accent6" w:themeFillTint="66"/>
            <w:vAlign w:val="center"/>
          </w:tcPr>
          <w:p w:rsidR="0010426A" w:rsidRPr="00ED329A" w:rsidRDefault="0010426A" w:rsidP="003C76D5">
            <w:pPr>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ED329A">
              <w:rPr>
                <w:rFonts w:cs="Arial"/>
                <w:sz w:val="18"/>
                <w:szCs w:val="18"/>
              </w:rPr>
              <w:t>11.8</w:t>
            </w:r>
          </w:p>
        </w:tc>
      </w:tr>
      <w:tr w:rsidR="0010426A" w:rsidRPr="00DB3F68" w:rsidTr="003C76D5">
        <w:trPr>
          <w:trHeight w:val="183"/>
        </w:trPr>
        <w:tc>
          <w:tcPr>
            <w:cnfStyle w:val="001000000000" w:firstRow="0" w:lastRow="0" w:firstColumn="1" w:lastColumn="0" w:oddVBand="0" w:evenVBand="0" w:oddHBand="0" w:evenHBand="0" w:firstRowFirstColumn="0" w:firstRowLastColumn="0" w:lastRowFirstColumn="0" w:lastRowLastColumn="0"/>
            <w:tcW w:w="4836" w:type="dxa"/>
            <w:tcBorders>
              <w:bottom w:val="single" w:sz="12" w:space="0" w:color="auto"/>
            </w:tcBorders>
            <w:noWrap/>
            <w:hideMark/>
          </w:tcPr>
          <w:p w:rsidR="0010426A" w:rsidRPr="005242FD" w:rsidRDefault="0010426A" w:rsidP="003C76D5">
            <w:pPr>
              <w:rPr>
                <w:b w:val="0"/>
                <w:sz w:val="18"/>
                <w:szCs w:val="18"/>
              </w:rPr>
            </w:pPr>
            <w:r w:rsidRPr="005242FD">
              <w:rPr>
                <w:b w:val="0"/>
                <w:sz w:val="18"/>
                <w:szCs w:val="18"/>
              </w:rPr>
              <w:t>Imposte suppletorie e multe</w:t>
            </w:r>
          </w:p>
        </w:tc>
        <w:tc>
          <w:tcPr>
            <w:tcW w:w="1066" w:type="dxa"/>
            <w:tcBorders>
              <w:bottom w:val="single" w:sz="12" w:space="0" w:color="auto"/>
            </w:tcBorders>
            <w:noWrap/>
            <w:vAlign w:val="center"/>
            <w:hideMark/>
          </w:tcPr>
          <w:p w:rsidR="0010426A" w:rsidRPr="005242FD" w:rsidRDefault="0010426A" w:rsidP="003C76D5">
            <w:pPr>
              <w:jc w:val="right"/>
              <w:cnfStyle w:val="000000000000" w:firstRow="0" w:lastRow="0" w:firstColumn="0" w:lastColumn="0" w:oddVBand="0" w:evenVBand="0" w:oddHBand="0" w:evenHBand="0" w:firstRowFirstColumn="0" w:firstRowLastColumn="0" w:lastRowFirstColumn="0" w:lastRowLastColumn="0"/>
              <w:rPr>
                <w:sz w:val="18"/>
                <w:szCs w:val="18"/>
              </w:rPr>
            </w:pPr>
            <w:r w:rsidRPr="005242FD">
              <w:rPr>
                <w:rFonts w:cs="Arial"/>
                <w:sz w:val="18"/>
                <w:szCs w:val="18"/>
              </w:rPr>
              <w:t>49.2</w:t>
            </w:r>
          </w:p>
        </w:tc>
        <w:tc>
          <w:tcPr>
            <w:tcW w:w="1066" w:type="dxa"/>
            <w:tcBorders>
              <w:bottom w:val="single" w:sz="12" w:space="0" w:color="auto"/>
            </w:tcBorders>
            <w:noWrap/>
            <w:vAlign w:val="center"/>
            <w:hideMark/>
          </w:tcPr>
          <w:p w:rsidR="0010426A" w:rsidRPr="008A2D70" w:rsidRDefault="0010426A" w:rsidP="003C76D5">
            <w:pPr>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8A2D70">
              <w:rPr>
                <w:rFonts w:cs="Arial"/>
                <w:sz w:val="18"/>
                <w:szCs w:val="18"/>
              </w:rPr>
              <w:t>40.0</w:t>
            </w:r>
          </w:p>
        </w:tc>
        <w:tc>
          <w:tcPr>
            <w:tcW w:w="1066" w:type="dxa"/>
            <w:tcBorders>
              <w:bottom w:val="single" w:sz="12" w:space="0" w:color="auto"/>
            </w:tcBorders>
            <w:shd w:val="clear" w:color="auto" w:fill="A8D08D" w:themeFill="accent6" w:themeFillTint="99"/>
            <w:noWrap/>
            <w:vAlign w:val="center"/>
            <w:hideMark/>
          </w:tcPr>
          <w:p w:rsidR="0010426A" w:rsidRPr="00ED329A" w:rsidRDefault="0010426A" w:rsidP="003C76D5">
            <w:pPr>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ED329A">
              <w:rPr>
                <w:rFonts w:cs="Arial"/>
                <w:sz w:val="18"/>
                <w:szCs w:val="18"/>
              </w:rPr>
              <w:t>29.7</w:t>
            </w:r>
          </w:p>
        </w:tc>
        <w:tc>
          <w:tcPr>
            <w:tcW w:w="1066" w:type="dxa"/>
            <w:tcBorders>
              <w:bottom w:val="single" w:sz="12" w:space="0" w:color="auto"/>
            </w:tcBorders>
            <w:shd w:val="clear" w:color="auto" w:fill="C5E0B3" w:themeFill="accent6" w:themeFillTint="66"/>
            <w:vAlign w:val="center"/>
          </w:tcPr>
          <w:p w:rsidR="0010426A" w:rsidRPr="00ED329A" w:rsidRDefault="0010426A" w:rsidP="003C76D5">
            <w:pPr>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ED329A">
              <w:rPr>
                <w:rFonts w:cs="Arial"/>
                <w:sz w:val="18"/>
                <w:szCs w:val="18"/>
              </w:rPr>
              <w:t>-10.3</w:t>
            </w:r>
          </w:p>
        </w:tc>
      </w:tr>
      <w:tr w:rsidR="0010426A" w:rsidRPr="00DB3F68" w:rsidTr="003C76D5">
        <w:trPr>
          <w:trHeight w:val="90"/>
        </w:trPr>
        <w:tc>
          <w:tcPr>
            <w:cnfStyle w:val="001000000000" w:firstRow="0" w:lastRow="0" w:firstColumn="1" w:lastColumn="0" w:oddVBand="0" w:evenVBand="0" w:oddHBand="0" w:evenHBand="0" w:firstRowFirstColumn="0" w:firstRowLastColumn="0" w:lastRowFirstColumn="0" w:lastRowLastColumn="0"/>
            <w:tcW w:w="4836" w:type="dxa"/>
            <w:tcBorders>
              <w:top w:val="single" w:sz="12" w:space="0" w:color="auto"/>
            </w:tcBorders>
            <w:noWrap/>
            <w:hideMark/>
          </w:tcPr>
          <w:p w:rsidR="0010426A" w:rsidRPr="005242FD" w:rsidRDefault="0010426A" w:rsidP="003C76D5">
            <w:pPr>
              <w:rPr>
                <w:sz w:val="18"/>
                <w:szCs w:val="18"/>
              </w:rPr>
            </w:pPr>
            <w:r w:rsidRPr="005242FD">
              <w:rPr>
                <w:sz w:val="18"/>
                <w:szCs w:val="18"/>
              </w:rPr>
              <w:t>Totale imposte persone fisiche</w:t>
            </w:r>
          </w:p>
        </w:tc>
        <w:tc>
          <w:tcPr>
            <w:tcW w:w="1066" w:type="dxa"/>
            <w:tcBorders>
              <w:top w:val="single" w:sz="12" w:space="0" w:color="auto"/>
              <w:bottom w:val="single" w:sz="12" w:space="0" w:color="auto"/>
            </w:tcBorders>
            <w:noWrap/>
            <w:vAlign w:val="center"/>
            <w:hideMark/>
          </w:tcPr>
          <w:p w:rsidR="0010426A" w:rsidRPr="005242FD" w:rsidRDefault="0010426A" w:rsidP="003C76D5">
            <w:pPr>
              <w:jc w:val="right"/>
              <w:cnfStyle w:val="000000000000" w:firstRow="0" w:lastRow="0" w:firstColumn="0" w:lastColumn="0" w:oddVBand="0" w:evenVBand="0" w:oddHBand="0" w:evenHBand="0" w:firstRowFirstColumn="0" w:firstRowLastColumn="0" w:lastRowFirstColumn="0" w:lastRowLastColumn="0"/>
              <w:rPr>
                <w:b/>
                <w:sz w:val="18"/>
                <w:szCs w:val="18"/>
              </w:rPr>
            </w:pPr>
            <w:r w:rsidRPr="005242FD">
              <w:rPr>
                <w:rFonts w:cs="Arial"/>
                <w:b/>
                <w:bCs/>
                <w:sz w:val="18"/>
                <w:szCs w:val="18"/>
              </w:rPr>
              <w:t>1'379.6</w:t>
            </w:r>
          </w:p>
        </w:tc>
        <w:tc>
          <w:tcPr>
            <w:tcW w:w="1066" w:type="dxa"/>
            <w:tcBorders>
              <w:top w:val="single" w:sz="12" w:space="0" w:color="auto"/>
              <w:bottom w:val="single" w:sz="12" w:space="0" w:color="auto"/>
            </w:tcBorders>
            <w:noWrap/>
            <w:vAlign w:val="center"/>
            <w:hideMark/>
          </w:tcPr>
          <w:p w:rsidR="0010426A" w:rsidRPr="008A2D70" w:rsidRDefault="0010426A" w:rsidP="003C76D5">
            <w:pPr>
              <w:jc w:val="right"/>
              <w:cnfStyle w:val="000000000000" w:firstRow="0" w:lastRow="0" w:firstColumn="0" w:lastColumn="0" w:oddVBand="0" w:evenVBand="0" w:oddHBand="0" w:evenHBand="0" w:firstRowFirstColumn="0" w:firstRowLastColumn="0" w:lastRowFirstColumn="0" w:lastRowLastColumn="0"/>
              <w:rPr>
                <w:rFonts w:cs="Arial"/>
                <w:b/>
                <w:sz w:val="18"/>
                <w:szCs w:val="18"/>
              </w:rPr>
            </w:pPr>
            <w:r w:rsidRPr="008A2D70">
              <w:rPr>
                <w:rFonts w:cs="Arial"/>
                <w:b/>
                <w:sz w:val="18"/>
                <w:szCs w:val="18"/>
              </w:rPr>
              <w:t>1'404.5</w:t>
            </w:r>
          </w:p>
        </w:tc>
        <w:tc>
          <w:tcPr>
            <w:tcW w:w="1066" w:type="dxa"/>
            <w:tcBorders>
              <w:top w:val="single" w:sz="12" w:space="0" w:color="auto"/>
              <w:bottom w:val="single" w:sz="12" w:space="0" w:color="auto"/>
            </w:tcBorders>
            <w:shd w:val="clear" w:color="auto" w:fill="A8D08D" w:themeFill="accent6" w:themeFillTint="99"/>
            <w:noWrap/>
            <w:vAlign w:val="center"/>
            <w:hideMark/>
          </w:tcPr>
          <w:p w:rsidR="0010426A" w:rsidRPr="00ED329A" w:rsidRDefault="0010426A" w:rsidP="003C76D5">
            <w:pPr>
              <w:jc w:val="right"/>
              <w:cnfStyle w:val="000000000000" w:firstRow="0" w:lastRow="0" w:firstColumn="0" w:lastColumn="0" w:oddVBand="0" w:evenVBand="0" w:oddHBand="0" w:evenHBand="0" w:firstRowFirstColumn="0" w:firstRowLastColumn="0" w:lastRowFirstColumn="0" w:lastRowLastColumn="0"/>
              <w:rPr>
                <w:rFonts w:cs="Arial"/>
                <w:b/>
                <w:sz w:val="18"/>
                <w:szCs w:val="18"/>
              </w:rPr>
            </w:pPr>
            <w:r w:rsidRPr="00ED329A">
              <w:rPr>
                <w:rFonts w:cs="Arial"/>
                <w:b/>
                <w:sz w:val="18"/>
                <w:szCs w:val="18"/>
              </w:rPr>
              <w:t>1'444.0</w:t>
            </w:r>
          </w:p>
        </w:tc>
        <w:tc>
          <w:tcPr>
            <w:tcW w:w="1066" w:type="dxa"/>
            <w:tcBorders>
              <w:top w:val="single" w:sz="12" w:space="0" w:color="auto"/>
              <w:bottom w:val="single" w:sz="12" w:space="0" w:color="auto"/>
            </w:tcBorders>
            <w:shd w:val="clear" w:color="auto" w:fill="C5E0B3" w:themeFill="accent6" w:themeFillTint="66"/>
            <w:vAlign w:val="center"/>
          </w:tcPr>
          <w:p w:rsidR="0010426A" w:rsidRPr="00ED329A" w:rsidRDefault="0010426A" w:rsidP="003C76D5">
            <w:pPr>
              <w:jc w:val="right"/>
              <w:cnfStyle w:val="000000000000" w:firstRow="0" w:lastRow="0" w:firstColumn="0" w:lastColumn="0" w:oddVBand="0" w:evenVBand="0" w:oddHBand="0" w:evenHBand="0" w:firstRowFirstColumn="0" w:firstRowLastColumn="0" w:lastRowFirstColumn="0" w:lastRowLastColumn="0"/>
              <w:rPr>
                <w:rFonts w:cs="Arial"/>
                <w:b/>
                <w:sz w:val="18"/>
                <w:szCs w:val="18"/>
              </w:rPr>
            </w:pPr>
            <w:r w:rsidRPr="00ED329A">
              <w:rPr>
                <w:rFonts w:cs="Arial"/>
                <w:b/>
                <w:sz w:val="18"/>
                <w:szCs w:val="18"/>
              </w:rPr>
              <w:t>39.5</w:t>
            </w:r>
          </w:p>
        </w:tc>
      </w:tr>
      <w:tr w:rsidR="0010426A" w:rsidRPr="00DB3F68" w:rsidTr="003C76D5">
        <w:trPr>
          <w:trHeight w:val="90"/>
        </w:trPr>
        <w:tc>
          <w:tcPr>
            <w:cnfStyle w:val="001000000000" w:firstRow="0" w:lastRow="0" w:firstColumn="1" w:lastColumn="0" w:oddVBand="0" w:evenVBand="0" w:oddHBand="0" w:evenHBand="0" w:firstRowFirstColumn="0" w:firstRowLastColumn="0" w:lastRowFirstColumn="0" w:lastRowLastColumn="0"/>
            <w:tcW w:w="4836" w:type="dxa"/>
            <w:noWrap/>
          </w:tcPr>
          <w:p w:rsidR="0010426A" w:rsidRPr="005242FD" w:rsidRDefault="0010426A" w:rsidP="003C76D5">
            <w:pPr>
              <w:rPr>
                <w:b w:val="0"/>
                <w:sz w:val="18"/>
                <w:szCs w:val="18"/>
              </w:rPr>
            </w:pPr>
          </w:p>
        </w:tc>
        <w:tc>
          <w:tcPr>
            <w:tcW w:w="1066" w:type="dxa"/>
            <w:tcBorders>
              <w:top w:val="single" w:sz="12" w:space="0" w:color="auto"/>
            </w:tcBorders>
            <w:noWrap/>
          </w:tcPr>
          <w:p w:rsidR="0010426A" w:rsidRPr="005242FD" w:rsidRDefault="0010426A" w:rsidP="003C76D5">
            <w:pPr>
              <w:jc w:val="right"/>
              <w:cnfStyle w:val="000000000000" w:firstRow="0" w:lastRow="0" w:firstColumn="0" w:lastColumn="0" w:oddVBand="0" w:evenVBand="0" w:oddHBand="0" w:evenHBand="0" w:firstRowFirstColumn="0" w:firstRowLastColumn="0" w:lastRowFirstColumn="0" w:lastRowLastColumn="0"/>
              <w:rPr>
                <w:b/>
                <w:sz w:val="18"/>
                <w:szCs w:val="18"/>
              </w:rPr>
            </w:pPr>
          </w:p>
        </w:tc>
        <w:tc>
          <w:tcPr>
            <w:tcW w:w="1066" w:type="dxa"/>
            <w:tcBorders>
              <w:top w:val="single" w:sz="12" w:space="0" w:color="auto"/>
            </w:tcBorders>
            <w:noWrap/>
          </w:tcPr>
          <w:p w:rsidR="0010426A" w:rsidRPr="008A2D70" w:rsidRDefault="0010426A" w:rsidP="003C76D5">
            <w:pPr>
              <w:jc w:val="right"/>
              <w:cnfStyle w:val="000000000000" w:firstRow="0" w:lastRow="0" w:firstColumn="0" w:lastColumn="0" w:oddVBand="0" w:evenVBand="0" w:oddHBand="0" w:evenHBand="0" w:firstRowFirstColumn="0" w:firstRowLastColumn="0" w:lastRowFirstColumn="0" w:lastRowLastColumn="0"/>
              <w:rPr>
                <w:b/>
                <w:sz w:val="18"/>
                <w:szCs w:val="18"/>
              </w:rPr>
            </w:pPr>
          </w:p>
        </w:tc>
        <w:tc>
          <w:tcPr>
            <w:tcW w:w="1066" w:type="dxa"/>
            <w:tcBorders>
              <w:top w:val="single" w:sz="12" w:space="0" w:color="auto"/>
            </w:tcBorders>
            <w:shd w:val="clear" w:color="auto" w:fill="A8D08D" w:themeFill="accent6" w:themeFillTint="99"/>
            <w:noWrap/>
          </w:tcPr>
          <w:p w:rsidR="0010426A" w:rsidRPr="00ED329A" w:rsidRDefault="0010426A" w:rsidP="003C76D5">
            <w:pPr>
              <w:jc w:val="right"/>
              <w:cnfStyle w:val="000000000000" w:firstRow="0" w:lastRow="0" w:firstColumn="0" w:lastColumn="0" w:oddVBand="0" w:evenVBand="0" w:oddHBand="0" w:evenHBand="0" w:firstRowFirstColumn="0" w:firstRowLastColumn="0" w:lastRowFirstColumn="0" w:lastRowLastColumn="0"/>
              <w:rPr>
                <w:b/>
                <w:sz w:val="18"/>
                <w:szCs w:val="18"/>
              </w:rPr>
            </w:pPr>
          </w:p>
        </w:tc>
        <w:tc>
          <w:tcPr>
            <w:tcW w:w="1066" w:type="dxa"/>
            <w:tcBorders>
              <w:top w:val="single" w:sz="12" w:space="0" w:color="auto"/>
            </w:tcBorders>
            <w:shd w:val="clear" w:color="auto" w:fill="C5E0B3" w:themeFill="accent6" w:themeFillTint="66"/>
          </w:tcPr>
          <w:p w:rsidR="0010426A" w:rsidRPr="00ED329A" w:rsidRDefault="0010426A" w:rsidP="003C76D5">
            <w:pPr>
              <w:jc w:val="right"/>
              <w:cnfStyle w:val="000000000000" w:firstRow="0" w:lastRow="0" w:firstColumn="0" w:lastColumn="0" w:oddVBand="0" w:evenVBand="0" w:oddHBand="0" w:evenHBand="0" w:firstRowFirstColumn="0" w:firstRowLastColumn="0" w:lastRowFirstColumn="0" w:lastRowLastColumn="0"/>
              <w:rPr>
                <w:b/>
                <w:sz w:val="18"/>
                <w:szCs w:val="18"/>
              </w:rPr>
            </w:pPr>
          </w:p>
        </w:tc>
      </w:tr>
      <w:tr w:rsidR="0010426A" w:rsidRPr="00DB3F68" w:rsidTr="003C76D5">
        <w:trPr>
          <w:trHeight w:val="158"/>
        </w:trPr>
        <w:tc>
          <w:tcPr>
            <w:cnfStyle w:val="001000000000" w:firstRow="0" w:lastRow="0" w:firstColumn="1" w:lastColumn="0" w:oddVBand="0" w:evenVBand="0" w:oddHBand="0" w:evenHBand="0" w:firstRowFirstColumn="0" w:firstRowLastColumn="0" w:lastRowFirstColumn="0" w:lastRowLastColumn="0"/>
            <w:tcW w:w="4836" w:type="dxa"/>
            <w:tcBorders>
              <w:top w:val="single" w:sz="2" w:space="0" w:color="auto"/>
            </w:tcBorders>
            <w:noWrap/>
            <w:hideMark/>
          </w:tcPr>
          <w:p w:rsidR="0010426A" w:rsidRPr="005242FD" w:rsidRDefault="0010426A" w:rsidP="003C76D5">
            <w:pPr>
              <w:rPr>
                <w:b w:val="0"/>
                <w:sz w:val="18"/>
                <w:szCs w:val="18"/>
              </w:rPr>
            </w:pPr>
            <w:r w:rsidRPr="005242FD">
              <w:rPr>
                <w:b w:val="0"/>
                <w:sz w:val="18"/>
                <w:szCs w:val="18"/>
              </w:rPr>
              <w:t>Imposte anno corrente</w:t>
            </w:r>
          </w:p>
        </w:tc>
        <w:tc>
          <w:tcPr>
            <w:tcW w:w="1066" w:type="dxa"/>
            <w:noWrap/>
            <w:vAlign w:val="center"/>
            <w:hideMark/>
          </w:tcPr>
          <w:p w:rsidR="0010426A" w:rsidRPr="005242FD" w:rsidRDefault="0010426A" w:rsidP="003C76D5">
            <w:pPr>
              <w:jc w:val="right"/>
              <w:cnfStyle w:val="000000000000" w:firstRow="0" w:lastRow="0" w:firstColumn="0" w:lastColumn="0" w:oddVBand="0" w:evenVBand="0" w:oddHBand="0" w:evenHBand="0" w:firstRowFirstColumn="0" w:firstRowLastColumn="0" w:lastRowFirstColumn="0" w:lastRowLastColumn="0"/>
              <w:rPr>
                <w:sz w:val="18"/>
                <w:szCs w:val="18"/>
              </w:rPr>
            </w:pPr>
            <w:r w:rsidRPr="005242FD">
              <w:rPr>
                <w:rFonts w:cs="Arial"/>
                <w:sz w:val="18"/>
                <w:szCs w:val="18"/>
              </w:rPr>
              <w:t>317.8</w:t>
            </w:r>
          </w:p>
        </w:tc>
        <w:tc>
          <w:tcPr>
            <w:tcW w:w="1066" w:type="dxa"/>
            <w:noWrap/>
            <w:vAlign w:val="center"/>
            <w:hideMark/>
          </w:tcPr>
          <w:p w:rsidR="0010426A" w:rsidRPr="008A2D70" w:rsidRDefault="0010426A" w:rsidP="003C76D5">
            <w:pPr>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8A2D70">
              <w:rPr>
                <w:rFonts w:cs="Arial"/>
                <w:sz w:val="18"/>
                <w:szCs w:val="18"/>
              </w:rPr>
              <w:t>315.0</w:t>
            </w:r>
          </w:p>
        </w:tc>
        <w:tc>
          <w:tcPr>
            <w:tcW w:w="1066" w:type="dxa"/>
            <w:shd w:val="clear" w:color="auto" w:fill="A8D08D" w:themeFill="accent6" w:themeFillTint="99"/>
            <w:noWrap/>
            <w:vAlign w:val="center"/>
            <w:hideMark/>
          </w:tcPr>
          <w:p w:rsidR="0010426A" w:rsidRPr="00ED329A" w:rsidRDefault="0010426A" w:rsidP="003C76D5">
            <w:pPr>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ED329A">
              <w:rPr>
                <w:rFonts w:cs="Arial"/>
                <w:sz w:val="18"/>
                <w:szCs w:val="18"/>
              </w:rPr>
              <w:t>341.5</w:t>
            </w:r>
          </w:p>
        </w:tc>
        <w:tc>
          <w:tcPr>
            <w:tcW w:w="1066" w:type="dxa"/>
            <w:shd w:val="clear" w:color="auto" w:fill="C5E0B3" w:themeFill="accent6" w:themeFillTint="66"/>
            <w:vAlign w:val="center"/>
          </w:tcPr>
          <w:p w:rsidR="0010426A" w:rsidRPr="00ED329A" w:rsidRDefault="0010426A" w:rsidP="003C76D5">
            <w:pPr>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ED329A">
              <w:rPr>
                <w:rFonts w:cs="Arial"/>
                <w:sz w:val="18"/>
                <w:szCs w:val="18"/>
              </w:rPr>
              <w:t>26.5</w:t>
            </w:r>
          </w:p>
        </w:tc>
      </w:tr>
      <w:tr w:rsidR="0010426A" w:rsidRPr="00DB3F68" w:rsidTr="003C76D5">
        <w:trPr>
          <w:trHeight w:val="66"/>
        </w:trPr>
        <w:tc>
          <w:tcPr>
            <w:cnfStyle w:val="001000000000" w:firstRow="0" w:lastRow="0" w:firstColumn="1" w:lastColumn="0" w:oddVBand="0" w:evenVBand="0" w:oddHBand="0" w:evenHBand="0" w:firstRowFirstColumn="0" w:firstRowLastColumn="0" w:lastRowFirstColumn="0" w:lastRowLastColumn="0"/>
            <w:tcW w:w="4836" w:type="dxa"/>
            <w:noWrap/>
            <w:hideMark/>
          </w:tcPr>
          <w:p w:rsidR="0010426A" w:rsidRPr="005242FD" w:rsidRDefault="0010426A" w:rsidP="003C76D5">
            <w:pPr>
              <w:rPr>
                <w:b w:val="0"/>
                <w:sz w:val="18"/>
                <w:szCs w:val="18"/>
              </w:rPr>
            </w:pPr>
            <w:r w:rsidRPr="005242FD">
              <w:rPr>
                <w:b w:val="0"/>
                <w:sz w:val="18"/>
                <w:szCs w:val="18"/>
              </w:rPr>
              <w:t>Sopravvenienze anni precedenti</w:t>
            </w:r>
          </w:p>
        </w:tc>
        <w:tc>
          <w:tcPr>
            <w:tcW w:w="1066" w:type="dxa"/>
            <w:noWrap/>
            <w:vAlign w:val="center"/>
            <w:hideMark/>
          </w:tcPr>
          <w:p w:rsidR="0010426A" w:rsidRPr="005242FD" w:rsidRDefault="0010426A" w:rsidP="003C76D5">
            <w:pPr>
              <w:jc w:val="right"/>
              <w:cnfStyle w:val="000000000000" w:firstRow="0" w:lastRow="0" w:firstColumn="0" w:lastColumn="0" w:oddVBand="0" w:evenVBand="0" w:oddHBand="0" w:evenHBand="0" w:firstRowFirstColumn="0" w:firstRowLastColumn="0" w:lastRowFirstColumn="0" w:lastRowLastColumn="0"/>
              <w:rPr>
                <w:sz w:val="18"/>
                <w:szCs w:val="18"/>
              </w:rPr>
            </w:pPr>
            <w:r w:rsidRPr="005242FD">
              <w:rPr>
                <w:rFonts w:cs="Arial"/>
                <w:sz w:val="18"/>
                <w:szCs w:val="18"/>
              </w:rPr>
              <w:t>13.8</w:t>
            </w:r>
          </w:p>
        </w:tc>
        <w:tc>
          <w:tcPr>
            <w:tcW w:w="1066" w:type="dxa"/>
            <w:noWrap/>
            <w:vAlign w:val="center"/>
            <w:hideMark/>
          </w:tcPr>
          <w:p w:rsidR="0010426A" w:rsidRPr="008A2D70" w:rsidRDefault="0010426A" w:rsidP="003C76D5">
            <w:pPr>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8A2D70">
              <w:rPr>
                <w:rFonts w:cs="Arial"/>
                <w:sz w:val="18"/>
                <w:szCs w:val="18"/>
              </w:rPr>
              <w:t>25.3</w:t>
            </w:r>
          </w:p>
        </w:tc>
        <w:tc>
          <w:tcPr>
            <w:tcW w:w="1066" w:type="dxa"/>
            <w:shd w:val="clear" w:color="auto" w:fill="A8D08D" w:themeFill="accent6" w:themeFillTint="99"/>
            <w:noWrap/>
            <w:vAlign w:val="center"/>
            <w:hideMark/>
          </w:tcPr>
          <w:p w:rsidR="0010426A" w:rsidRPr="00ED329A" w:rsidRDefault="0010426A" w:rsidP="003C76D5">
            <w:pPr>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ED329A">
              <w:rPr>
                <w:rFonts w:cs="Arial"/>
                <w:sz w:val="18"/>
                <w:szCs w:val="18"/>
              </w:rPr>
              <w:t>27.8</w:t>
            </w:r>
          </w:p>
        </w:tc>
        <w:tc>
          <w:tcPr>
            <w:tcW w:w="1066" w:type="dxa"/>
            <w:shd w:val="clear" w:color="auto" w:fill="C5E0B3" w:themeFill="accent6" w:themeFillTint="66"/>
            <w:vAlign w:val="center"/>
          </w:tcPr>
          <w:p w:rsidR="0010426A" w:rsidRPr="00ED329A" w:rsidRDefault="0010426A" w:rsidP="003C76D5">
            <w:pPr>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ED329A">
              <w:rPr>
                <w:rFonts w:cs="Arial"/>
                <w:sz w:val="18"/>
                <w:szCs w:val="18"/>
              </w:rPr>
              <w:t>2.5</w:t>
            </w:r>
          </w:p>
        </w:tc>
      </w:tr>
      <w:tr w:rsidR="0010426A" w:rsidRPr="00DB3F68" w:rsidTr="003C76D5">
        <w:trPr>
          <w:trHeight w:val="148"/>
        </w:trPr>
        <w:tc>
          <w:tcPr>
            <w:cnfStyle w:val="001000000000" w:firstRow="0" w:lastRow="0" w:firstColumn="1" w:lastColumn="0" w:oddVBand="0" w:evenVBand="0" w:oddHBand="0" w:evenHBand="0" w:firstRowFirstColumn="0" w:firstRowLastColumn="0" w:lastRowFirstColumn="0" w:lastRowLastColumn="0"/>
            <w:tcW w:w="4836" w:type="dxa"/>
            <w:tcBorders>
              <w:bottom w:val="single" w:sz="12" w:space="0" w:color="auto"/>
            </w:tcBorders>
            <w:noWrap/>
            <w:hideMark/>
          </w:tcPr>
          <w:p w:rsidR="0010426A" w:rsidRPr="005242FD" w:rsidRDefault="0010426A" w:rsidP="003C76D5">
            <w:pPr>
              <w:rPr>
                <w:b w:val="0"/>
                <w:sz w:val="18"/>
                <w:szCs w:val="18"/>
              </w:rPr>
            </w:pPr>
            <w:r w:rsidRPr="005242FD">
              <w:rPr>
                <w:b w:val="0"/>
                <w:sz w:val="18"/>
                <w:szCs w:val="18"/>
              </w:rPr>
              <w:t>Supplemento imposta immobiliare</w:t>
            </w:r>
          </w:p>
        </w:tc>
        <w:tc>
          <w:tcPr>
            <w:tcW w:w="1066" w:type="dxa"/>
            <w:tcBorders>
              <w:bottom w:val="single" w:sz="12" w:space="0" w:color="auto"/>
            </w:tcBorders>
            <w:noWrap/>
            <w:vAlign w:val="center"/>
            <w:hideMark/>
          </w:tcPr>
          <w:p w:rsidR="0010426A" w:rsidRPr="005242FD" w:rsidRDefault="0010426A" w:rsidP="003C76D5">
            <w:pPr>
              <w:jc w:val="right"/>
              <w:cnfStyle w:val="000000000000" w:firstRow="0" w:lastRow="0" w:firstColumn="0" w:lastColumn="0" w:oddVBand="0" w:evenVBand="0" w:oddHBand="0" w:evenHBand="0" w:firstRowFirstColumn="0" w:firstRowLastColumn="0" w:lastRowFirstColumn="0" w:lastRowLastColumn="0"/>
              <w:rPr>
                <w:sz w:val="18"/>
                <w:szCs w:val="18"/>
              </w:rPr>
            </w:pPr>
            <w:r w:rsidRPr="005242FD">
              <w:rPr>
                <w:rFonts w:cs="Arial"/>
                <w:sz w:val="18"/>
                <w:szCs w:val="18"/>
              </w:rPr>
              <w:t>15.0</w:t>
            </w:r>
          </w:p>
        </w:tc>
        <w:tc>
          <w:tcPr>
            <w:tcW w:w="1066" w:type="dxa"/>
            <w:tcBorders>
              <w:bottom w:val="single" w:sz="12" w:space="0" w:color="auto"/>
            </w:tcBorders>
            <w:noWrap/>
            <w:vAlign w:val="center"/>
            <w:hideMark/>
          </w:tcPr>
          <w:p w:rsidR="0010426A" w:rsidRPr="008A2D70" w:rsidRDefault="0010426A" w:rsidP="003C76D5">
            <w:pPr>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8A2D70">
              <w:rPr>
                <w:rFonts w:cs="Arial"/>
                <w:sz w:val="18"/>
                <w:szCs w:val="18"/>
              </w:rPr>
              <w:t>15.0</w:t>
            </w:r>
          </w:p>
        </w:tc>
        <w:tc>
          <w:tcPr>
            <w:tcW w:w="1066" w:type="dxa"/>
            <w:tcBorders>
              <w:bottom w:val="single" w:sz="12" w:space="0" w:color="auto"/>
            </w:tcBorders>
            <w:shd w:val="clear" w:color="auto" w:fill="A8D08D" w:themeFill="accent6" w:themeFillTint="99"/>
            <w:noWrap/>
            <w:vAlign w:val="center"/>
            <w:hideMark/>
          </w:tcPr>
          <w:p w:rsidR="0010426A" w:rsidRPr="00ED329A" w:rsidRDefault="0010426A" w:rsidP="003C76D5">
            <w:pPr>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ED329A">
              <w:rPr>
                <w:rFonts w:cs="Arial"/>
                <w:sz w:val="18"/>
                <w:szCs w:val="18"/>
              </w:rPr>
              <w:t>16.5</w:t>
            </w:r>
          </w:p>
        </w:tc>
        <w:tc>
          <w:tcPr>
            <w:tcW w:w="1066" w:type="dxa"/>
            <w:tcBorders>
              <w:bottom w:val="single" w:sz="12" w:space="0" w:color="auto"/>
            </w:tcBorders>
            <w:shd w:val="clear" w:color="auto" w:fill="C5E0B3" w:themeFill="accent6" w:themeFillTint="66"/>
            <w:vAlign w:val="center"/>
          </w:tcPr>
          <w:p w:rsidR="0010426A" w:rsidRPr="00ED329A" w:rsidRDefault="0010426A" w:rsidP="003C76D5">
            <w:pPr>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ED329A">
              <w:rPr>
                <w:rFonts w:cs="Arial"/>
                <w:sz w:val="18"/>
                <w:szCs w:val="18"/>
              </w:rPr>
              <w:t>1.5</w:t>
            </w:r>
          </w:p>
        </w:tc>
      </w:tr>
      <w:tr w:rsidR="0010426A" w:rsidRPr="00DB3F68" w:rsidTr="003C76D5">
        <w:trPr>
          <w:trHeight w:val="61"/>
        </w:trPr>
        <w:tc>
          <w:tcPr>
            <w:cnfStyle w:val="001000000000" w:firstRow="0" w:lastRow="0" w:firstColumn="1" w:lastColumn="0" w:oddVBand="0" w:evenVBand="0" w:oddHBand="0" w:evenHBand="0" w:firstRowFirstColumn="0" w:firstRowLastColumn="0" w:lastRowFirstColumn="0" w:lastRowLastColumn="0"/>
            <w:tcW w:w="4836" w:type="dxa"/>
            <w:tcBorders>
              <w:top w:val="single" w:sz="12" w:space="0" w:color="auto"/>
            </w:tcBorders>
            <w:noWrap/>
            <w:hideMark/>
          </w:tcPr>
          <w:p w:rsidR="0010426A" w:rsidRPr="005242FD" w:rsidRDefault="0010426A" w:rsidP="003C76D5">
            <w:pPr>
              <w:rPr>
                <w:sz w:val="18"/>
                <w:szCs w:val="18"/>
              </w:rPr>
            </w:pPr>
            <w:r w:rsidRPr="005242FD">
              <w:rPr>
                <w:sz w:val="18"/>
                <w:szCs w:val="18"/>
              </w:rPr>
              <w:t>Totale imposte persone giuridiche</w:t>
            </w:r>
          </w:p>
        </w:tc>
        <w:tc>
          <w:tcPr>
            <w:tcW w:w="1066" w:type="dxa"/>
            <w:tcBorders>
              <w:top w:val="single" w:sz="12" w:space="0" w:color="auto"/>
              <w:bottom w:val="single" w:sz="12" w:space="0" w:color="auto"/>
            </w:tcBorders>
            <w:noWrap/>
            <w:vAlign w:val="center"/>
            <w:hideMark/>
          </w:tcPr>
          <w:p w:rsidR="0010426A" w:rsidRPr="005242FD" w:rsidRDefault="0010426A" w:rsidP="003C76D5">
            <w:pPr>
              <w:jc w:val="right"/>
              <w:cnfStyle w:val="000000000000" w:firstRow="0" w:lastRow="0" w:firstColumn="0" w:lastColumn="0" w:oddVBand="0" w:evenVBand="0" w:oddHBand="0" w:evenHBand="0" w:firstRowFirstColumn="0" w:firstRowLastColumn="0" w:lastRowFirstColumn="0" w:lastRowLastColumn="0"/>
              <w:rPr>
                <w:b/>
                <w:sz w:val="18"/>
                <w:szCs w:val="18"/>
              </w:rPr>
            </w:pPr>
            <w:r w:rsidRPr="005242FD">
              <w:rPr>
                <w:rFonts w:cs="Arial"/>
                <w:b/>
                <w:bCs/>
                <w:sz w:val="18"/>
                <w:szCs w:val="18"/>
              </w:rPr>
              <w:t>346.6</w:t>
            </w:r>
          </w:p>
        </w:tc>
        <w:tc>
          <w:tcPr>
            <w:tcW w:w="1066" w:type="dxa"/>
            <w:tcBorders>
              <w:top w:val="single" w:sz="12" w:space="0" w:color="auto"/>
              <w:bottom w:val="single" w:sz="12" w:space="0" w:color="auto"/>
            </w:tcBorders>
            <w:noWrap/>
            <w:vAlign w:val="center"/>
            <w:hideMark/>
          </w:tcPr>
          <w:p w:rsidR="0010426A" w:rsidRPr="008A2D70" w:rsidRDefault="0010426A" w:rsidP="003C76D5">
            <w:pPr>
              <w:jc w:val="right"/>
              <w:cnfStyle w:val="000000000000" w:firstRow="0" w:lastRow="0" w:firstColumn="0" w:lastColumn="0" w:oddVBand="0" w:evenVBand="0" w:oddHBand="0" w:evenHBand="0" w:firstRowFirstColumn="0" w:firstRowLastColumn="0" w:lastRowFirstColumn="0" w:lastRowLastColumn="0"/>
              <w:rPr>
                <w:rFonts w:cs="Arial"/>
                <w:b/>
                <w:sz w:val="18"/>
                <w:szCs w:val="18"/>
              </w:rPr>
            </w:pPr>
            <w:r w:rsidRPr="008A2D70">
              <w:rPr>
                <w:rFonts w:cs="Arial"/>
                <w:b/>
                <w:sz w:val="18"/>
                <w:szCs w:val="18"/>
              </w:rPr>
              <w:t>355.3</w:t>
            </w:r>
          </w:p>
        </w:tc>
        <w:tc>
          <w:tcPr>
            <w:tcW w:w="1066" w:type="dxa"/>
            <w:tcBorders>
              <w:top w:val="single" w:sz="12" w:space="0" w:color="auto"/>
              <w:bottom w:val="single" w:sz="12" w:space="0" w:color="auto"/>
            </w:tcBorders>
            <w:shd w:val="clear" w:color="auto" w:fill="A8D08D" w:themeFill="accent6" w:themeFillTint="99"/>
            <w:noWrap/>
            <w:vAlign w:val="center"/>
            <w:hideMark/>
          </w:tcPr>
          <w:p w:rsidR="0010426A" w:rsidRPr="00ED329A" w:rsidRDefault="0010426A" w:rsidP="003C76D5">
            <w:pPr>
              <w:jc w:val="right"/>
              <w:cnfStyle w:val="000000000000" w:firstRow="0" w:lastRow="0" w:firstColumn="0" w:lastColumn="0" w:oddVBand="0" w:evenVBand="0" w:oddHBand="0" w:evenHBand="0" w:firstRowFirstColumn="0" w:firstRowLastColumn="0" w:lastRowFirstColumn="0" w:lastRowLastColumn="0"/>
              <w:rPr>
                <w:rFonts w:cs="Arial"/>
                <w:b/>
                <w:sz w:val="18"/>
                <w:szCs w:val="18"/>
              </w:rPr>
            </w:pPr>
            <w:r w:rsidRPr="00ED329A">
              <w:rPr>
                <w:rFonts w:cs="Arial"/>
                <w:b/>
                <w:sz w:val="18"/>
                <w:szCs w:val="18"/>
              </w:rPr>
              <w:t>385.8</w:t>
            </w:r>
          </w:p>
        </w:tc>
        <w:tc>
          <w:tcPr>
            <w:tcW w:w="1066" w:type="dxa"/>
            <w:tcBorders>
              <w:top w:val="single" w:sz="12" w:space="0" w:color="auto"/>
              <w:bottom w:val="single" w:sz="12" w:space="0" w:color="auto"/>
            </w:tcBorders>
            <w:shd w:val="clear" w:color="auto" w:fill="C5E0B3" w:themeFill="accent6" w:themeFillTint="66"/>
            <w:vAlign w:val="center"/>
          </w:tcPr>
          <w:p w:rsidR="0010426A" w:rsidRPr="00ED329A" w:rsidRDefault="0010426A" w:rsidP="003C76D5">
            <w:pPr>
              <w:jc w:val="right"/>
              <w:cnfStyle w:val="000000000000" w:firstRow="0" w:lastRow="0" w:firstColumn="0" w:lastColumn="0" w:oddVBand="0" w:evenVBand="0" w:oddHBand="0" w:evenHBand="0" w:firstRowFirstColumn="0" w:firstRowLastColumn="0" w:lastRowFirstColumn="0" w:lastRowLastColumn="0"/>
              <w:rPr>
                <w:rFonts w:cs="Arial"/>
                <w:b/>
                <w:sz w:val="18"/>
                <w:szCs w:val="18"/>
              </w:rPr>
            </w:pPr>
            <w:r w:rsidRPr="00ED329A">
              <w:rPr>
                <w:rFonts w:cs="Arial"/>
                <w:b/>
                <w:sz w:val="18"/>
                <w:szCs w:val="18"/>
              </w:rPr>
              <w:t>30.5</w:t>
            </w:r>
          </w:p>
        </w:tc>
      </w:tr>
      <w:tr w:rsidR="0010426A" w:rsidRPr="00DB3F68" w:rsidTr="003C76D5">
        <w:trPr>
          <w:trHeight w:val="61"/>
        </w:trPr>
        <w:tc>
          <w:tcPr>
            <w:cnfStyle w:val="001000000000" w:firstRow="0" w:lastRow="0" w:firstColumn="1" w:lastColumn="0" w:oddVBand="0" w:evenVBand="0" w:oddHBand="0" w:evenHBand="0" w:firstRowFirstColumn="0" w:firstRowLastColumn="0" w:lastRowFirstColumn="0" w:lastRowLastColumn="0"/>
            <w:tcW w:w="4836" w:type="dxa"/>
            <w:noWrap/>
          </w:tcPr>
          <w:p w:rsidR="0010426A" w:rsidRPr="005242FD" w:rsidRDefault="0010426A" w:rsidP="003C76D5">
            <w:pPr>
              <w:rPr>
                <w:b w:val="0"/>
                <w:sz w:val="18"/>
                <w:szCs w:val="18"/>
              </w:rPr>
            </w:pPr>
          </w:p>
        </w:tc>
        <w:tc>
          <w:tcPr>
            <w:tcW w:w="1066" w:type="dxa"/>
            <w:tcBorders>
              <w:top w:val="single" w:sz="12" w:space="0" w:color="auto"/>
            </w:tcBorders>
            <w:noWrap/>
          </w:tcPr>
          <w:p w:rsidR="0010426A" w:rsidRPr="005242FD" w:rsidRDefault="0010426A" w:rsidP="003C76D5">
            <w:pPr>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1066" w:type="dxa"/>
            <w:tcBorders>
              <w:top w:val="single" w:sz="12" w:space="0" w:color="auto"/>
            </w:tcBorders>
            <w:noWrap/>
          </w:tcPr>
          <w:p w:rsidR="0010426A" w:rsidRPr="008A2D70" w:rsidRDefault="0010426A" w:rsidP="003C76D5">
            <w:pPr>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1066" w:type="dxa"/>
            <w:tcBorders>
              <w:top w:val="single" w:sz="12" w:space="0" w:color="auto"/>
            </w:tcBorders>
            <w:shd w:val="clear" w:color="auto" w:fill="A8D08D" w:themeFill="accent6" w:themeFillTint="99"/>
            <w:noWrap/>
          </w:tcPr>
          <w:p w:rsidR="0010426A" w:rsidRPr="00ED329A" w:rsidRDefault="0010426A" w:rsidP="003C76D5">
            <w:pPr>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1066" w:type="dxa"/>
            <w:tcBorders>
              <w:top w:val="single" w:sz="12" w:space="0" w:color="auto"/>
            </w:tcBorders>
            <w:shd w:val="clear" w:color="auto" w:fill="C5E0B3" w:themeFill="accent6" w:themeFillTint="66"/>
          </w:tcPr>
          <w:p w:rsidR="0010426A" w:rsidRPr="00ED329A" w:rsidRDefault="0010426A" w:rsidP="003C76D5">
            <w:pPr>
              <w:jc w:val="right"/>
              <w:cnfStyle w:val="000000000000" w:firstRow="0" w:lastRow="0" w:firstColumn="0" w:lastColumn="0" w:oddVBand="0" w:evenVBand="0" w:oddHBand="0" w:evenHBand="0" w:firstRowFirstColumn="0" w:firstRowLastColumn="0" w:lastRowFirstColumn="0" w:lastRowLastColumn="0"/>
              <w:rPr>
                <w:sz w:val="18"/>
                <w:szCs w:val="18"/>
              </w:rPr>
            </w:pPr>
          </w:p>
        </w:tc>
      </w:tr>
      <w:tr w:rsidR="0010426A" w:rsidRPr="00DB3F68" w:rsidTr="003C76D5">
        <w:trPr>
          <w:trHeight w:val="108"/>
        </w:trPr>
        <w:tc>
          <w:tcPr>
            <w:cnfStyle w:val="001000000000" w:firstRow="0" w:lastRow="0" w:firstColumn="1" w:lastColumn="0" w:oddVBand="0" w:evenVBand="0" w:oddHBand="0" w:evenHBand="0" w:firstRowFirstColumn="0" w:firstRowLastColumn="0" w:lastRowFirstColumn="0" w:lastRowLastColumn="0"/>
            <w:tcW w:w="4836" w:type="dxa"/>
            <w:tcBorders>
              <w:top w:val="single" w:sz="2" w:space="0" w:color="auto"/>
            </w:tcBorders>
            <w:noWrap/>
            <w:hideMark/>
          </w:tcPr>
          <w:p w:rsidR="0010426A" w:rsidRPr="005242FD" w:rsidRDefault="0010426A" w:rsidP="003C76D5">
            <w:pPr>
              <w:rPr>
                <w:b w:val="0"/>
                <w:sz w:val="18"/>
                <w:szCs w:val="18"/>
              </w:rPr>
            </w:pPr>
            <w:r w:rsidRPr="005242FD">
              <w:rPr>
                <w:b w:val="0"/>
                <w:sz w:val="18"/>
                <w:szCs w:val="18"/>
              </w:rPr>
              <w:t>Imposta sugli utili immobiliari</w:t>
            </w:r>
          </w:p>
        </w:tc>
        <w:tc>
          <w:tcPr>
            <w:tcW w:w="1066" w:type="dxa"/>
            <w:noWrap/>
            <w:vAlign w:val="center"/>
            <w:hideMark/>
          </w:tcPr>
          <w:p w:rsidR="0010426A" w:rsidRPr="005242FD" w:rsidRDefault="0010426A" w:rsidP="003C76D5">
            <w:pPr>
              <w:jc w:val="right"/>
              <w:cnfStyle w:val="000000000000" w:firstRow="0" w:lastRow="0" w:firstColumn="0" w:lastColumn="0" w:oddVBand="0" w:evenVBand="0" w:oddHBand="0" w:evenHBand="0" w:firstRowFirstColumn="0" w:firstRowLastColumn="0" w:lastRowFirstColumn="0" w:lastRowLastColumn="0"/>
              <w:rPr>
                <w:sz w:val="18"/>
                <w:szCs w:val="18"/>
              </w:rPr>
            </w:pPr>
            <w:r w:rsidRPr="005242FD">
              <w:rPr>
                <w:rFonts w:cs="Arial"/>
                <w:sz w:val="18"/>
                <w:szCs w:val="18"/>
              </w:rPr>
              <w:t>100.3</w:t>
            </w:r>
          </w:p>
        </w:tc>
        <w:tc>
          <w:tcPr>
            <w:tcW w:w="1066" w:type="dxa"/>
            <w:noWrap/>
            <w:vAlign w:val="center"/>
            <w:hideMark/>
          </w:tcPr>
          <w:p w:rsidR="0010426A" w:rsidRPr="008A2D70" w:rsidRDefault="0010426A" w:rsidP="003C76D5">
            <w:pPr>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8A2D70">
              <w:rPr>
                <w:rFonts w:cs="Arial"/>
                <w:sz w:val="18"/>
                <w:szCs w:val="18"/>
              </w:rPr>
              <w:t>90.0</w:t>
            </w:r>
          </w:p>
        </w:tc>
        <w:tc>
          <w:tcPr>
            <w:tcW w:w="1066" w:type="dxa"/>
            <w:shd w:val="clear" w:color="auto" w:fill="A8D08D" w:themeFill="accent6" w:themeFillTint="99"/>
            <w:noWrap/>
            <w:vAlign w:val="center"/>
            <w:hideMark/>
          </w:tcPr>
          <w:p w:rsidR="0010426A" w:rsidRPr="00ED329A" w:rsidRDefault="0010426A" w:rsidP="003C76D5">
            <w:pPr>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ED329A">
              <w:rPr>
                <w:rFonts w:cs="Arial"/>
                <w:sz w:val="18"/>
                <w:szCs w:val="18"/>
              </w:rPr>
              <w:t>89.4</w:t>
            </w:r>
          </w:p>
        </w:tc>
        <w:tc>
          <w:tcPr>
            <w:tcW w:w="1066" w:type="dxa"/>
            <w:shd w:val="clear" w:color="auto" w:fill="C5E0B3" w:themeFill="accent6" w:themeFillTint="66"/>
            <w:vAlign w:val="center"/>
          </w:tcPr>
          <w:p w:rsidR="0010426A" w:rsidRPr="00ED329A" w:rsidRDefault="0010426A" w:rsidP="003C76D5">
            <w:pPr>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ED329A">
              <w:rPr>
                <w:rFonts w:cs="Arial"/>
                <w:sz w:val="18"/>
                <w:szCs w:val="18"/>
              </w:rPr>
              <w:t>-0.6</w:t>
            </w:r>
          </w:p>
        </w:tc>
      </w:tr>
      <w:tr w:rsidR="0010426A" w:rsidRPr="00DB3F68" w:rsidTr="003C76D5">
        <w:trPr>
          <w:trHeight w:val="192"/>
        </w:trPr>
        <w:tc>
          <w:tcPr>
            <w:cnfStyle w:val="001000000000" w:firstRow="0" w:lastRow="0" w:firstColumn="1" w:lastColumn="0" w:oddVBand="0" w:evenVBand="0" w:oddHBand="0" w:evenHBand="0" w:firstRowFirstColumn="0" w:firstRowLastColumn="0" w:lastRowFirstColumn="0" w:lastRowLastColumn="0"/>
            <w:tcW w:w="4836" w:type="dxa"/>
            <w:noWrap/>
            <w:hideMark/>
          </w:tcPr>
          <w:p w:rsidR="0010426A" w:rsidRPr="005242FD" w:rsidRDefault="0010426A" w:rsidP="003C76D5">
            <w:pPr>
              <w:rPr>
                <w:b w:val="0"/>
                <w:sz w:val="18"/>
                <w:szCs w:val="18"/>
              </w:rPr>
            </w:pPr>
            <w:r w:rsidRPr="005242FD">
              <w:rPr>
                <w:b w:val="0"/>
                <w:sz w:val="18"/>
                <w:szCs w:val="18"/>
              </w:rPr>
              <w:t>Tasse iscrizione al registro fondiario</w:t>
            </w:r>
          </w:p>
        </w:tc>
        <w:tc>
          <w:tcPr>
            <w:tcW w:w="1066" w:type="dxa"/>
            <w:noWrap/>
            <w:vAlign w:val="center"/>
            <w:hideMark/>
          </w:tcPr>
          <w:p w:rsidR="0010426A" w:rsidRPr="005242FD" w:rsidRDefault="0010426A" w:rsidP="003C76D5">
            <w:pPr>
              <w:jc w:val="right"/>
              <w:cnfStyle w:val="000000000000" w:firstRow="0" w:lastRow="0" w:firstColumn="0" w:lastColumn="0" w:oddVBand="0" w:evenVBand="0" w:oddHBand="0" w:evenHBand="0" w:firstRowFirstColumn="0" w:firstRowLastColumn="0" w:lastRowFirstColumn="0" w:lastRowLastColumn="0"/>
              <w:rPr>
                <w:sz w:val="18"/>
                <w:szCs w:val="18"/>
              </w:rPr>
            </w:pPr>
            <w:r w:rsidRPr="005242FD">
              <w:rPr>
                <w:rFonts w:cs="Arial"/>
                <w:sz w:val="18"/>
                <w:szCs w:val="18"/>
              </w:rPr>
              <w:t>71.3</w:t>
            </w:r>
          </w:p>
        </w:tc>
        <w:tc>
          <w:tcPr>
            <w:tcW w:w="1066" w:type="dxa"/>
            <w:noWrap/>
            <w:vAlign w:val="center"/>
            <w:hideMark/>
          </w:tcPr>
          <w:p w:rsidR="0010426A" w:rsidRPr="008A2D70" w:rsidRDefault="0010426A" w:rsidP="003C76D5">
            <w:pPr>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8A2D70">
              <w:rPr>
                <w:rFonts w:cs="Arial"/>
                <w:sz w:val="18"/>
                <w:szCs w:val="18"/>
              </w:rPr>
              <w:t>82.0</w:t>
            </w:r>
          </w:p>
        </w:tc>
        <w:tc>
          <w:tcPr>
            <w:tcW w:w="1066" w:type="dxa"/>
            <w:shd w:val="clear" w:color="auto" w:fill="A8D08D" w:themeFill="accent6" w:themeFillTint="99"/>
            <w:noWrap/>
            <w:vAlign w:val="center"/>
            <w:hideMark/>
          </w:tcPr>
          <w:p w:rsidR="0010426A" w:rsidRPr="00ED329A" w:rsidRDefault="0010426A" w:rsidP="003C76D5">
            <w:pPr>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ED329A">
              <w:rPr>
                <w:rFonts w:cs="Arial"/>
                <w:sz w:val="18"/>
                <w:szCs w:val="18"/>
              </w:rPr>
              <w:t>70.1</w:t>
            </w:r>
          </w:p>
        </w:tc>
        <w:tc>
          <w:tcPr>
            <w:tcW w:w="1066" w:type="dxa"/>
            <w:shd w:val="clear" w:color="auto" w:fill="C5E0B3" w:themeFill="accent6" w:themeFillTint="66"/>
            <w:vAlign w:val="center"/>
          </w:tcPr>
          <w:p w:rsidR="0010426A" w:rsidRPr="00ED329A" w:rsidRDefault="0010426A" w:rsidP="003C76D5">
            <w:pPr>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ED329A">
              <w:rPr>
                <w:rFonts w:cs="Arial"/>
                <w:sz w:val="18"/>
                <w:szCs w:val="18"/>
              </w:rPr>
              <w:t>-11.9</w:t>
            </w:r>
          </w:p>
        </w:tc>
      </w:tr>
      <w:tr w:rsidR="0010426A" w:rsidRPr="00DB3F68" w:rsidTr="003C76D5">
        <w:trPr>
          <w:trHeight w:val="100"/>
        </w:trPr>
        <w:tc>
          <w:tcPr>
            <w:cnfStyle w:val="001000000000" w:firstRow="0" w:lastRow="0" w:firstColumn="1" w:lastColumn="0" w:oddVBand="0" w:evenVBand="0" w:oddHBand="0" w:evenHBand="0" w:firstRowFirstColumn="0" w:firstRowLastColumn="0" w:lastRowFirstColumn="0" w:lastRowLastColumn="0"/>
            <w:tcW w:w="4836" w:type="dxa"/>
            <w:noWrap/>
            <w:hideMark/>
          </w:tcPr>
          <w:p w:rsidR="0010426A" w:rsidRPr="005242FD" w:rsidRDefault="0010426A" w:rsidP="003C76D5">
            <w:pPr>
              <w:rPr>
                <w:b w:val="0"/>
                <w:sz w:val="18"/>
                <w:szCs w:val="18"/>
              </w:rPr>
            </w:pPr>
            <w:r w:rsidRPr="005242FD">
              <w:rPr>
                <w:b w:val="0"/>
                <w:sz w:val="18"/>
                <w:szCs w:val="18"/>
              </w:rPr>
              <w:t>Imposta di bollo</w:t>
            </w:r>
          </w:p>
        </w:tc>
        <w:tc>
          <w:tcPr>
            <w:tcW w:w="1066" w:type="dxa"/>
            <w:noWrap/>
            <w:vAlign w:val="center"/>
            <w:hideMark/>
          </w:tcPr>
          <w:p w:rsidR="0010426A" w:rsidRPr="005242FD" w:rsidRDefault="0010426A" w:rsidP="003C76D5">
            <w:pPr>
              <w:jc w:val="right"/>
              <w:cnfStyle w:val="000000000000" w:firstRow="0" w:lastRow="0" w:firstColumn="0" w:lastColumn="0" w:oddVBand="0" w:evenVBand="0" w:oddHBand="0" w:evenHBand="0" w:firstRowFirstColumn="0" w:firstRowLastColumn="0" w:lastRowFirstColumn="0" w:lastRowLastColumn="0"/>
              <w:rPr>
                <w:sz w:val="18"/>
                <w:szCs w:val="18"/>
              </w:rPr>
            </w:pPr>
            <w:r w:rsidRPr="005242FD">
              <w:rPr>
                <w:rFonts w:cs="Arial"/>
                <w:sz w:val="18"/>
                <w:szCs w:val="18"/>
              </w:rPr>
              <w:t>35.7</w:t>
            </w:r>
          </w:p>
        </w:tc>
        <w:tc>
          <w:tcPr>
            <w:tcW w:w="1066" w:type="dxa"/>
            <w:noWrap/>
            <w:vAlign w:val="center"/>
            <w:hideMark/>
          </w:tcPr>
          <w:p w:rsidR="0010426A" w:rsidRPr="008A2D70" w:rsidRDefault="0010426A" w:rsidP="003C76D5">
            <w:pPr>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8A2D70">
              <w:rPr>
                <w:rFonts w:cs="Arial"/>
                <w:sz w:val="18"/>
                <w:szCs w:val="18"/>
              </w:rPr>
              <w:t>42.0</w:t>
            </w:r>
          </w:p>
        </w:tc>
        <w:tc>
          <w:tcPr>
            <w:tcW w:w="1066" w:type="dxa"/>
            <w:shd w:val="clear" w:color="auto" w:fill="A8D08D" w:themeFill="accent6" w:themeFillTint="99"/>
            <w:noWrap/>
            <w:vAlign w:val="center"/>
            <w:hideMark/>
          </w:tcPr>
          <w:p w:rsidR="0010426A" w:rsidRPr="00ED329A" w:rsidRDefault="0010426A" w:rsidP="003C76D5">
            <w:pPr>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ED329A">
              <w:rPr>
                <w:rFonts w:cs="Arial"/>
                <w:sz w:val="18"/>
                <w:szCs w:val="18"/>
              </w:rPr>
              <w:t>36.0</w:t>
            </w:r>
          </w:p>
        </w:tc>
        <w:tc>
          <w:tcPr>
            <w:tcW w:w="1066" w:type="dxa"/>
            <w:shd w:val="clear" w:color="auto" w:fill="C5E0B3" w:themeFill="accent6" w:themeFillTint="66"/>
            <w:vAlign w:val="center"/>
          </w:tcPr>
          <w:p w:rsidR="0010426A" w:rsidRPr="00ED329A" w:rsidRDefault="0010426A" w:rsidP="003C76D5">
            <w:pPr>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ED329A">
              <w:rPr>
                <w:rFonts w:cs="Arial"/>
                <w:sz w:val="18"/>
                <w:szCs w:val="18"/>
              </w:rPr>
              <w:t>-6.0</w:t>
            </w:r>
          </w:p>
        </w:tc>
      </w:tr>
      <w:tr w:rsidR="0010426A" w:rsidRPr="00DB3F68" w:rsidTr="003C76D5">
        <w:trPr>
          <w:trHeight w:val="166"/>
        </w:trPr>
        <w:tc>
          <w:tcPr>
            <w:cnfStyle w:val="001000000000" w:firstRow="0" w:lastRow="0" w:firstColumn="1" w:lastColumn="0" w:oddVBand="0" w:evenVBand="0" w:oddHBand="0" w:evenHBand="0" w:firstRowFirstColumn="0" w:firstRowLastColumn="0" w:lastRowFirstColumn="0" w:lastRowLastColumn="0"/>
            <w:tcW w:w="4836" w:type="dxa"/>
            <w:noWrap/>
            <w:hideMark/>
          </w:tcPr>
          <w:p w:rsidR="0010426A" w:rsidRPr="005242FD" w:rsidRDefault="0010426A" w:rsidP="003C76D5">
            <w:pPr>
              <w:rPr>
                <w:b w:val="0"/>
                <w:sz w:val="18"/>
                <w:szCs w:val="18"/>
              </w:rPr>
            </w:pPr>
            <w:r w:rsidRPr="005242FD">
              <w:rPr>
                <w:b w:val="0"/>
                <w:sz w:val="18"/>
                <w:szCs w:val="18"/>
              </w:rPr>
              <w:t>Imposte di successione e donazione</w:t>
            </w:r>
          </w:p>
        </w:tc>
        <w:tc>
          <w:tcPr>
            <w:tcW w:w="1066" w:type="dxa"/>
            <w:noWrap/>
            <w:vAlign w:val="center"/>
            <w:hideMark/>
          </w:tcPr>
          <w:p w:rsidR="0010426A" w:rsidRPr="005242FD" w:rsidRDefault="0010426A" w:rsidP="003C76D5">
            <w:pPr>
              <w:jc w:val="right"/>
              <w:cnfStyle w:val="000000000000" w:firstRow="0" w:lastRow="0" w:firstColumn="0" w:lastColumn="0" w:oddVBand="0" w:evenVBand="0" w:oddHBand="0" w:evenHBand="0" w:firstRowFirstColumn="0" w:firstRowLastColumn="0" w:lastRowFirstColumn="0" w:lastRowLastColumn="0"/>
              <w:rPr>
                <w:sz w:val="18"/>
                <w:szCs w:val="18"/>
              </w:rPr>
            </w:pPr>
            <w:r w:rsidRPr="005242FD">
              <w:rPr>
                <w:rFonts w:cs="Arial"/>
                <w:sz w:val="18"/>
                <w:szCs w:val="18"/>
              </w:rPr>
              <w:t>77.4</w:t>
            </w:r>
          </w:p>
        </w:tc>
        <w:tc>
          <w:tcPr>
            <w:tcW w:w="1066" w:type="dxa"/>
            <w:noWrap/>
            <w:vAlign w:val="center"/>
            <w:hideMark/>
          </w:tcPr>
          <w:p w:rsidR="0010426A" w:rsidRPr="008A2D70" w:rsidRDefault="0010426A" w:rsidP="003C76D5">
            <w:pPr>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8A2D70">
              <w:rPr>
                <w:rFonts w:cs="Arial"/>
                <w:sz w:val="18"/>
                <w:szCs w:val="18"/>
              </w:rPr>
              <w:t>55.0</w:t>
            </w:r>
          </w:p>
        </w:tc>
        <w:tc>
          <w:tcPr>
            <w:tcW w:w="1066" w:type="dxa"/>
            <w:shd w:val="clear" w:color="auto" w:fill="A8D08D" w:themeFill="accent6" w:themeFillTint="99"/>
            <w:noWrap/>
            <w:vAlign w:val="center"/>
            <w:hideMark/>
          </w:tcPr>
          <w:p w:rsidR="0010426A" w:rsidRPr="00ED329A" w:rsidRDefault="0010426A" w:rsidP="003C76D5">
            <w:pPr>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ED329A">
              <w:rPr>
                <w:rFonts w:cs="Arial"/>
                <w:sz w:val="18"/>
                <w:szCs w:val="18"/>
              </w:rPr>
              <w:t>47.7</w:t>
            </w:r>
          </w:p>
        </w:tc>
        <w:tc>
          <w:tcPr>
            <w:tcW w:w="1066" w:type="dxa"/>
            <w:shd w:val="clear" w:color="auto" w:fill="C5E0B3" w:themeFill="accent6" w:themeFillTint="66"/>
            <w:vAlign w:val="center"/>
          </w:tcPr>
          <w:p w:rsidR="0010426A" w:rsidRPr="00ED329A" w:rsidRDefault="0010426A" w:rsidP="003C76D5">
            <w:pPr>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ED329A">
              <w:rPr>
                <w:rFonts w:cs="Arial"/>
                <w:sz w:val="18"/>
                <w:szCs w:val="18"/>
              </w:rPr>
              <w:t>-7.3</w:t>
            </w:r>
          </w:p>
        </w:tc>
      </w:tr>
      <w:tr w:rsidR="0010426A" w:rsidRPr="00DB3F68" w:rsidTr="003C76D5">
        <w:trPr>
          <w:trHeight w:val="75"/>
        </w:trPr>
        <w:tc>
          <w:tcPr>
            <w:cnfStyle w:val="001000000000" w:firstRow="0" w:lastRow="0" w:firstColumn="1" w:lastColumn="0" w:oddVBand="0" w:evenVBand="0" w:oddHBand="0" w:evenHBand="0" w:firstRowFirstColumn="0" w:firstRowLastColumn="0" w:lastRowFirstColumn="0" w:lastRowLastColumn="0"/>
            <w:tcW w:w="4836" w:type="dxa"/>
            <w:noWrap/>
            <w:hideMark/>
          </w:tcPr>
          <w:p w:rsidR="0010426A" w:rsidRPr="005242FD" w:rsidRDefault="0010426A" w:rsidP="003C76D5">
            <w:pPr>
              <w:rPr>
                <w:b w:val="0"/>
                <w:sz w:val="18"/>
                <w:szCs w:val="18"/>
              </w:rPr>
            </w:pPr>
            <w:r w:rsidRPr="005242FD">
              <w:rPr>
                <w:b w:val="0"/>
                <w:sz w:val="18"/>
                <w:szCs w:val="18"/>
              </w:rPr>
              <w:t>Tasse sulle case da gioco</w:t>
            </w:r>
          </w:p>
        </w:tc>
        <w:tc>
          <w:tcPr>
            <w:tcW w:w="1066" w:type="dxa"/>
            <w:noWrap/>
            <w:vAlign w:val="center"/>
            <w:hideMark/>
          </w:tcPr>
          <w:p w:rsidR="0010426A" w:rsidRPr="005242FD" w:rsidRDefault="0010426A" w:rsidP="003C76D5">
            <w:pPr>
              <w:jc w:val="right"/>
              <w:cnfStyle w:val="000000000000" w:firstRow="0" w:lastRow="0" w:firstColumn="0" w:lastColumn="0" w:oddVBand="0" w:evenVBand="0" w:oddHBand="0" w:evenHBand="0" w:firstRowFirstColumn="0" w:firstRowLastColumn="0" w:lastRowFirstColumn="0" w:lastRowLastColumn="0"/>
              <w:rPr>
                <w:sz w:val="18"/>
                <w:szCs w:val="18"/>
              </w:rPr>
            </w:pPr>
            <w:r w:rsidRPr="005242FD">
              <w:rPr>
                <w:rFonts w:cs="Arial"/>
                <w:sz w:val="18"/>
                <w:szCs w:val="18"/>
              </w:rPr>
              <w:t>18.0</w:t>
            </w:r>
          </w:p>
        </w:tc>
        <w:tc>
          <w:tcPr>
            <w:tcW w:w="1066" w:type="dxa"/>
            <w:noWrap/>
            <w:vAlign w:val="center"/>
            <w:hideMark/>
          </w:tcPr>
          <w:p w:rsidR="0010426A" w:rsidRPr="008A2D70" w:rsidRDefault="0010426A" w:rsidP="003C76D5">
            <w:pPr>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8A2D70">
              <w:rPr>
                <w:rFonts w:cs="Arial"/>
                <w:sz w:val="18"/>
                <w:szCs w:val="18"/>
              </w:rPr>
              <w:t>16.0</w:t>
            </w:r>
          </w:p>
        </w:tc>
        <w:tc>
          <w:tcPr>
            <w:tcW w:w="1066" w:type="dxa"/>
            <w:shd w:val="clear" w:color="auto" w:fill="A8D08D" w:themeFill="accent6" w:themeFillTint="99"/>
            <w:noWrap/>
            <w:vAlign w:val="center"/>
            <w:hideMark/>
          </w:tcPr>
          <w:p w:rsidR="0010426A" w:rsidRPr="00ED329A" w:rsidRDefault="0010426A" w:rsidP="003C76D5">
            <w:pPr>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ED329A">
              <w:rPr>
                <w:rFonts w:cs="Arial"/>
                <w:sz w:val="18"/>
                <w:szCs w:val="18"/>
              </w:rPr>
              <w:t>17.1</w:t>
            </w:r>
          </w:p>
        </w:tc>
        <w:tc>
          <w:tcPr>
            <w:tcW w:w="1066" w:type="dxa"/>
            <w:shd w:val="clear" w:color="auto" w:fill="C5E0B3" w:themeFill="accent6" w:themeFillTint="66"/>
            <w:vAlign w:val="center"/>
          </w:tcPr>
          <w:p w:rsidR="0010426A" w:rsidRPr="00ED329A" w:rsidRDefault="0010426A" w:rsidP="003C76D5">
            <w:pPr>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ED329A">
              <w:rPr>
                <w:rFonts w:cs="Arial"/>
                <w:sz w:val="18"/>
                <w:szCs w:val="18"/>
              </w:rPr>
              <w:t>1.1</w:t>
            </w:r>
          </w:p>
        </w:tc>
      </w:tr>
      <w:tr w:rsidR="0010426A" w:rsidRPr="00DB3F68" w:rsidTr="003C76D5">
        <w:trPr>
          <w:trHeight w:val="158"/>
        </w:trPr>
        <w:tc>
          <w:tcPr>
            <w:cnfStyle w:val="001000000000" w:firstRow="0" w:lastRow="0" w:firstColumn="1" w:lastColumn="0" w:oddVBand="0" w:evenVBand="0" w:oddHBand="0" w:evenHBand="0" w:firstRowFirstColumn="0" w:firstRowLastColumn="0" w:lastRowFirstColumn="0" w:lastRowLastColumn="0"/>
            <w:tcW w:w="4836" w:type="dxa"/>
            <w:noWrap/>
            <w:hideMark/>
          </w:tcPr>
          <w:p w:rsidR="0010426A" w:rsidRPr="005242FD" w:rsidRDefault="0010426A" w:rsidP="003C76D5">
            <w:pPr>
              <w:rPr>
                <w:b w:val="0"/>
                <w:sz w:val="18"/>
                <w:szCs w:val="18"/>
              </w:rPr>
            </w:pPr>
            <w:r w:rsidRPr="005242FD">
              <w:rPr>
                <w:b w:val="0"/>
                <w:sz w:val="18"/>
                <w:szCs w:val="18"/>
              </w:rPr>
              <w:t>Imposte compagnie assicurazioni</w:t>
            </w:r>
          </w:p>
        </w:tc>
        <w:tc>
          <w:tcPr>
            <w:tcW w:w="1066" w:type="dxa"/>
            <w:noWrap/>
            <w:vAlign w:val="center"/>
            <w:hideMark/>
          </w:tcPr>
          <w:p w:rsidR="0010426A" w:rsidRPr="005242FD" w:rsidRDefault="0010426A" w:rsidP="003C76D5">
            <w:pPr>
              <w:jc w:val="right"/>
              <w:cnfStyle w:val="000000000000" w:firstRow="0" w:lastRow="0" w:firstColumn="0" w:lastColumn="0" w:oddVBand="0" w:evenVBand="0" w:oddHBand="0" w:evenHBand="0" w:firstRowFirstColumn="0" w:firstRowLastColumn="0" w:lastRowFirstColumn="0" w:lastRowLastColumn="0"/>
              <w:rPr>
                <w:sz w:val="18"/>
                <w:szCs w:val="18"/>
              </w:rPr>
            </w:pPr>
            <w:r w:rsidRPr="005242FD">
              <w:rPr>
                <w:rFonts w:cs="Arial"/>
                <w:sz w:val="18"/>
                <w:szCs w:val="18"/>
              </w:rPr>
              <w:t>9.8</w:t>
            </w:r>
          </w:p>
        </w:tc>
        <w:tc>
          <w:tcPr>
            <w:tcW w:w="1066" w:type="dxa"/>
            <w:noWrap/>
            <w:vAlign w:val="center"/>
            <w:hideMark/>
          </w:tcPr>
          <w:p w:rsidR="0010426A" w:rsidRPr="008A2D70" w:rsidRDefault="0010426A" w:rsidP="003C76D5">
            <w:pPr>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8A2D70">
              <w:rPr>
                <w:rFonts w:cs="Arial"/>
                <w:sz w:val="18"/>
                <w:szCs w:val="18"/>
              </w:rPr>
              <w:t>9.8</w:t>
            </w:r>
          </w:p>
        </w:tc>
        <w:tc>
          <w:tcPr>
            <w:tcW w:w="1066" w:type="dxa"/>
            <w:shd w:val="clear" w:color="auto" w:fill="A8D08D" w:themeFill="accent6" w:themeFillTint="99"/>
            <w:noWrap/>
            <w:vAlign w:val="center"/>
            <w:hideMark/>
          </w:tcPr>
          <w:p w:rsidR="0010426A" w:rsidRPr="00ED329A" w:rsidRDefault="0010426A" w:rsidP="003C76D5">
            <w:pPr>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ED329A">
              <w:rPr>
                <w:rFonts w:cs="Arial"/>
                <w:sz w:val="18"/>
                <w:szCs w:val="18"/>
              </w:rPr>
              <w:t>10.2</w:t>
            </w:r>
          </w:p>
        </w:tc>
        <w:tc>
          <w:tcPr>
            <w:tcW w:w="1066" w:type="dxa"/>
            <w:shd w:val="clear" w:color="auto" w:fill="C5E0B3" w:themeFill="accent6" w:themeFillTint="66"/>
            <w:vAlign w:val="center"/>
          </w:tcPr>
          <w:p w:rsidR="0010426A" w:rsidRPr="00ED329A" w:rsidRDefault="0010426A" w:rsidP="003C76D5">
            <w:pPr>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ED329A">
              <w:rPr>
                <w:rFonts w:cs="Arial"/>
                <w:sz w:val="18"/>
                <w:szCs w:val="18"/>
              </w:rPr>
              <w:t>0.4</w:t>
            </w:r>
          </w:p>
        </w:tc>
      </w:tr>
      <w:tr w:rsidR="0010426A" w:rsidRPr="00DB3F68" w:rsidTr="003C76D5">
        <w:trPr>
          <w:trHeight w:val="61"/>
        </w:trPr>
        <w:tc>
          <w:tcPr>
            <w:cnfStyle w:val="001000000000" w:firstRow="0" w:lastRow="0" w:firstColumn="1" w:lastColumn="0" w:oddVBand="0" w:evenVBand="0" w:oddHBand="0" w:evenHBand="0" w:firstRowFirstColumn="0" w:firstRowLastColumn="0" w:lastRowFirstColumn="0" w:lastRowLastColumn="0"/>
            <w:tcW w:w="4836" w:type="dxa"/>
            <w:tcBorders>
              <w:bottom w:val="single" w:sz="2" w:space="0" w:color="auto"/>
            </w:tcBorders>
            <w:noWrap/>
            <w:hideMark/>
          </w:tcPr>
          <w:p w:rsidR="0010426A" w:rsidRPr="005242FD" w:rsidRDefault="0010426A" w:rsidP="003C76D5">
            <w:pPr>
              <w:rPr>
                <w:b w:val="0"/>
                <w:sz w:val="18"/>
                <w:szCs w:val="18"/>
              </w:rPr>
            </w:pPr>
            <w:r w:rsidRPr="005242FD">
              <w:rPr>
                <w:b w:val="0"/>
                <w:sz w:val="18"/>
                <w:szCs w:val="18"/>
              </w:rPr>
              <w:t>Imposte di circolazione e navigazione</w:t>
            </w:r>
          </w:p>
        </w:tc>
        <w:tc>
          <w:tcPr>
            <w:tcW w:w="1066" w:type="dxa"/>
            <w:tcBorders>
              <w:bottom w:val="single" w:sz="2" w:space="0" w:color="auto"/>
            </w:tcBorders>
            <w:noWrap/>
            <w:vAlign w:val="center"/>
            <w:hideMark/>
          </w:tcPr>
          <w:p w:rsidR="0010426A" w:rsidRPr="005242FD" w:rsidRDefault="0010426A" w:rsidP="003C76D5">
            <w:pPr>
              <w:jc w:val="right"/>
              <w:cnfStyle w:val="000000000000" w:firstRow="0" w:lastRow="0" w:firstColumn="0" w:lastColumn="0" w:oddVBand="0" w:evenVBand="0" w:oddHBand="0" w:evenHBand="0" w:firstRowFirstColumn="0" w:firstRowLastColumn="0" w:lastRowFirstColumn="0" w:lastRowLastColumn="0"/>
              <w:rPr>
                <w:sz w:val="18"/>
                <w:szCs w:val="18"/>
              </w:rPr>
            </w:pPr>
            <w:r w:rsidRPr="005242FD">
              <w:rPr>
                <w:rFonts w:cs="Arial"/>
                <w:sz w:val="18"/>
                <w:szCs w:val="18"/>
              </w:rPr>
              <w:t>116.1</w:t>
            </w:r>
          </w:p>
        </w:tc>
        <w:tc>
          <w:tcPr>
            <w:tcW w:w="1066" w:type="dxa"/>
            <w:tcBorders>
              <w:bottom w:val="single" w:sz="2" w:space="0" w:color="auto"/>
            </w:tcBorders>
            <w:noWrap/>
            <w:vAlign w:val="center"/>
            <w:hideMark/>
          </w:tcPr>
          <w:p w:rsidR="0010426A" w:rsidRPr="008A2D70" w:rsidRDefault="0010426A" w:rsidP="003C76D5">
            <w:pPr>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8A2D70">
              <w:rPr>
                <w:rFonts w:cs="Arial"/>
                <w:sz w:val="18"/>
                <w:szCs w:val="18"/>
              </w:rPr>
              <w:t>114.2</w:t>
            </w:r>
          </w:p>
        </w:tc>
        <w:tc>
          <w:tcPr>
            <w:tcW w:w="1066" w:type="dxa"/>
            <w:tcBorders>
              <w:bottom w:val="single" w:sz="2" w:space="0" w:color="auto"/>
            </w:tcBorders>
            <w:shd w:val="clear" w:color="auto" w:fill="A8D08D" w:themeFill="accent6" w:themeFillTint="99"/>
            <w:noWrap/>
            <w:vAlign w:val="center"/>
            <w:hideMark/>
          </w:tcPr>
          <w:p w:rsidR="0010426A" w:rsidRPr="00ED329A" w:rsidRDefault="0010426A" w:rsidP="003C76D5">
            <w:pPr>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ED329A">
              <w:rPr>
                <w:rFonts w:cs="Arial"/>
                <w:sz w:val="18"/>
                <w:szCs w:val="18"/>
              </w:rPr>
              <w:t>118.4</w:t>
            </w:r>
          </w:p>
        </w:tc>
        <w:tc>
          <w:tcPr>
            <w:tcW w:w="1066" w:type="dxa"/>
            <w:tcBorders>
              <w:bottom w:val="single" w:sz="2" w:space="0" w:color="auto"/>
            </w:tcBorders>
            <w:shd w:val="clear" w:color="auto" w:fill="C5E0B3" w:themeFill="accent6" w:themeFillTint="66"/>
            <w:vAlign w:val="center"/>
          </w:tcPr>
          <w:p w:rsidR="0010426A" w:rsidRPr="00ED329A" w:rsidRDefault="0010426A" w:rsidP="003C76D5">
            <w:pPr>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ED329A">
              <w:rPr>
                <w:rFonts w:cs="Arial"/>
                <w:sz w:val="18"/>
                <w:szCs w:val="18"/>
              </w:rPr>
              <w:t>4.2</w:t>
            </w:r>
          </w:p>
        </w:tc>
      </w:tr>
      <w:tr w:rsidR="0010426A" w:rsidRPr="00DB3F68" w:rsidTr="003C76D5">
        <w:trPr>
          <w:trHeight w:val="133"/>
        </w:trPr>
        <w:tc>
          <w:tcPr>
            <w:cnfStyle w:val="001000000000" w:firstRow="0" w:lastRow="0" w:firstColumn="1" w:lastColumn="0" w:oddVBand="0" w:evenVBand="0" w:oddHBand="0" w:evenHBand="0" w:firstRowFirstColumn="0" w:firstRowLastColumn="0" w:lastRowFirstColumn="0" w:lastRowLastColumn="0"/>
            <w:tcW w:w="4836" w:type="dxa"/>
            <w:tcBorders>
              <w:top w:val="single" w:sz="2" w:space="0" w:color="auto"/>
            </w:tcBorders>
            <w:noWrap/>
            <w:hideMark/>
          </w:tcPr>
          <w:p w:rsidR="0010426A" w:rsidRPr="005242FD" w:rsidRDefault="0010426A" w:rsidP="003C76D5">
            <w:pPr>
              <w:rPr>
                <w:sz w:val="18"/>
                <w:szCs w:val="18"/>
              </w:rPr>
            </w:pPr>
            <w:r w:rsidRPr="005242FD">
              <w:rPr>
                <w:sz w:val="18"/>
                <w:szCs w:val="18"/>
              </w:rPr>
              <w:t>Totale altri ricavi fiscali</w:t>
            </w:r>
          </w:p>
        </w:tc>
        <w:tc>
          <w:tcPr>
            <w:tcW w:w="1066" w:type="dxa"/>
            <w:tcBorders>
              <w:top w:val="single" w:sz="2" w:space="0" w:color="auto"/>
              <w:bottom w:val="single" w:sz="12" w:space="0" w:color="auto"/>
            </w:tcBorders>
            <w:noWrap/>
            <w:vAlign w:val="center"/>
            <w:hideMark/>
          </w:tcPr>
          <w:p w:rsidR="0010426A" w:rsidRPr="005242FD" w:rsidRDefault="0010426A" w:rsidP="003C76D5">
            <w:pPr>
              <w:jc w:val="right"/>
              <w:cnfStyle w:val="000000000000" w:firstRow="0" w:lastRow="0" w:firstColumn="0" w:lastColumn="0" w:oddVBand="0" w:evenVBand="0" w:oddHBand="0" w:evenHBand="0" w:firstRowFirstColumn="0" w:firstRowLastColumn="0" w:lastRowFirstColumn="0" w:lastRowLastColumn="0"/>
              <w:rPr>
                <w:b/>
                <w:sz w:val="18"/>
                <w:szCs w:val="18"/>
              </w:rPr>
            </w:pPr>
            <w:r w:rsidRPr="005242FD">
              <w:rPr>
                <w:rFonts w:cs="Arial"/>
                <w:b/>
                <w:bCs/>
                <w:sz w:val="18"/>
                <w:szCs w:val="18"/>
              </w:rPr>
              <w:t>428.6</w:t>
            </w:r>
          </w:p>
        </w:tc>
        <w:tc>
          <w:tcPr>
            <w:tcW w:w="1066" w:type="dxa"/>
            <w:tcBorders>
              <w:top w:val="single" w:sz="2" w:space="0" w:color="auto"/>
              <w:bottom w:val="single" w:sz="12" w:space="0" w:color="auto"/>
            </w:tcBorders>
            <w:noWrap/>
            <w:vAlign w:val="center"/>
            <w:hideMark/>
          </w:tcPr>
          <w:p w:rsidR="0010426A" w:rsidRPr="008A2D70" w:rsidRDefault="0010426A" w:rsidP="003C76D5">
            <w:pPr>
              <w:jc w:val="right"/>
              <w:cnfStyle w:val="000000000000" w:firstRow="0" w:lastRow="0" w:firstColumn="0" w:lastColumn="0" w:oddVBand="0" w:evenVBand="0" w:oddHBand="0" w:evenHBand="0" w:firstRowFirstColumn="0" w:firstRowLastColumn="0" w:lastRowFirstColumn="0" w:lastRowLastColumn="0"/>
              <w:rPr>
                <w:rFonts w:cs="Arial"/>
                <w:b/>
                <w:sz w:val="18"/>
                <w:szCs w:val="18"/>
              </w:rPr>
            </w:pPr>
            <w:r w:rsidRPr="008A2D70">
              <w:rPr>
                <w:rFonts w:cs="Arial"/>
                <w:b/>
                <w:sz w:val="18"/>
                <w:szCs w:val="18"/>
              </w:rPr>
              <w:t>409.0</w:t>
            </w:r>
          </w:p>
        </w:tc>
        <w:tc>
          <w:tcPr>
            <w:tcW w:w="1066" w:type="dxa"/>
            <w:tcBorders>
              <w:top w:val="single" w:sz="2" w:space="0" w:color="auto"/>
              <w:bottom w:val="single" w:sz="12" w:space="0" w:color="auto"/>
            </w:tcBorders>
            <w:shd w:val="clear" w:color="auto" w:fill="A8D08D" w:themeFill="accent6" w:themeFillTint="99"/>
            <w:noWrap/>
            <w:vAlign w:val="center"/>
            <w:hideMark/>
          </w:tcPr>
          <w:p w:rsidR="0010426A" w:rsidRPr="00ED329A" w:rsidRDefault="0010426A" w:rsidP="003C76D5">
            <w:pPr>
              <w:jc w:val="right"/>
              <w:cnfStyle w:val="000000000000" w:firstRow="0" w:lastRow="0" w:firstColumn="0" w:lastColumn="0" w:oddVBand="0" w:evenVBand="0" w:oddHBand="0" w:evenHBand="0" w:firstRowFirstColumn="0" w:firstRowLastColumn="0" w:lastRowFirstColumn="0" w:lastRowLastColumn="0"/>
              <w:rPr>
                <w:rFonts w:cs="Arial"/>
                <w:b/>
                <w:sz w:val="18"/>
                <w:szCs w:val="18"/>
              </w:rPr>
            </w:pPr>
            <w:r w:rsidRPr="00ED329A">
              <w:rPr>
                <w:rFonts w:cs="Arial"/>
                <w:b/>
                <w:sz w:val="18"/>
                <w:szCs w:val="18"/>
              </w:rPr>
              <w:t>388.9</w:t>
            </w:r>
          </w:p>
        </w:tc>
        <w:tc>
          <w:tcPr>
            <w:tcW w:w="1066" w:type="dxa"/>
            <w:tcBorders>
              <w:top w:val="single" w:sz="2" w:space="0" w:color="auto"/>
              <w:bottom w:val="single" w:sz="12" w:space="0" w:color="auto"/>
            </w:tcBorders>
            <w:shd w:val="clear" w:color="auto" w:fill="C5E0B3" w:themeFill="accent6" w:themeFillTint="66"/>
            <w:vAlign w:val="center"/>
          </w:tcPr>
          <w:p w:rsidR="0010426A" w:rsidRPr="00ED329A" w:rsidRDefault="0010426A" w:rsidP="003C76D5">
            <w:pPr>
              <w:jc w:val="right"/>
              <w:cnfStyle w:val="000000000000" w:firstRow="0" w:lastRow="0" w:firstColumn="0" w:lastColumn="0" w:oddVBand="0" w:evenVBand="0" w:oddHBand="0" w:evenHBand="0" w:firstRowFirstColumn="0" w:firstRowLastColumn="0" w:lastRowFirstColumn="0" w:lastRowLastColumn="0"/>
              <w:rPr>
                <w:rFonts w:cs="Arial"/>
                <w:b/>
                <w:sz w:val="18"/>
                <w:szCs w:val="18"/>
              </w:rPr>
            </w:pPr>
            <w:r w:rsidRPr="00ED329A">
              <w:rPr>
                <w:rFonts w:cs="Arial"/>
                <w:b/>
                <w:sz w:val="18"/>
                <w:szCs w:val="18"/>
              </w:rPr>
              <w:t>-20.1</w:t>
            </w:r>
          </w:p>
        </w:tc>
      </w:tr>
      <w:tr w:rsidR="0010426A" w:rsidRPr="00DB3F68" w:rsidTr="003C76D5">
        <w:trPr>
          <w:trHeight w:val="133"/>
        </w:trPr>
        <w:tc>
          <w:tcPr>
            <w:cnfStyle w:val="001000000000" w:firstRow="0" w:lastRow="0" w:firstColumn="1" w:lastColumn="0" w:oddVBand="0" w:evenVBand="0" w:oddHBand="0" w:evenHBand="0" w:firstRowFirstColumn="0" w:firstRowLastColumn="0" w:lastRowFirstColumn="0" w:lastRowLastColumn="0"/>
            <w:tcW w:w="4836" w:type="dxa"/>
            <w:tcBorders>
              <w:bottom w:val="single" w:sz="12" w:space="0" w:color="auto"/>
            </w:tcBorders>
            <w:noWrap/>
          </w:tcPr>
          <w:p w:rsidR="0010426A" w:rsidRPr="005242FD" w:rsidRDefault="0010426A" w:rsidP="003C76D5">
            <w:pPr>
              <w:rPr>
                <w:b w:val="0"/>
                <w:sz w:val="18"/>
                <w:szCs w:val="18"/>
              </w:rPr>
            </w:pPr>
          </w:p>
        </w:tc>
        <w:tc>
          <w:tcPr>
            <w:tcW w:w="1066" w:type="dxa"/>
            <w:tcBorders>
              <w:top w:val="single" w:sz="12" w:space="0" w:color="auto"/>
              <w:bottom w:val="single" w:sz="12" w:space="0" w:color="auto"/>
            </w:tcBorders>
            <w:noWrap/>
          </w:tcPr>
          <w:p w:rsidR="0010426A" w:rsidRPr="005242FD" w:rsidRDefault="0010426A" w:rsidP="003C76D5">
            <w:pPr>
              <w:jc w:val="right"/>
              <w:cnfStyle w:val="000000000000" w:firstRow="0" w:lastRow="0" w:firstColumn="0" w:lastColumn="0" w:oddVBand="0" w:evenVBand="0" w:oddHBand="0" w:evenHBand="0" w:firstRowFirstColumn="0" w:firstRowLastColumn="0" w:lastRowFirstColumn="0" w:lastRowLastColumn="0"/>
              <w:rPr>
                <w:b/>
                <w:sz w:val="18"/>
                <w:szCs w:val="18"/>
              </w:rPr>
            </w:pPr>
          </w:p>
        </w:tc>
        <w:tc>
          <w:tcPr>
            <w:tcW w:w="1066" w:type="dxa"/>
            <w:tcBorders>
              <w:top w:val="single" w:sz="12" w:space="0" w:color="auto"/>
              <w:bottom w:val="single" w:sz="12" w:space="0" w:color="auto"/>
            </w:tcBorders>
            <w:noWrap/>
          </w:tcPr>
          <w:p w:rsidR="0010426A" w:rsidRPr="008A2D70" w:rsidRDefault="0010426A" w:rsidP="003C76D5">
            <w:pPr>
              <w:jc w:val="right"/>
              <w:cnfStyle w:val="000000000000" w:firstRow="0" w:lastRow="0" w:firstColumn="0" w:lastColumn="0" w:oddVBand="0" w:evenVBand="0" w:oddHBand="0" w:evenHBand="0" w:firstRowFirstColumn="0" w:firstRowLastColumn="0" w:lastRowFirstColumn="0" w:lastRowLastColumn="0"/>
              <w:rPr>
                <w:b/>
                <w:sz w:val="18"/>
                <w:szCs w:val="18"/>
              </w:rPr>
            </w:pPr>
          </w:p>
        </w:tc>
        <w:tc>
          <w:tcPr>
            <w:tcW w:w="1066" w:type="dxa"/>
            <w:tcBorders>
              <w:top w:val="single" w:sz="12" w:space="0" w:color="auto"/>
              <w:bottom w:val="single" w:sz="12" w:space="0" w:color="auto"/>
            </w:tcBorders>
            <w:shd w:val="clear" w:color="auto" w:fill="A8D08D" w:themeFill="accent6" w:themeFillTint="99"/>
            <w:noWrap/>
          </w:tcPr>
          <w:p w:rsidR="0010426A" w:rsidRPr="008A2D70" w:rsidRDefault="0010426A" w:rsidP="003C76D5">
            <w:pPr>
              <w:jc w:val="right"/>
              <w:cnfStyle w:val="000000000000" w:firstRow="0" w:lastRow="0" w:firstColumn="0" w:lastColumn="0" w:oddVBand="0" w:evenVBand="0" w:oddHBand="0" w:evenHBand="0" w:firstRowFirstColumn="0" w:firstRowLastColumn="0" w:lastRowFirstColumn="0" w:lastRowLastColumn="0"/>
              <w:rPr>
                <w:b/>
                <w:sz w:val="18"/>
                <w:szCs w:val="18"/>
              </w:rPr>
            </w:pPr>
          </w:p>
        </w:tc>
        <w:tc>
          <w:tcPr>
            <w:tcW w:w="1066" w:type="dxa"/>
            <w:tcBorders>
              <w:top w:val="single" w:sz="12" w:space="0" w:color="auto"/>
              <w:bottom w:val="single" w:sz="12" w:space="0" w:color="auto"/>
            </w:tcBorders>
            <w:shd w:val="clear" w:color="auto" w:fill="C5E0B3" w:themeFill="accent6" w:themeFillTint="66"/>
          </w:tcPr>
          <w:p w:rsidR="0010426A" w:rsidRPr="008A2D70" w:rsidRDefault="0010426A" w:rsidP="003C76D5">
            <w:pPr>
              <w:jc w:val="right"/>
              <w:cnfStyle w:val="000000000000" w:firstRow="0" w:lastRow="0" w:firstColumn="0" w:lastColumn="0" w:oddVBand="0" w:evenVBand="0" w:oddHBand="0" w:evenHBand="0" w:firstRowFirstColumn="0" w:firstRowLastColumn="0" w:lastRowFirstColumn="0" w:lastRowLastColumn="0"/>
              <w:rPr>
                <w:b/>
                <w:sz w:val="18"/>
                <w:szCs w:val="18"/>
              </w:rPr>
            </w:pPr>
          </w:p>
        </w:tc>
      </w:tr>
      <w:tr w:rsidR="0010426A" w:rsidRPr="00DB3F68" w:rsidTr="003C76D5">
        <w:trPr>
          <w:trHeight w:val="200"/>
        </w:trPr>
        <w:tc>
          <w:tcPr>
            <w:cnfStyle w:val="001000000000" w:firstRow="0" w:lastRow="0" w:firstColumn="1" w:lastColumn="0" w:oddVBand="0" w:evenVBand="0" w:oddHBand="0" w:evenHBand="0" w:firstRowFirstColumn="0" w:firstRowLastColumn="0" w:lastRowFirstColumn="0" w:lastRowLastColumn="0"/>
            <w:tcW w:w="4836" w:type="dxa"/>
            <w:tcBorders>
              <w:top w:val="single" w:sz="12" w:space="0" w:color="auto"/>
            </w:tcBorders>
            <w:noWrap/>
            <w:hideMark/>
          </w:tcPr>
          <w:p w:rsidR="0010426A" w:rsidRPr="005242FD" w:rsidRDefault="0010426A" w:rsidP="003C76D5">
            <w:pPr>
              <w:rPr>
                <w:sz w:val="18"/>
                <w:szCs w:val="18"/>
              </w:rPr>
            </w:pPr>
            <w:r w:rsidRPr="005242FD">
              <w:rPr>
                <w:sz w:val="18"/>
                <w:szCs w:val="18"/>
              </w:rPr>
              <w:t>Totale complessivo</w:t>
            </w:r>
          </w:p>
        </w:tc>
        <w:tc>
          <w:tcPr>
            <w:tcW w:w="1066" w:type="dxa"/>
            <w:tcBorders>
              <w:top w:val="single" w:sz="12" w:space="0" w:color="auto"/>
              <w:bottom w:val="single" w:sz="12" w:space="0" w:color="auto"/>
            </w:tcBorders>
            <w:noWrap/>
            <w:vAlign w:val="center"/>
            <w:hideMark/>
          </w:tcPr>
          <w:p w:rsidR="0010426A" w:rsidRPr="005242FD" w:rsidRDefault="0010426A" w:rsidP="003C76D5">
            <w:pPr>
              <w:jc w:val="right"/>
              <w:cnfStyle w:val="000000000000" w:firstRow="0" w:lastRow="0" w:firstColumn="0" w:lastColumn="0" w:oddVBand="0" w:evenVBand="0" w:oddHBand="0" w:evenHBand="0" w:firstRowFirstColumn="0" w:firstRowLastColumn="0" w:lastRowFirstColumn="0" w:lastRowLastColumn="0"/>
              <w:rPr>
                <w:b/>
                <w:sz w:val="18"/>
                <w:szCs w:val="18"/>
              </w:rPr>
            </w:pPr>
            <w:r w:rsidRPr="005242FD">
              <w:rPr>
                <w:rFonts w:cs="Arial"/>
                <w:b/>
                <w:bCs/>
                <w:sz w:val="18"/>
                <w:szCs w:val="18"/>
              </w:rPr>
              <w:t>2'154.8</w:t>
            </w:r>
          </w:p>
        </w:tc>
        <w:tc>
          <w:tcPr>
            <w:tcW w:w="1066" w:type="dxa"/>
            <w:tcBorders>
              <w:top w:val="single" w:sz="12" w:space="0" w:color="auto"/>
              <w:bottom w:val="single" w:sz="12" w:space="0" w:color="auto"/>
            </w:tcBorders>
            <w:noWrap/>
            <w:vAlign w:val="center"/>
            <w:hideMark/>
          </w:tcPr>
          <w:p w:rsidR="0010426A" w:rsidRPr="008A2D70" w:rsidRDefault="0010426A" w:rsidP="003C76D5">
            <w:pPr>
              <w:jc w:val="right"/>
              <w:cnfStyle w:val="000000000000" w:firstRow="0" w:lastRow="0" w:firstColumn="0" w:lastColumn="0" w:oddVBand="0" w:evenVBand="0" w:oddHBand="0" w:evenHBand="0" w:firstRowFirstColumn="0" w:firstRowLastColumn="0" w:lastRowFirstColumn="0" w:lastRowLastColumn="0"/>
              <w:rPr>
                <w:b/>
                <w:sz w:val="18"/>
                <w:szCs w:val="18"/>
              </w:rPr>
            </w:pPr>
            <w:r w:rsidRPr="008A2D70">
              <w:rPr>
                <w:rFonts w:cs="Arial"/>
                <w:b/>
                <w:bCs/>
                <w:sz w:val="18"/>
                <w:szCs w:val="18"/>
              </w:rPr>
              <w:t>2'168.8</w:t>
            </w:r>
          </w:p>
        </w:tc>
        <w:tc>
          <w:tcPr>
            <w:tcW w:w="1066" w:type="dxa"/>
            <w:tcBorders>
              <w:top w:val="single" w:sz="12" w:space="0" w:color="auto"/>
              <w:bottom w:val="single" w:sz="12" w:space="0" w:color="auto"/>
            </w:tcBorders>
            <w:shd w:val="clear" w:color="auto" w:fill="A8D08D" w:themeFill="accent6" w:themeFillTint="99"/>
            <w:noWrap/>
            <w:vAlign w:val="center"/>
            <w:hideMark/>
          </w:tcPr>
          <w:p w:rsidR="0010426A" w:rsidRPr="008A2D70" w:rsidRDefault="0010426A" w:rsidP="003C76D5">
            <w:pPr>
              <w:jc w:val="right"/>
              <w:cnfStyle w:val="000000000000" w:firstRow="0" w:lastRow="0" w:firstColumn="0" w:lastColumn="0" w:oddVBand="0" w:evenVBand="0" w:oddHBand="0" w:evenHBand="0" w:firstRowFirstColumn="0" w:firstRowLastColumn="0" w:lastRowFirstColumn="0" w:lastRowLastColumn="0"/>
              <w:rPr>
                <w:b/>
                <w:sz w:val="18"/>
                <w:szCs w:val="18"/>
              </w:rPr>
            </w:pPr>
            <w:r w:rsidRPr="008A2D70">
              <w:rPr>
                <w:rFonts w:cs="Arial"/>
                <w:b/>
                <w:bCs/>
                <w:sz w:val="18"/>
                <w:szCs w:val="18"/>
              </w:rPr>
              <w:t>2'218.7</w:t>
            </w:r>
          </w:p>
        </w:tc>
        <w:tc>
          <w:tcPr>
            <w:tcW w:w="1066" w:type="dxa"/>
            <w:tcBorders>
              <w:top w:val="single" w:sz="12" w:space="0" w:color="auto"/>
              <w:bottom w:val="single" w:sz="12" w:space="0" w:color="auto"/>
            </w:tcBorders>
            <w:shd w:val="clear" w:color="auto" w:fill="C5E0B3" w:themeFill="accent6" w:themeFillTint="66"/>
            <w:vAlign w:val="center"/>
          </w:tcPr>
          <w:p w:rsidR="0010426A" w:rsidRPr="008A2D70" w:rsidRDefault="0010426A" w:rsidP="003C76D5">
            <w:pPr>
              <w:jc w:val="right"/>
              <w:cnfStyle w:val="000000000000" w:firstRow="0" w:lastRow="0" w:firstColumn="0" w:lastColumn="0" w:oddVBand="0" w:evenVBand="0" w:oddHBand="0" w:evenHBand="0" w:firstRowFirstColumn="0" w:firstRowLastColumn="0" w:lastRowFirstColumn="0" w:lastRowLastColumn="0"/>
              <w:rPr>
                <w:b/>
                <w:sz w:val="18"/>
                <w:szCs w:val="18"/>
              </w:rPr>
            </w:pPr>
            <w:r w:rsidRPr="008A2D70">
              <w:rPr>
                <w:rFonts w:cs="Arial"/>
                <w:b/>
                <w:bCs/>
                <w:sz w:val="18"/>
                <w:szCs w:val="18"/>
              </w:rPr>
              <w:t>49.9</w:t>
            </w:r>
          </w:p>
        </w:tc>
      </w:tr>
    </w:tbl>
    <w:p w:rsidR="0010426A" w:rsidRDefault="0010426A" w:rsidP="0010426A">
      <w:pPr>
        <w:autoSpaceDE w:val="0"/>
        <w:autoSpaceDN w:val="0"/>
        <w:adjustRightInd w:val="0"/>
        <w:spacing w:before="120" w:line="260" w:lineRule="atLeast"/>
        <w:rPr>
          <w:rFonts w:eastAsia="Calibri" w:cs="Arial"/>
          <w:sz w:val="24"/>
          <w:szCs w:val="24"/>
        </w:rPr>
      </w:pPr>
      <w:r>
        <w:rPr>
          <w:noProof/>
          <w:lang w:eastAsia="it-CH"/>
        </w:rPr>
        <w:drawing>
          <wp:inline distT="0" distB="0" distL="0" distR="0" wp14:anchorId="273D38E0" wp14:editId="72BBACCF">
            <wp:extent cx="5780598" cy="3578087"/>
            <wp:effectExtent l="0" t="0" r="0" b="3810"/>
            <wp:docPr id="312" name="Grafico 31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0426A" w:rsidRPr="000D0508" w:rsidRDefault="0010426A" w:rsidP="0010426A">
      <w:pPr>
        <w:autoSpaceDE w:val="0"/>
        <w:autoSpaceDN w:val="0"/>
        <w:adjustRightInd w:val="0"/>
        <w:spacing w:before="120"/>
        <w:rPr>
          <w:rFonts w:eastAsia="Calibri" w:cs="Arial"/>
        </w:rPr>
      </w:pPr>
      <w:r w:rsidRPr="000D0508">
        <w:rPr>
          <w:rFonts w:eastAsia="Calibri" w:cs="Arial"/>
        </w:rPr>
        <w:t>Fonte: Messaggio n. 8562, pag. 21</w:t>
      </w:r>
    </w:p>
    <w:p w:rsidR="0010426A" w:rsidRDefault="0010426A" w:rsidP="0010426A">
      <w:pPr>
        <w:rPr>
          <w:rFonts w:eastAsia="Calibri" w:cs="Arial"/>
          <w:sz w:val="24"/>
          <w:szCs w:val="24"/>
        </w:rPr>
      </w:pPr>
    </w:p>
    <w:p w:rsidR="0010426A" w:rsidRDefault="0010426A" w:rsidP="0010426A">
      <w:pPr>
        <w:rPr>
          <w:rFonts w:eastAsia="Calibri" w:cs="Arial"/>
          <w:sz w:val="24"/>
          <w:szCs w:val="24"/>
        </w:rPr>
      </w:pPr>
      <w:r>
        <w:rPr>
          <w:rFonts w:eastAsia="Calibri" w:cs="Arial"/>
          <w:sz w:val="24"/>
          <w:szCs w:val="24"/>
        </w:rPr>
        <w:br w:type="page"/>
      </w:r>
    </w:p>
    <w:p w:rsidR="0010426A" w:rsidRPr="000D0508" w:rsidRDefault="0010426A" w:rsidP="0010426A">
      <w:pPr>
        <w:spacing w:after="120"/>
        <w:rPr>
          <w:rFonts w:ascii="Gill Sans Light" w:hAnsi="Gill Sans Light" w:cs="Arial"/>
          <w:i/>
          <w:sz w:val="24"/>
          <w:szCs w:val="24"/>
          <w:u w:val="single"/>
          <w:lang w:eastAsia="it-IT"/>
        </w:rPr>
      </w:pPr>
      <w:r w:rsidRPr="000D0508">
        <w:rPr>
          <w:rFonts w:eastAsia="Times New Roman" w:cs="Arial"/>
          <w:b/>
          <w:i/>
          <w:sz w:val="24"/>
          <w:szCs w:val="24"/>
          <w:u w:val="single"/>
          <w:lang w:eastAsia="it-CH"/>
        </w:rPr>
        <w:lastRenderedPageBreak/>
        <w:t>Gettiti di competenza delle persone fisiche +/- rivalutazioni</w:t>
      </w:r>
    </w:p>
    <w:tbl>
      <w:tblPr>
        <w:tblW w:w="9210" w:type="dxa"/>
        <w:tblCellMar>
          <w:left w:w="70" w:type="dxa"/>
          <w:right w:w="70" w:type="dxa"/>
        </w:tblCellMar>
        <w:tblLook w:val="04A0" w:firstRow="1" w:lastRow="0" w:firstColumn="1" w:lastColumn="0" w:noHBand="0" w:noVBand="1"/>
      </w:tblPr>
      <w:tblGrid>
        <w:gridCol w:w="3261"/>
        <w:gridCol w:w="407"/>
        <w:gridCol w:w="407"/>
        <w:gridCol w:w="440"/>
        <w:gridCol w:w="527"/>
        <w:gridCol w:w="537"/>
        <w:gridCol w:w="532"/>
        <w:gridCol w:w="532"/>
        <w:gridCol w:w="520"/>
        <w:gridCol w:w="532"/>
        <w:gridCol w:w="532"/>
        <w:gridCol w:w="537"/>
        <w:gridCol w:w="527"/>
      </w:tblGrid>
      <w:tr w:rsidR="0010426A" w:rsidRPr="00DB3F68" w:rsidTr="003C76D5">
        <w:trPr>
          <w:trHeight w:val="273"/>
        </w:trPr>
        <w:tc>
          <w:tcPr>
            <w:tcW w:w="3261" w:type="dxa"/>
            <w:tcBorders>
              <w:top w:val="single" w:sz="4" w:space="0" w:color="auto"/>
              <w:left w:val="single" w:sz="4" w:space="0" w:color="auto"/>
              <w:bottom w:val="single" w:sz="4" w:space="0" w:color="auto"/>
            </w:tcBorders>
            <w:shd w:val="clear" w:color="auto" w:fill="auto"/>
            <w:noWrap/>
            <w:vAlign w:val="bottom"/>
          </w:tcPr>
          <w:p w:rsidR="0010426A" w:rsidRPr="00343489" w:rsidRDefault="0010426A" w:rsidP="003C76D5">
            <w:pPr>
              <w:rPr>
                <w:rFonts w:eastAsia="Times New Roman" w:cs="Arial"/>
                <w:b/>
                <w:szCs w:val="20"/>
                <w:lang w:eastAsia="it-CH"/>
              </w:rPr>
            </w:pPr>
            <w:r w:rsidRPr="00343489">
              <w:rPr>
                <w:rFonts w:eastAsia="Times New Roman" w:cs="Arial"/>
                <w:b/>
                <w:szCs w:val="20"/>
                <w:lang w:eastAsia="it-CH"/>
              </w:rPr>
              <w:t>Stato al 31.12.</w:t>
            </w:r>
            <w:r w:rsidRPr="00343489">
              <w:rPr>
                <w:rFonts w:eastAsia="Times New Roman" w:cs="Arial"/>
                <w:b/>
                <w:bCs/>
                <w:szCs w:val="20"/>
                <w:lang w:eastAsia="it-CH"/>
              </w:rPr>
              <w:t>2024</w:t>
            </w:r>
          </w:p>
        </w:tc>
        <w:tc>
          <w:tcPr>
            <w:tcW w:w="405" w:type="dxa"/>
            <w:tcBorders>
              <w:top w:val="single" w:sz="4" w:space="0" w:color="auto"/>
              <w:bottom w:val="single" w:sz="4" w:space="0" w:color="auto"/>
            </w:tcBorders>
            <w:shd w:val="clear" w:color="auto" w:fill="auto"/>
            <w:noWrap/>
            <w:textDirection w:val="btLr"/>
            <w:vAlign w:val="bottom"/>
          </w:tcPr>
          <w:p w:rsidR="0010426A" w:rsidRPr="00343489" w:rsidRDefault="0010426A" w:rsidP="003C76D5">
            <w:pPr>
              <w:jc w:val="right"/>
              <w:rPr>
                <w:rFonts w:eastAsia="Times New Roman" w:cs="Arial"/>
                <w:b/>
                <w:sz w:val="16"/>
                <w:szCs w:val="16"/>
                <w:lang w:eastAsia="it-CH"/>
              </w:rPr>
            </w:pPr>
          </w:p>
        </w:tc>
        <w:tc>
          <w:tcPr>
            <w:tcW w:w="405" w:type="dxa"/>
            <w:tcBorders>
              <w:top w:val="single" w:sz="4" w:space="0" w:color="auto"/>
              <w:bottom w:val="single" w:sz="4" w:space="0" w:color="auto"/>
            </w:tcBorders>
            <w:shd w:val="clear" w:color="auto" w:fill="auto"/>
            <w:noWrap/>
            <w:textDirection w:val="btLr"/>
            <w:vAlign w:val="bottom"/>
          </w:tcPr>
          <w:p w:rsidR="0010426A" w:rsidRPr="00343489" w:rsidRDefault="0010426A" w:rsidP="003C76D5">
            <w:pPr>
              <w:jc w:val="right"/>
              <w:rPr>
                <w:rFonts w:eastAsia="Times New Roman" w:cs="Arial"/>
                <w:b/>
                <w:sz w:val="16"/>
                <w:szCs w:val="16"/>
                <w:lang w:eastAsia="it-CH"/>
              </w:rPr>
            </w:pPr>
          </w:p>
        </w:tc>
        <w:tc>
          <w:tcPr>
            <w:tcW w:w="440" w:type="dxa"/>
            <w:tcBorders>
              <w:top w:val="single" w:sz="4" w:space="0" w:color="auto"/>
              <w:bottom w:val="single" w:sz="4" w:space="0" w:color="auto"/>
            </w:tcBorders>
            <w:shd w:val="clear" w:color="auto" w:fill="auto"/>
            <w:textDirection w:val="btLr"/>
            <w:vAlign w:val="bottom"/>
          </w:tcPr>
          <w:p w:rsidR="0010426A" w:rsidRPr="00343489" w:rsidRDefault="0010426A" w:rsidP="003C76D5">
            <w:pPr>
              <w:jc w:val="center"/>
              <w:rPr>
                <w:rFonts w:eastAsia="Times New Roman" w:cs="Arial"/>
                <w:b/>
                <w:sz w:val="16"/>
                <w:szCs w:val="16"/>
                <w:lang w:eastAsia="it-CH"/>
              </w:rPr>
            </w:pPr>
          </w:p>
        </w:tc>
        <w:tc>
          <w:tcPr>
            <w:tcW w:w="440" w:type="dxa"/>
            <w:tcBorders>
              <w:top w:val="single" w:sz="4" w:space="0" w:color="auto"/>
              <w:bottom w:val="single" w:sz="4" w:space="0" w:color="auto"/>
            </w:tcBorders>
            <w:shd w:val="clear" w:color="auto" w:fill="auto"/>
            <w:textDirection w:val="btLr"/>
            <w:vAlign w:val="bottom"/>
          </w:tcPr>
          <w:p w:rsidR="0010426A" w:rsidRPr="00343489" w:rsidRDefault="0010426A" w:rsidP="003C76D5">
            <w:pPr>
              <w:jc w:val="center"/>
              <w:rPr>
                <w:rFonts w:eastAsia="Times New Roman" w:cs="Arial"/>
                <w:b/>
                <w:sz w:val="16"/>
                <w:szCs w:val="16"/>
                <w:lang w:eastAsia="it-CH"/>
              </w:rPr>
            </w:pPr>
          </w:p>
        </w:tc>
        <w:tc>
          <w:tcPr>
            <w:tcW w:w="537" w:type="dxa"/>
            <w:tcBorders>
              <w:top w:val="single" w:sz="4" w:space="0" w:color="auto"/>
              <w:bottom w:val="single" w:sz="4" w:space="0" w:color="auto"/>
            </w:tcBorders>
            <w:shd w:val="clear" w:color="auto" w:fill="auto"/>
            <w:textDirection w:val="btLr"/>
            <w:vAlign w:val="bottom"/>
          </w:tcPr>
          <w:p w:rsidR="0010426A" w:rsidRPr="00343489" w:rsidRDefault="0010426A" w:rsidP="003C76D5">
            <w:pPr>
              <w:jc w:val="center"/>
              <w:rPr>
                <w:rFonts w:eastAsia="Times New Roman" w:cs="Arial"/>
                <w:b/>
                <w:sz w:val="16"/>
                <w:szCs w:val="16"/>
                <w:lang w:eastAsia="it-CH"/>
              </w:rPr>
            </w:pPr>
          </w:p>
        </w:tc>
        <w:tc>
          <w:tcPr>
            <w:tcW w:w="532" w:type="dxa"/>
            <w:tcBorders>
              <w:top w:val="single" w:sz="4" w:space="0" w:color="auto"/>
              <w:bottom w:val="single" w:sz="4" w:space="0" w:color="auto"/>
            </w:tcBorders>
            <w:shd w:val="clear" w:color="auto" w:fill="auto"/>
            <w:textDirection w:val="btLr"/>
            <w:vAlign w:val="bottom"/>
          </w:tcPr>
          <w:p w:rsidR="0010426A" w:rsidRPr="00343489" w:rsidRDefault="0010426A" w:rsidP="003C76D5">
            <w:pPr>
              <w:jc w:val="center"/>
              <w:rPr>
                <w:rFonts w:eastAsia="Times New Roman" w:cs="Arial"/>
                <w:b/>
                <w:sz w:val="16"/>
                <w:szCs w:val="16"/>
                <w:lang w:eastAsia="it-CH"/>
              </w:rPr>
            </w:pPr>
          </w:p>
        </w:tc>
        <w:tc>
          <w:tcPr>
            <w:tcW w:w="532" w:type="dxa"/>
            <w:tcBorders>
              <w:top w:val="single" w:sz="4" w:space="0" w:color="auto"/>
              <w:bottom w:val="single" w:sz="4" w:space="0" w:color="auto"/>
            </w:tcBorders>
            <w:shd w:val="clear" w:color="auto" w:fill="auto"/>
            <w:textDirection w:val="btLr"/>
            <w:vAlign w:val="bottom"/>
          </w:tcPr>
          <w:p w:rsidR="0010426A" w:rsidRPr="00343489" w:rsidRDefault="0010426A" w:rsidP="003C76D5">
            <w:pPr>
              <w:jc w:val="center"/>
              <w:rPr>
                <w:rFonts w:eastAsia="Times New Roman" w:cs="Arial"/>
                <w:b/>
                <w:sz w:val="16"/>
                <w:szCs w:val="16"/>
                <w:lang w:eastAsia="it-CH"/>
              </w:rPr>
            </w:pPr>
          </w:p>
        </w:tc>
        <w:tc>
          <w:tcPr>
            <w:tcW w:w="520" w:type="dxa"/>
            <w:tcBorders>
              <w:top w:val="single" w:sz="4" w:space="0" w:color="auto"/>
              <w:bottom w:val="single" w:sz="4" w:space="0" w:color="auto"/>
            </w:tcBorders>
            <w:shd w:val="clear" w:color="auto" w:fill="auto"/>
            <w:textDirection w:val="btLr"/>
            <w:vAlign w:val="bottom"/>
          </w:tcPr>
          <w:p w:rsidR="0010426A" w:rsidRPr="00343489" w:rsidRDefault="0010426A" w:rsidP="003C76D5">
            <w:pPr>
              <w:jc w:val="center"/>
              <w:rPr>
                <w:rFonts w:eastAsia="Times New Roman" w:cs="Arial"/>
                <w:b/>
                <w:sz w:val="16"/>
                <w:szCs w:val="16"/>
                <w:lang w:eastAsia="it-CH"/>
              </w:rPr>
            </w:pPr>
          </w:p>
        </w:tc>
        <w:tc>
          <w:tcPr>
            <w:tcW w:w="532" w:type="dxa"/>
            <w:tcBorders>
              <w:top w:val="single" w:sz="4" w:space="0" w:color="auto"/>
              <w:bottom w:val="single" w:sz="4" w:space="0" w:color="auto"/>
            </w:tcBorders>
            <w:shd w:val="clear" w:color="auto" w:fill="auto"/>
            <w:textDirection w:val="btLr"/>
            <w:vAlign w:val="bottom"/>
          </w:tcPr>
          <w:p w:rsidR="0010426A" w:rsidRPr="00343489" w:rsidRDefault="0010426A" w:rsidP="003C76D5">
            <w:pPr>
              <w:jc w:val="center"/>
              <w:rPr>
                <w:rFonts w:eastAsia="Times New Roman" w:cs="Arial"/>
                <w:b/>
                <w:sz w:val="16"/>
                <w:szCs w:val="16"/>
                <w:lang w:eastAsia="it-CH"/>
              </w:rPr>
            </w:pPr>
          </w:p>
        </w:tc>
        <w:tc>
          <w:tcPr>
            <w:tcW w:w="532" w:type="dxa"/>
            <w:tcBorders>
              <w:top w:val="single" w:sz="4" w:space="0" w:color="auto"/>
              <w:bottom w:val="single" w:sz="4" w:space="0" w:color="auto"/>
            </w:tcBorders>
            <w:shd w:val="clear" w:color="auto" w:fill="auto"/>
            <w:textDirection w:val="btLr"/>
            <w:vAlign w:val="bottom"/>
          </w:tcPr>
          <w:p w:rsidR="0010426A" w:rsidRPr="00343489" w:rsidRDefault="0010426A" w:rsidP="003C76D5">
            <w:pPr>
              <w:jc w:val="center"/>
              <w:rPr>
                <w:rFonts w:eastAsia="Times New Roman" w:cs="Arial"/>
                <w:b/>
                <w:sz w:val="16"/>
                <w:szCs w:val="16"/>
                <w:lang w:eastAsia="it-CH"/>
              </w:rPr>
            </w:pPr>
          </w:p>
        </w:tc>
        <w:tc>
          <w:tcPr>
            <w:tcW w:w="537" w:type="dxa"/>
            <w:tcBorders>
              <w:top w:val="single" w:sz="4" w:space="0" w:color="auto"/>
              <w:bottom w:val="single" w:sz="4" w:space="0" w:color="auto"/>
            </w:tcBorders>
            <w:shd w:val="clear" w:color="auto" w:fill="auto"/>
            <w:textDirection w:val="btLr"/>
          </w:tcPr>
          <w:p w:rsidR="0010426A" w:rsidRPr="00343489" w:rsidRDefault="0010426A" w:rsidP="003C76D5">
            <w:pPr>
              <w:jc w:val="center"/>
              <w:rPr>
                <w:rFonts w:eastAsia="Times New Roman" w:cs="Arial"/>
                <w:b/>
                <w:sz w:val="16"/>
                <w:szCs w:val="16"/>
                <w:lang w:eastAsia="it-CH"/>
              </w:rPr>
            </w:pPr>
          </w:p>
        </w:tc>
        <w:tc>
          <w:tcPr>
            <w:tcW w:w="537" w:type="dxa"/>
            <w:tcBorders>
              <w:top w:val="single" w:sz="4" w:space="0" w:color="auto"/>
              <w:bottom w:val="single" w:sz="4" w:space="0" w:color="auto"/>
              <w:right w:val="single" w:sz="4" w:space="0" w:color="auto"/>
            </w:tcBorders>
            <w:textDirection w:val="btLr"/>
          </w:tcPr>
          <w:p w:rsidR="0010426A" w:rsidRPr="00343489" w:rsidRDefault="0010426A" w:rsidP="003C76D5">
            <w:pPr>
              <w:jc w:val="center"/>
              <w:rPr>
                <w:rFonts w:eastAsia="Times New Roman" w:cs="Arial"/>
                <w:b/>
                <w:sz w:val="16"/>
                <w:szCs w:val="16"/>
                <w:lang w:eastAsia="it-CH"/>
              </w:rPr>
            </w:pPr>
          </w:p>
        </w:tc>
      </w:tr>
      <w:tr w:rsidR="0010426A" w:rsidRPr="00343489" w:rsidTr="003C76D5">
        <w:trPr>
          <w:trHeight w:val="460"/>
        </w:trPr>
        <w:tc>
          <w:tcPr>
            <w:tcW w:w="3261" w:type="dxa"/>
            <w:tcBorders>
              <w:top w:val="single" w:sz="4" w:space="0" w:color="auto"/>
              <w:left w:val="single" w:sz="4" w:space="0" w:color="auto"/>
              <w:bottom w:val="single" w:sz="8" w:space="0" w:color="auto"/>
              <w:right w:val="nil"/>
            </w:tcBorders>
            <w:shd w:val="clear" w:color="auto" w:fill="auto"/>
            <w:noWrap/>
            <w:vAlign w:val="center"/>
            <w:hideMark/>
          </w:tcPr>
          <w:p w:rsidR="0010426A" w:rsidRPr="00343489" w:rsidRDefault="0010426A" w:rsidP="003C76D5">
            <w:pPr>
              <w:rPr>
                <w:rFonts w:eastAsia="Times New Roman" w:cs="Arial"/>
                <w:b/>
                <w:sz w:val="16"/>
                <w:szCs w:val="16"/>
                <w:lang w:eastAsia="it-CH"/>
              </w:rPr>
            </w:pPr>
            <w:r w:rsidRPr="00343489">
              <w:rPr>
                <w:rFonts w:eastAsia="Times New Roman" w:cs="Arial"/>
                <w:b/>
                <w:sz w:val="16"/>
                <w:szCs w:val="16"/>
                <w:lang w:eastAsia="it-CH"/>
              </w:rPr>
              <w:t>PERSONE  FISICHE</w:t>
            </w:r>
          </w:p>
        </w:tc>
        <w:tc>
          <w:tcPr>
            <w:tcW w:w="405" w:type="dxa"/>
            <w:tcBorders>
              <w:top w:val="single" w:sz="4" w:space="0" w:color="auto"/>
              <w:left w:val="single" w:sz="4" w:space="0" w:color="auto"/>
              <w:bottom w:val="single" w:sz="8" w:space="0" w:color="auto"/>
              <w:right w:val="single" w:sz="4" w:space="0" w:color="auto"/>
            </w:tcBorders>
            <w:shd w:val="clear" w:color="auto" w:fill="auto"/>
            <w:noWrap/>
            <w:textDirection w:val="btLr"/>
            <w:vAlign w:val="center"/>
            <w:hideMark/>
          </w:tcPr>
          <w:p w:rsidR="0010426A" w:rsidRPr="00343489" w:rsidRDefault="0010426A" w:rsidP="003C76D5">
            <w:pPr>
              <w:jc w:val="center"/>
              <w:rPr>
                <w:rFonts w:eastAsia="Times New Roman" w:cs="Arial"/>
                <w:b/>
                <w:sz w:val="16"/>
                <w:szCs w:val="16"/>
                <w:lang w:eastAsia="it-CH"/>
              </w:rPr>
            </w:pPr>
            <w:proofErr w:type="spellStart"/>
            <w:r w:rsidRPr="00343489">
              <w:rPr>
                <w:rFonts w:eastAsia="Times New Roman" w:cs="Arial"/>
                <w:b/>
                <w:sz w:val="16"/>
                <w:szCs w:val="16"/>
                <w:lang w:eastAsia="it-CH"/>
              </w:rPr>
              <w:t>Riv</w:t>
            </w:r>
            <w:proofErr w:type="spellEnd"/>
            <w:r w:rsidRPr="00343489">
              <w:rPr>
                <w:rFonts w:eastAsia="Times New Roman" w:cs="Arial"/>
                <w:b/>
                <w:sz w:val="16"/>
                <w:szCs w:val="16"/>
                <w:lang w:eastAsia="it-CH"/>
              </w:rPr>
              <w:t>.</w:t>
            </w:r>
          </w:p>
        </w:tc>
        <w:tc>
          <w:tcPr>
            <w:tcW w:w="405" w:type="dxa"/>
            <w:tcBorders>
              <w:top w:val="single" w:sz="4" w:space="0" w:color="auto"/>
              <w:left w:val="nil"/>
              <w:bottom w:val="single" w:sz="8" w:space="0" w:color="auto"/>
              <w:right w:val="single" w:sz="4" w:space="0" w:color="auto"/>
            </w:tcBorders>
            <w:shd w:val="clear" w:color="auto" w:fill="auto"/>
            <w:noWrap/>
            <w:textDirection w:val="btLr"/>
            <w:vAlign w:val="center"/>
            <w:hideMark/>
          </w:tcPr>
          <w:p w:rsidR="0010426A" w:rsidRPr="00343489" w:rsidRDefault="0010426A" w:rsidP="003C76D5">
            <w:pPr>
              <w:jc w:val="center"/>
              <w:rPr>
                <w:rFonts w:eastAsia="Times New Roman" w:cs="Arial"/>
                <w:b/>
                <w:sz w:val="16"/>
                <w:szCs w:val="16"/>
                <w:lang w:eastAsia="it-CH"/>
              </w:rPr>
            </w:pPr>
            <w:proofErr w:type="spellStart"/>
            <w:r w:rsidRPr="00343489">
              <w:rPr>
                <w:rFonts w:eastAsia="Times New Roman" w:cs="Arial"/>
                <w:b/>
                <w:sz w:val="16"/>
                <w:szCs w:val="16"/>
                <w:lang w:eastAsia="it-CH"/>
              </w:rPr>
              <w:t>prec</w:t>
            </w:r>
            <w:proofErr w:type="spellEnd"/>
            <w:r w:rsidRPr="00343489">
              <w:rPr>
                <w:rFonts w:eastAsia="Times New Roman" w:cs="Arial"/>
                <w:b/>
                <w:sz w:val="16"/>
                <w:szCs w:val="16"/>
                <w:lang w:eastAsia="it-CH"/>
              </w:rPr>
              <w:t>.</w:t>
            </w:r>
          </w:p>
        </w:tc>
        <w:tc>
          <w:tcPr>
            <w:tcW w:w="440" w:type="dxa"/>
            <w:tcBorders>
              <w:top w:val="single" w:sz="4" w:space="0" w:color="auto"/>
              <w:left w:val="nil"/>
              <w:bottom w:val="single" w:sz="8" w:space="0" w:color="auto"/>
              <w:right w:val="single" w:sz="4" w:space="0" w:color="auto"/>
            </w:tcBorders>
            <w:shd w:val="clear" w:color="auto" w:fill="auto"/>
            <w:textDirection w:val="btLr"/>
            <w:vAlign w:val="center"/>
            <w:hideMark/>
          </w:tcPr>
          <w:p w:rsidR="0010426A" w:rsidRPr="00343489" w:rsidRDefault="0010426A" w:rsidP="003C76D5">
            <w:pPr>
              <w:jc w:val="center"/>
              <w:rPr>
                <w:rFonts w:eastAsia="Times New Roman" w:cs="Arial"/>
                <w:b/>
                <w:sz w:val="16"/>
                <w:szCs w:val="16"/>
                <w:lang w:eastAsia="it-CH"/>
              </w:rPr>
            </w:pPr>
            <w:r w:rsidRPr="00343489">
              <w:rPr>
                <w:rFonts w:eastAsia="Times New Roman" w:cs="Arial"/>
                <w:b/>
                <w:bCs/>
                <w:sz w:val="16"/>
                <w:szCs w:val="16"/>
                <w:lang w:eastAsia="it-CH"/>
              </w:rPr>
              <w:t>2015</w:t>
            </w:r>
          </w:p>
        </w:tc>
        <w:tc>
          <w:tcPr>
            <w:tcW w:w="440" w:type="dxa"/>
            <w:tcBorders>
              <w:top w:val="single" w:sz="4" w:space="0" w:color="auto"/>
              <w:left w:val="nil"/>
              <w:bottom w:val="single" w:sz="8" w:space="0" w:color="auto"/>
              <w:right w:val="single" w:sz="4" w:space="0" w:color="auto"/>
            </w:tcBorders>
            <w:shd w:val="clear" w:color="auto" w:fill="auto"/>
            <w:textDirection w:val="btLr"/>
            <w:vAlign w:val="center"/>
            <w:hideMark/>
          </w:tcPr>
          <w:p w:rsidR="0010426A" w:rsidRPr="00343489" w:rsidRDefault="0010426A" w:rsidP="003C76D5">
            <w:pPr>
              <w:jc w:val="center"/>
              <w:rPr>
                <w:rFonts w:eastAsia="Times New Roman" w:cs="Arial"/>
                <w:b/>
                <w:sz w:val="16"/>
                <w:szCs w:val="16"/>
                <w:lang w:eastAsia="it-CH"/>
              </w:rPr>
            </w:pPr>
            <w:r w:rsidRPr="00343489">
              <w:rPr>
                <w:rFonts w:eastAsia="Times New Roman" w:cs="Arial"/>
                <w:b/>
                <w:bCs/>
                <w:sz w:val="16"/>
                <w:szCs w:val="16"/>
                <w:lang w:eastAsia="it-CH"/>
              </w:rPr>
              <w:t>2016</w:t>
            </w:r>
          </w:p>
        </w:tc>
        <w:tc>
          <w:tcPr>
            <w:tcW w:w="537" w:type="dxa"/>
            <w:tcBorders>
              <w:top w:val="single" w:sz="4" w:space="0" w:color="auto"/>
              <w:left w:val="nil"/>
              <w:bottom w:val="single" w:sz="8" w:space="0" w:color="auto"/>
              <w:right w:val="single" w:sz="4" w:space="0" w:color="auto"/>
            </w:tcBorders>
            <w:shd w:val="clear" w:color="auto" w:fill="auto"/>
            <w:textDirection w:val="btLr"/>
            <w:vAlign w:val="center"/>
            <w:hideMark/>
          </w:tcPr>
          <w:p w:rsidR="0010426A" w:rsidRPr="00343489" w:rsidRDefault="0010426A" w:rsidP="003C76D5">
            <w:pPr>
              <w:jc w:val="center"/>
              <w:rPr>
                <w:rFonts w:eastAsia="Times New Roman" w:cs="Arial"/>
                <w:b/>
                <w:sz w:val="16"/>
                <w:szCs w:val="16"/>
                <w:lang w:eastAsia="it-CH"/>
              </w:rPr>
            </w:pPr>
            <w:r w:rsidRPr="00343489">
              <w:rPr>
                <w:rFonts w:eastAsia="Times New Roman" w:cs="Arial"/>
                <w:b/>
                <w:bCs/>
                <w:sz w:val="16"/>
                <w:szCs w:val="16"/>
                <w:lang w:eastAsia="it-CH"/>
              </w:rPr>
              <w:t>2017</w:t>
            </w:r>
          </w:p>
        </w:tc>
        <w:tc>
          <w:tcPr>
            <w:tcW w:w="532" w:type="dxa"/>
            <w:tcBorders>
              <w:top w:val="single" w:sz="4" w:space="0" w:color="auto"/>
              <w:left w:val="nil"/>
              <w:bottom w:val="single" w:sz="8" w:space="0" w:color="auto"/>
              <w:right w:val="single" w:sz="4" w:space="0" w:color="auto"/>
            </w:tcBorders>
            <w:shd w:val="clear" w:color="auto" w:fill="auto"/>
            <w:textDirection w:val="btLr"/>
            <w:vAlign w:val="center"/>
            <w:hideMark/>
          </w:tcPr>
          <w:p w:rsidR="0010426A" w:rsidRPr="00343489" w:rsidRDefault="0010426A" w:rsidP="003C76D5">
            <w:pPr>
              <w:jc w:val="center"/>
              <w:rPr>
                <w:rFonts w:eastAsia="Times New Roman" w:cs="Arial"/>
                <w:b/>
                <w:sz w:val="16"/>
                <w:szCs w:val="16"/>
                <w:lang w:eastAsia="it-CH"/>
              </w:rPr>
            </w:pPr>
            <w:r w:rsidRPr="00343489">
              <w:rPr>
                <w:rFonts w:eastAsia="Times New Roman" w:cs="Arial"/>
                <w:b/>
                <w:bCs/>
                <w:sz w:val="16"/>
                <w:szCs w:val="16"/>
                <w:lang w:eastAsia="it-CH"/>
              </w:rPr>
              <w:t>2018</w:t>
            </w:r>
          </w:p>
        </w:tc>
        <w:tc>
          <w:tcPr>
            <w:tcW w:w="532" w:type="dxa"/>
            <w:tcBorders>
              <w:top w:val="single" w:sz="4" w:space="0" w:color="auto"/>
              <w:left w:val="nil"/>
              <w:bottom w:val="single" w:sz="8" w:space="0" w:color="auto"/>
              <w:right w:val="single" w:sz="4" w:space="0" w:color="auto"/>
            </w:tcBorders>
            <w:shd w:val="clear" w:color="auto" w:fill="auto"/>
            <w:textDirection w:val="btLr"/>
            <w:vAlign w:val="center"/>
            <w:hideMark/>
          </w:tcPr>
          <w:p w:rsidR="0010426A" w:rsidRPr="00343489" w:rsidRDefault="0010426A" w:rsidP="003C76D5">
            <w:pPr>
              <w:jc w:val="center"/>
              <w:rPr>
                <w:rFonts w:eastAsia="Times New Roman" w:cs="Arial"/>
                <w:b/>
                <w:sz w:val="16"/>
                <w:szCs w:val="16"/>
                <w:lang w:eastAsia="it-CH"/>
              </w:rPr>
            </w:pPr>
            <w:r w:rsidRPr="00343489">
              <w:rPr>
                <w:rFonts w:eastAsia="Times New Roman" w:cs="Arial"/>
                <w:b/>
                <w:bCs/>
                <w:sz w:val="16"/>
                <w:szCs w:val="16"/>
                <w:lang w:eastAsia="it-CH"/>
              </w:rPr>
              <w:t>2019</w:t>
            </w:r>
          </w:p>
        </w:tc>
        <w:tc>
          <w:tcPr>
            <w:tcW w:w="520" w:type="dxa"/>
            <w:tcBorders>
              <w:top w:val="single" w:sz="4" w:space="0" w:color="auto"/>
              <w:left w:val="nil"/>
              <w:bottom w:val="single" w:sz="8" w:space="0" w:color="auto"/>
              <w:right w:val="single" w:sz="4" w:space="0" w:color="auto"/>
            </w:tcBorders>
            <w:shd w:val="clear" w:color="auto" w:fill="auto"/>
            <w:textDirection w:val="btLr"/>
            <w:vAlign w:val="center"/>
            <w:hideMark/>
          </w:tcPr>
          <w:p w:rsidR="0010426A" w:rsidRPr="00343489" w:rsidRDefault="0010426A" w:rsidP="003C76D5">
            <w:pPr>
              <w:jc w:val="center"/>
              <w:rPr>
                <w:rFonts w:eastAsia="Times New Roman" w:cs="Arial"/>
                <w:b/>
                <w:sz w:val="16"/>
                <w:szCs w:val="16"/>
                <w:lang w:eastAsia="it-CH"/>
              </w:rPr>
            </w:pPr>
            <w:r w:rsidRPr="00343489">
              <w:rPr>
                <w:rFonts w:eastAsia="Times New Roman" w:cs="Arial"/>
                <w:b/>
                <w:bCs/>
                <w:sz w:val="16"/>
                <w:szCs w:val="16"/>
                <w:lang w:eastAsia="it-CH"/>
              </w:rPr>
              <w:t>2020</w:t>
            </w:r>
          </w:p>
        </w:tc>
        <w:tc>
          <w:tcPr>
            <w:tcW w:w="532" w:type="dxa"/>
            <w:tcBorders>
              <w:top w:val="single" w:sz="4" w:space="0" w:color="auto"/>
              <w:left w:val="nil"/>
              <w:bottom w:val="single" w:sz="8" w:space="0" w:color="auto"/>
              <w:right w:val="single" w:sz="4" w:space="0" w:color="auto"/>
            </w:tcBorders>
            <w:shd w:val="clear" w:color="auto" w:fill="auto"/>
            <w:textDirection w:val="btLr"/>
            <w:vAlign w:val="center"/>
            <w:hideMark/>
          </w:tcPr>
          <w:p w:rsidR="0010426A" w:rsidRPr="00343489" w:rsidRDefault="0010426A" w:rsidP="003C76D5">
            <w:pPr>
              <w:jc w:val="center"/>
              <w:rPr>
                <w:rFonts w:eastAsia="Times New Roman" w:cs="Arial"/>
                <w:b/>
                <w:sz w:val="16"/>
                <w:szCs w:val="16"/>
                <w:lang w:eastAsia="it-CH"/>
              </w:rPr>
            </w:pPr>
            <w:r w:rsidRPr="00343489">
              <w:rPr>
                <w:rFonts w:eastAsia="Times New Roman" w:cs="Arial"/>
                <w:b/>
                <w:bCs/>
                <w:sz w:val="16"/>
                <w:szCs w:val="16"/>
                <w:lang w:eastAsia="it-CH"/>
              </w:rPr>
              <w:t>2021</w:t>
            </w:r>
          </w:p>
        </w:tc>
        <w:tc>
          <w:tcPr>
            <w:tcW w:w="532" w:type="dxa"/>
            <w:tcBorders>
              <w:top w:val="single" w:sz="4" w:space="0" w:color="auto"/>
              <w:left w:val="nil"/>
              <w:bottom w:val="single" w:sz="8" w:space="0" w:color="auto"/>
              <w:right w:val="single" w:sz="4" w:space="0" w:color="auto"/>
            </w:tcBorders>
            <w:shd w:val="clear" w:color="auto" w:fill="auto"/>
            <w:textDirection w:val="btLr"/>
            <w:vAlign w:val="center"/>
            <w:hideMark/>
          </w:tcPr>
          <w:p w:rsidR="0010426A" w:rsidRPr="00343489" w:rsidRDefault="0010426A" w:rsidP="003C76D5">
            <w:pPr>
              <w:jc w:val="center"/>
              <w:rPr>
                <w:rFonts w:eastAsia="Times New Roman" w:cs="Arial"/>
                <w:b/>
                <w:sz w:val="16"/>
                <w:szCs w:val="16"/>
                <w:lang w:eastAsia="it-CH"/>
              </w:rPr>
            </w:pPr>
            <w:r w:rsidRPr="00343489">
              <w:rPr>
                <w:rFonts w:eastAsia="Times New Roman" w:cs="Arial"/>
                <w:b/>
                <w:bCs/>
                <w:sz w:val="16"/>
                <w:szCs w:val="16"/>
                <w:lang w:eastAsia="it-CH"/>
              </w:rPr>
              <w:t>2022</w:t>
            </w:r>
          </w:p>
        </w:tc>
        <w:tc>
          <w:tcPr>
            <w:tcW w:w="537" w:type="dxa"/>
            <w:tcBorders>
              <w:top w:val="single" w:sz="4" w:space="0" w:color="auto"/>
              <w:left w:val="nil"/>
              <w:bottom w:val="single" w:sz="8" w:space="0" w:color="auto"/>
              <w:right w:val="single" w:sz="4" w:space="0" w:color="auto"/>
            </w:tcBorders>
            <w:shd w:val="clear" w:color="auto" w:fill="auto"/>
            <w:textDirection w:val="btLr"/>
            <w:vAlign w:val="center"/>
            <w:hideMark/>
          </w:tcPr>
          <w:p w:rsidR="0010426A" w:rsidRPr="00343489" w:rsidRDefault="0010426A" w:rsidP="003C76D5">
            <w:pPr>
              <w:jc w:val="center"/>
              <w:rPr>
                <w:rFonts w:eastAsia="Times New Roman" w:cs="Arial"/>
                <w:b/>
                <w:sz w:val="16"/>
                <w:szCs w:val="16"/>
                <w:lang w:eastAsia="it-CH"/>
              </w:rPr>
            </w:pPr>
            <w:r w:rsidRPr="00343489">
              <w:rPr>
                <w:rFonts w:eastAsia="Times New Roman" w:cs="Arial"/>
                <w:b/>
                <w:bCs/>
                <w:sz w:val="16"/>
                <w:szCs w:val="16"/>
                <w:lang w:eastAsia="it-CH"/>
              </w:rPr>
              <w:t>2023</w:t>
            </w:r>
          </w:p>
        </w:tc>
        <w:tc>
          <w:tcPr>
            <w:tcW w:w="537" w:type="dxa"/>
            <w:tcBorders>
              <w:top w:val="single" w:sz="4" w:space="0" w:color="auto"/>
              <w:left w:val="nil"/>
              <w:bottom w:val="single" w:sz="8" w:space="0" w:color="auto"/>
              <w:right w:val="single" w:sz="4" w:space="0" w:color="auto"/>
            </w:tcBorders>
            <w:textDirection w:val="btLr"/>
          </w:tcPr>
          <w:p w:rsidR="0010426A" w:rsidRPr="00343489" w:rsidRDefault="0010426A" w:rsidP="003C76D5">
            <w:pPr>
              <w:jc w:val="center"/>
              <w:rPr>
                <w:rFonts w:eastAsia="Times New Roman" w:cs="Arial"/>
                <w:b/>
                <w:bCs/>
                <w:sz w:val="16"/>
                <w:szCs w:val="16"/>
                <w:lang w:eastAsia="it-CH"/>
              </w:rPr>
            </w:pPr>
            <w:r w:rsidRPr="00343489">
              <w:rPr>
                <w:rFonts w:eastAsia="Times New Roman" w:cs="Arial"/>
                <w:b/>
                <w:bCs/>
                <w:sz w:val="16"/>
                <w:szCs w:val="16"/>
                <w:lang w:eastAsia="it-CH"/>
              </w:rPr>
              <w:t>2024</w:t>
            </w:r>
          </w:p>
        </w:tc>
      </w:tr>
      <w:tr w:rsidR="0010426A" w:rsidRPr="00343489" w:rsidTr="003C76D5">
        <w:trPr>
          <w:trHeight w:val="260"/>
        </w:trPr>
        <w:tc>
          <w:tcPr>
            <w:tcW w:w="326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0426A" w:rsidRPr="00343489" w:rsidRDefault="0010426A" w:rsidP="003C76D5">
            <w:pPr>
              <w:rPr>
                <w:rFonts w:eastAsia="Times New Roman" w:cs="Arial"/>
                <w:sz w:val="16"/>
                <w:szCs w:val="16"/>
                <w:lang w:eastAsia="it-CH"/>
              </w:rPr>
            </w:pPr>
            <w:r w:rsidRPr="00343489">
              <w:rPr>
                <w:rFonts w:eastAsia="Times New Roman" w:cs="Arial"/>
                <w:sz w:val="16"/>
                <w:szCs w:val="16"/>
                <w:lang w:eastAsia="it-CH"/>
              </w:rPr>
              <w:t xml:space="preserve">Gettito iniziale a consuntivo (mio </w:t>
            </w:r>
            <w:proofErr w:type="spellStart"/>
            <w:r w:rsidRPr="00343489">
              <w:rPr>
                <w:rFonts w:eastAsia="Times New Roman" w:cs="Arial"/>
                <w:sz w:val="16"/>
                <w:szCs w:val="16"/>
                <w:lang w:eastAsia="it-CH"/>
              </w:rPr>
              <w:t>fr</w:t>
            </w:r>
            <w:proofErr w:type="spellEnd"/>
            <w:r w:rsidRPr="00343489">
              <w:rPr>
                <w:rFonts w:eastAsia="Times New Roman" w:cs="Arial"/>
                <w:sz w:val="16"/>
                <w:szCs w:val="16"/>
                <w:lang w:eastAsia="it-CH"/>
              </w:rPr>
              <w:t>)</w:t>
            </w:r>
          </w:p>
        </w:tc>
        <w:tc>
          <w:tcPr>
            <w:tcW w:w="40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 </w:t>
            </w:r>
          </w:p>
        </w:tc>
        <w:tc>
          <w:tcPr>
            <w:tcW w:w="40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 </w:t>
            </w: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0426A" w:rsidRPr="00343489" w:rsidRDefault="0010426A" w:rsidP="003C76D5">
            <w:pPr>
              <w:jc w:val="right"/>
              <w:rPr>
                <w:rFonts w:eastAsia="Times New Roman" w:cs="Arial"/>
                <w:szCs w:val="20"/>
                <w:lang w:eastAsia="it-CH"/>
              </w:rPr>
            </w:pPr>
            <w:r w:rsidRPr="00343489">
              <w:rPr>
                <w:rFonts w:eastAsia="Times New Roman" w:cs="Arial"/>
                <w:sz w:val="16"/>
                <w:szCs w:val="16"/>
                <w:lang w:eastAsia="it-CH"/>
              </w:rPr>
              <w:t>911</w:t>
            </w: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0426A" w:rsidRPr="00343489" w:rsidRDefault="0010426A" w:rsidP="003C76D5">
            <w:pPr>
              <w:jc w:val="right"/>
              <w:rPr>
                <w:rFonts w:eastAsia="Times New Roman" w:cs="Arial"/>
                <w:szCs w:val="20"/>
                <w:lang w:eastAsia="it-CH"/>
              </w:rPr>
            </w:pPr>
            <w:r w:rsidRPr="00343489">
              <w:rPr>
                <w:rFonts w:eastAsia="Times New Roman" w:cs="Arial"/>
                <w:sz w:val="16"/>
                <w:szCs w:val="16"/>
                <w:lang w:eastAsia="it-CH"/>
              </w:rPr>
              <w:t>930</w:t>
            </w:r>
          </w:p>
        </w:tc>
        <w:tc>
          <w:tcPr>
            <w:tcW w:w="5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0426A" w:rsidRPr="00343489" w:rsidRDefault="0010426A" w:rsidP="003C76D5">
            <w:pPr>
              <w:jc w:val="right"/>
              <w:rPr>
                <w:rFonts w:eastAsia="Times New Roman" w:cs="Arial"/>
                <w:szCs w:val="20"/>
                <w:lang w:eastAsia="it-CH"/>
              </w:rPr>
            </w:pPr>
            <w:r w:rsidRPr="00343489">
              <w:rPr>
                <w:rFonts w:eastAsia="Times New Roman" w:cs="Arial"/>
                <w:sz w:val="16"/>
                <w:szCs w:val="16"/>
                <w:lang w:eastAsia="it-CH"/>
              </w:rPr>
              <w:t>995</w:t>
            </w:r>
          </w:p>
        </w:tc>
        <w:tc>
          <w:tcPr>
            <w:tcW w:w="53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0426A" w:rsidRPr="00343489" w:rsidRDefault="0010426A" w:rsidP="003C76D5">
            <w:pPr>
              <w:jc w:val="right"/>
              <w:rPr>
                <w:rFonts w:eastAsia="Times New Roman" w:cs="Arial"/>
                <w:szCs w:val="20"/>
                <w:lang w:eastAsia="it-CH"/>
              </w:rPr>
            </w:pPr>
            <w:r w:rsidRPr="00343489">
              <w:rPr>
                <w:rFonts w:eastAsia="Times New Roman" w:cs="Arial"/>
                <w:sz w:val="16"/>
                <w:szCs w:val="16"/>
                <w:lang w:eastAsia="it-CH"/>
              </w:rPr>
              <w:t>1'041</w:t>
            </w:r>
          </w:p>
        </w:tc>
        <w:tc>
          <w:tcPr>
            <w:tcW w:w="53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0426A" w:rsidRPr="00343489" w:rsidRDefault="0010426A" w:rsidP="003C76D5">
            <w:pPr>
              <w:jc w:val="right"/>
              <w:rPr>
                <w:rFonts w:eastAsia="Times New Roman" w:cs="Arial"/>
                <w:szCs w:val="20"/>
                <w:lang w:eastAsia="it-CH"/>
              </w:rPr>
            </w:pPr>
            <w:r w:rsidRPr="00343489">
              <w:rPr>
                <w:rFonts w:eastAsia="Times New Roman" w:cs="Arial"/>
                <w:sz w:val="16"/>
                <w:szCs w:val="16"/>
                <w:lang w:eastAsia="it-CH"/>
              </w:rPr>
              <w:t>1'063</w:t>
            </w:r>
          </w:p>
        </w:tc>
        <w:tc>
          <w:tcPr>
            <w:tcW w:w="5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0426A" w:rsidRPr="00343489" w:rsidRDefault="0010426A" w:rsidP="003C76D5">
            <w:pPr>
              <w:jc w:val="right"/>
              <w:rPr>
                <w:rFonts w:eastAsia="Times New Roman" w:cs="Arial"/>
                <w:szCs w:val="20"/>
                <w:lang w:eastAsia="it-CH"/>
              </w:rPr>
            </w:pPr>
            <w:r w:rsidRPr="00343489">
              <w:rPr>
                <w:rFonts w:eastAsia="Times New Roman" w:cs="Arial"/>
                <w:sz w:val="16"/>
                <w:szCs w:val="16"/>
                <w:lang w:eastAsia="it-CH"/>
              </w:rPr>
              <w:t>982</w:t>
            </w:r>
          </w:p>
        </w:tc>
        <w:tc>
          <w:tcPr>
            <w:tcW w:w="53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0426A" w:rsidRPr="00343489" w:rsidRDefault="0010426A" w:rsidP="003C76D5">
            <w:pPr>
              <w:jc w:val="right"/>
              <w:rPr>
                <w:rFonts w:eastAsia="Times New Roman" w:cs="Arial"/>
                <w:szCs w:val="20"/>
                <w:lang w:eastAsia="it-CH"/>
              </w:rPr>
            </w:pPr>
            <w:r w:rsidRPr="00343489">
              <w:rPr>
                <w:rFonts w:eastAsia="Times New Roman" w:cs="Arial"/>
                <w:sz w:val="16"/>
                <w:szCs w:val="16"/>
                <w:lang w:eastAsia="it-CH"/>
              </w:rPr>
              <w:t>1'079</w:t>
            </w:r>
          </w:p>
        </w:tc>
        <w:tc>
          <w:tcPr>
            <w:tcW w:w="53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0426A" w:rsidRPr="00343489" w:rsidRDefault="0010426A" w:rsidP="003C76D5">
            <w:pPr>
              <w:jc w:val="right"/>
              <w:rPr>
                <w:rFonts w:eastAsia="Times New Roman" w:cs="Arial"/>
                <w:szCs w:val="20"/>
                <w:lang w:eastAsia="it-CH"/>
              </w:rPr>
            </w:pPr>
            <w:r w:rsidRPr="00343489">
              <w:rPr>
                <w:rFonts w:eastAsia="Times New Roman" w:cs="Arial"/>
                <w:sz w:val="16"/>
                <w:szCs w:val="16"/>
                <w:lang w:eastAsia="it-CH"/>
              </w:rPr>
              <w:t>1'110</w:t>
            </w:r>
          </w:p>
        </w:tc>
        <w:tc>
          <w:tcPr>
            <w:tcW w:w="5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0426A" w:rsidRPr="00343489" w:rsidRDefault="0010426A" w:rsidP="003C76D5">
            <w:pPr>
              <w:jc w:val="right"/>
              <w:rPr>
                <w:rFonts w:eastAsia="Times New Roman" w:cs="Arial"/>
                <w:szCs w:val="20"/>
                <w:lang w:eastAsia="it-CH"/>
              </w:rPr>
            </w:pPr>
            <w:r w:rsidRPr="00343489">
              <w:rPr>
                <w:rFonts w:eastAsia="Times New Roman" w:cs="Arial"/>
                <w:sz w:val="16"/>
                <w:szCs w:val="16"/>
                <w:lang w:eastAsia="it-CH"/>
              </w:rPr>
              <w:t>1'144</w:t>
            </w:r>
          </w:p>
        </w:tc>
        <w:tc>
          <w:tcPr>
            <w:tcW w:w="537" w:type="dxa"/>
            <w:tcBorders>
              <w:top w:val="single" w:sz="8" w:space="0" w:color="auto"/>
              <w:left w:val="single" w:sz="8" w:space="0" w:color="auto"/>
              <w:bottom w:val="single" w:sz="8" w:space="0" w:color="auto"/>
              <w:right w:val="single" w:sz="8" w:space="0" w:color="auto"/>
            </w:tcBorders>
            <w:vAlign w:val="bottom"/>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1'179</w:t>
            </w:r>
          </w:p>
        </w:tc>
      </w:tr>
      <w:tr w:rsidR="0010426A" w:rsidRPr="00343489" w:rsidTr="003C76D5">
        <w:trPr>
          <w:trHeight w:val="260"/>
        </w:trPr>
        <w:tc>
          <w:tcPr>
            <w:tcW w:w="326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0426A" w:rsidRPr="00343489" w:rsidRDefault="0010426A" w:rsidP="003C76D5">
            <w:pPr>
              <w:rPr>
                <w:rFonts w:eastAsia="Times New Roman" w:cs="Arial"/>
                <w:sz w:val="16"/>
                <w:szCs w:val="16"/>
                <w:lang w:eastAsia="it-CH"/>
              </w:rPr>
            </w:pPr>
            <w:r w:rsidRPr="00343489">
              <w:rPr>
                <w:rFonts w:eastAsia="Times New Roman" w:cs="Arial"/>
                <w:sz w:val="16"/>
                <w:szCs w:val="16"/>
                <w:lang w:eastAsia="it-CH"/>
              </w:rPr>
              <w:t>Rivalutazioni contabilizzate nel 2015: 6 mio</w:t>
            </w:r>
          </w:p>
        </w:tc>
        <w:tc>
          <w:tcPr>
            <w:tcW w:w="40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6</w:t>
            </w:r>
          </w:p>
        </w:tc>
        <w:tc>
          <w:tcPr>
            <w:tcW w:w="40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6</w:t>
            </w: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0426A" w:rsidRPr="00343489" w:rsidRDefault="0010426A" w:rsidP="003C76D5">
            <w:pPr>
              <w:jc w:val="right"/>
              <w:rPr>
                <w:rFonts w:eastAsia="Times New Roman" w:cs="Arial"/>
                <w:szCs w:val="20"/>
                <w:lang w:eastAsia="it-CH"/>
              </w:rPr>
            </w:pPr>
            <w:r w:rsidRPr="00343489">
              <w:rPr>
                <w:rFonts w:eastAsia="Times New Roman" w:cs="Arial"/>
                <w:szCs w:val="20"/>
                <w:lang w:eastAsia="it-CH"/>
              </w:rPr>
              <w:t> </w:t>
            </w: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0426A" w:rsidRPr="00343489" w:rsidRDefault="0010426A" w:rsidP="003C76D5">
            <w:pPr>
              <w:jc w:val="right"/>
              <w:rPr>
                <w:rFonts w:eastAsia="Times New Roman" w:cs="Arial"/>
                <w:szCs w:val="20"/>
                <w:lang w:eastAsia="it-CH"/>
              </w:rPr>
            </w:pPr>
            <w:r w:rsidRPr="00343489">
              <w:rPr>
                <w:rFonts w:eastAsia="Times New Roman" w:cs="Arial"/>
                <w:szCs w:val="20"/>
                <w:lang w:eastAsia="it-CH"/>
              </w:rPr>
              <w:t> </w:t>
            </w:r>
          </w:p>
        </w:tc>
        <w:tc>
          <w:tcPr>
            <w:tcW w:w="5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0426A" w:rsidRPr="00343489" w:rsidRDefault="0010426A" w:rsidP="003C76D5">
            <w:pPr>
              <w:jc w:val="right"/>
              <w:rPr>
                <w:rFonts w:eastAsia="Times New Roman" w:cs="Arial"/>
                <w:szCs w:val="20"/>
                <w:lang w:eastAsia="it-CH"/>
              </w:rPr>
            </w:pPr>
            <w:r w:rsidRPr="00343489">
              <w:rPr>
                <w:rFonts w:eastAsia="Times New Roman" w:cs="Arial"/>
                <w:szCs w:val="20"/>
                <w:lang w:eastAsia="it-CH"/>
              </w:rPr>
              <w:t> </w:t>
            </w:r>
          </w:p>
        </w:tc>
        <w:tc>
          <w:tcPr>
            <w:tcW w:w="53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0426A" w:rsidRPr="00343489" w:rsidRDefault="0010426A" w:rsidP="003C76D5">
            <w:pPr>
              <w:jc w:val="right"/>
              <w:rPr>
                <w:rFonts w:eastAsia="Times New Roman" w:cs="Arial"/>
                <w:szCs w:val="20"/>
                <w:lang w:eastAsia="it-CH"/>
              </w:rPr>
            </w:pPr>
            <w:r w:rsidRPr="00343489">
              <w:rPr>
                <w:rFonts w:eastAsia="Times New Roman" w:cs="Arial"/>
                <w:szCs w:val="20"/>
                <w:lang w:eastAsia="it-CH"/>
              </w:rPr>
              <w:t> </w:t>
            </w:r>
          </w:p>
        </w:tc>
        <w:tc>
          <w:tcPr>
            <w:tcW w:w="53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0426A" w:rsidRPr="00343489" w:rsidRDefault="0010426A" w:rsidP="003C76D5">
            <w:pPr>
              <w:jc w:val="right"/>
              <w:rPr>
                <w:rFonts w:eastAsia="Times New Roman" w:cs="Arial"/>
                <w:szCs w:val="20"/>
                <w:lang w:eastAsia="it-CH"/>
              </w:rPr>
            </w:pPr>
            <w:r w:rsidRPr="00343489">
              <w:rPr>
                <w:rFonts w:eastAsia="Times New Roman" w:cs="Arial"/>
                <w:szCs w:val="20"/>
                <w:lang w:eastAsia="it-CH"/>
              </w:rPr>
              <w:t> </w:t>
            </w:r>
          </w:p>
        </w:tc>
        <w:tc>
          <w:tcPr>
            <w:tcW w:w="5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0426A" w:rsidRPr="00343489" w:rsidRDefault="0010426A" w:rsidP="003C76D5">
            <w:pPr>
              <w:jc w:val="right"/>
              <w:rPr>
                <w:rFonts w:eastAsia="Times New Roman" w:cs="Arial"/>
                <w:szCs w:val="20"/>
                <w:lang w:eastAsia="it-CH"/>
              </w:rPr>
            </w:pPr>
            <w:r w:rsidRPr="00343489">
              <w:rPr>
                <w:rFonts w:eastAsia="Times New Roman" w:cs="Arial"/>
                <w:szCs w:val="20"/>
                <w:lang w:eastAsia="it-CH"/>
              </w:rPr>
              <w:t> </w:t>
            </w:r>
          </w:p>
        </w:tc>
        <w:tc>
          <w:tcPr>
            <w:tcW w:w="53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0426A" w:rsidRPr="00343489" w:rsidRDefault="0010426A" w:rsidP="003C76D5">
            <w:pPr>
              <w:jc w:val="right"/>
              <w:rPr>
                <w:rFonts w:eastAsia="Times New Roman" w:cs="Arial"/>
                <w:szCs w:val="20"/>
                <w:lang w:eastAsia="it-CH"/>
              </w:rPr>
            </w:pPr>
            <w:r w:rsidRPr="00343489">
              <w:rPr>
                <w:rFonts w:eastAsia="Times New Roman" w:cs="Arial"/>
                <w:szCs w:val="20"/>
                <w:lang w:eastAsia="it-CH"/>
              </w:rPr>
              <w:t> </w:t>
            </w:r>
          </w:p>
        </w:tc>
        <w:tc>
          <w:tcPr>
            <w:tcW w:w="53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0426A" w:rsidRPr="00343489" w:rsidRDefault="0010426A" w:rsidP="003C76D5">
            <w:pPr>
              <w:jc w:val="right"/>
              <w:rPr>
                <w:rFonts w:eastAsia="Times New Roman" w:cs="Arial"/>
                <w:szCs w:val="20"/>
                <w:lang w:eastAsia="it-CH"/>
              </w:rPr>
            </w:pPr>
            <w:r w:rsidRPr="00343489">
              <w:rPr>
                <w:rFonts w:eastAsia="Times New Roman" w:cs="Arial"/>
                <w:szCs w:val="20"/>
                <w:lang w:eastAsia="it-CH"/>
              </w:rPr>
              <w:t> </w:t>
            </w:r>
          </w:p>
        </w:tc>
        <w:tc>
          <w:tcPr>
            <w:tcW w:w="5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0426A" w:rsidRPr="00343489" w:rsidRDefault="0010426A" w:rsidP="003C76D5">
            <w:pPr>
              <w:jc w:val="right"/>
              <w:rPr>
                <w:rFonts w:eastAsia="Times New Roman" w:cs="Arial"/>
                <w:szCs w:val="20"/>
                <w:lang w:eastAsia="it-CH"/>
              </w:rPr>
            </w:pPr>
            <w:r w:rsidRPr="00343489">
              <w:rPr>
                <w:rFonts w:eastAsia="Times New Roman" w:cs="Arial"/>
                <w:szCs w:val="20"/>
                <w:lang w:eastAsia="it-CH"/>
              </w:rPr>
              <w:t> </w:t>
            </w:r>
          </w:p>
        </w:tc>
        <w:tc>
          <w:tcPr>
            <w:tcW w:w="537" w:type="dxa"/>
            <w:tcBorders>
              <w:top w:val="single" w:sz="8" w:space="0" w:color="auto"/>
              <w:left w:val="single" w:sz="8" w:space="0" w:color="auto"/>
              <w:bottom w:val="single" w:sz="8" w:space="0" w:color="auto"/>
              <w:right w:val="single" w:sz="8" w:space="0" w:color="auto"/>
            </w:tcBorders>
            <w:vAlign w:val="bottom"/>
          </w:tcPr>
          <w:p w:rsidR="0010426A" w:rsidRPr="00343489" w:rsidRDefault="0010426A" w:rsidP="003C76D5">
            <w:pPr>
              <w:jc w:val="right"/>
              <w:rPr>
                <w:rFonts w:eastAsia="Times New Roman" w:cs="Arial"/>
                <w:szCs w:val="20"/>
                <w:lang w:eastAsia="it-CH"/>
              </w:rPr>
            </w:pPr>
            <w:r w:rsidRPr="00343489">
              <w:rPr>
                <w:rFonts w:eastAsia="Times New Roman" w:cs="Arial"/>
                <w:szCs w:val="20"/>
                <w:lang w:eastAsia="it-CH"/>
              </w:rPr>
              <w:t> </w:t>
            </w:r>
          </w:p>
        </w:tc>
      </w:tr>
      <w:tr w:rsidR="0010426A" w:rsidRPr="00343489" w:rsidTr="003C76D5">
        <w:trPr>
          <w:trHeight w:val="260"/>
        </w:trPr>
        <w:tc>
          <w:tcPr>
            <w:tcW w:w="326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0426A" w:rsidRPr="00343489" w:rsidRDefault="0010426A" w:rsidP="003C76D5">
            <w:pPr>
              <w:rPr>
                <w:rFonts w:eastAsia="Times New Roman" w:cs="Arial"/>
                <w:sz w:val="16"/>
                <w:szCs w:val="16"/>
                <w:lang w:eastAsia="it-CH"/>
              </w:rPr>
            </w:pPr>
            <w:r w:rsidRPr="00343489">
              <w:rPr>
                <w:rFonts w:eastAsia="Times New Roman" w:cs="Arial"/>
                <w:sz w:val="16"/>
                <w:szCs w:val="16"/>
                <w:lang w:eastAsia="it-CH"/>
              </w:rPr>
              <w:t>Rivalutazioni contabilizzate nel 2016:13 mio</w:t>
            </w:r>
          </w:p>
        </w:tc>
        <w:tc>
          <w:tcPr>
            <w:tcW w:w="40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13</w:t>
            </w:r>
          </w:p>
        </w:tc>
        <w:tc>
          <w:tcPr>
            <w:tcW w:w="40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13</w:t>
            </w: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0426A" w:rsidRPr="00343489" w:rsidRDefault="0010426A" w:rsidP="003C76D5">
            <w:pPr>
              <w:jc w:val="right"/>
              <w:rPr>
                <w:rFonts w:eastAsia="Times New Roman" w:cs="Arial"/>
                <w:sz w:val="16"/>
                <w:szCs w:val="16"/>
                <w:lang w:eastAsia="it-CH"/>
              </w:rPr>
            </w:pPr>
            <w:r w:rsidRPr="00343489">
              <w:rPr>
                <w:rFonts w:eastAsia="Times New Roman" w:cs="Arial"/>
                <w:szCs w:val="20"/>
                <w:lang w:eastAsia="it-CH"/>
              </w:rPr>
              <w:t> </w:t>
            </w: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0426A" w:rsidRPr="00343489" w:rsidRDefault="0010426A" w:rsidP="003C76D5">
            <w:pPr>
              <w:jc w:val="right"/>
              <w:rPr>
                <w:rFonts w:eastAsia="Times New Roman" w:cs="Arial"/>
                <w:szCs w:val="20"/>
                <w:lang w:eastAsia="it-CH"/>
              </w:rPr>
            </w:pPr>
            <w:r w:rsidRPr="00343489">
              <w:rPr>
                <w:rFonts w:eastAsia="Times New Roman" w:cs="Arial"/>
                <w:szCs w:val="20"/>
                <w:lang w:eastAsia="it-CH"/>
              </w:rPr>
              <w:t> </w:t>
            </w:r>
          </w:p>
        </w:tc>
        <w:tc>
          <w:tcPr>
            <w:tcW w:w="5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0426A" w:rsidRPr="00343489" w:rsidRDefault="0010426A" w:rsidP="003C76D5">
            <w:pPr>
              <w:jc w:val="right"/>
              <w:rPr>
                <w:rFonts w:eastAsia="Times New Roman" w:cs="Arial"/>
                <w:szCs w:val="20"/>
                <w:lang w:eastAsia="it-CH"/>
              </w:rPr>
            </w:pPr>
            <w:r w:rsidRPr="00343489">
              <w:rPr>
                <w:rFonts w:eastAsia="Times New Roman" w:cs="Arial"/>
                <w:szCs w:val="20"/>
                <w:lang w:eastAsia="it-CH"/>
              </w:rPr>
              <w:t> </w:t>
            </w:r>
          </w:p>
        </w:tc>
        <w:tc>
          <w:tcPr>
            <w:tcW w:w="53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0426A" w:rsidRPr="00343489" w:rsidRDefault="0010426A" w:rsidP="003C76D5">
            <w:pPr>
              <w:jc w:val="right"/>
              <w:rPr>
                <w:rFonts w:eastAsia="Times New Roman" w:cs="Arial"/>
                <w:szCs w:val="20"/>
                <w:lang w:eastAsia="it-CH"/>
              </w:rPr>
            </w:pPr>
            <w:r w:rsidRPr="00343489">
              <w:rPr>
                <w:rFonts w:eastAsia="Times New Roman" w:cs="Arial"/>
                <w:szCs w:val="20"/>
                <w:lang w:eastAsia="it-CH"/>
              </w:rPr>
              <w:t> </w:t>
            </w:r>
          </w:p>
        </w:tc>
        <w:tc>
          <w:tcPr>
            <w:tcW w:w="53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0426A" w:rsidRPr="00343489" w:rsidRDefault="0010426A" w:rsidP="003C76D5">
            <w:pPr>
              <w:jc w:val="right"/>
              <w:rPr>
                <w:rFonts w:eastAsia="Times New Roman" w:cs="Arial"/>
                <w:szCs w:val="20"/>
                <w:lang w:eastAsia="it-CH"/>
              </w:rPr>
            </w:pPr>
            <w:r w:rsidRPr="00343489">
              <w:rPr>
                <w:rFonts w:eastAsia="Times New Roman" w:cs="Arial"/>
                <w:szCs w:val="20"/>
                <w:lang w:eastAsia="it-CH"/>
              </w:rPr>
              <w:t> </w:t>
            </w:r>
          </w:p>
        </w:tc>
        <w:tc>
          <w:tcPr>
            <w:tcW w:w="5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0426A" w:rsidRPr="00343489" w:rsidRDefault="0010426A" w:rsidP="003C76D5">
            <w:pPr>
              <w:jc w:val="right"/>
              <w:rPr>
                <w:rFonts w:eastAsia="Times New Roman" w:cs="Arial"/>
                <w:szCs w:val="20"/>
                <w:lang w:eastAsia="it-CH"/>
              </w:rPr>
            </w:pPr>
            <w:r w:rsidRPr="00343489">
              <w:rPr>
                <w:rFonts w:eastAsia="Times New Roman" w:cs="Arial"/>
                <w:szCs w:val="20"/>
                <w:lang w:eastAsia="it-CH"/>
              </w:rPr>
              <w:t> </w:t>
            </w:r>
          </w:p>
        </w:tc>
        <w:tc>
          <w:tcPr>
            <w:tcW w:w="53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0426A" w:rsidRPr="00343489" w:rsidRDefault="0010426A" w:rsidP="003C76D5">
            <w:pPr>
              <w:jc w:val="right"/>
              <w:rPr>
                <w:rFonts w:eastAsia="Times New Roman" w:cs="Arial"/>
                <w:szCs w:val="20"/>
                <w:lang w:eastAsia="it-CH"/>
              </w:rPr>
            </w:pPr>
            <w:r w:rsidRPr="00343489">
              <w:rPr>
                <w:rFonts w:eastAsia="Times New Roman" w:cs="Arial"/>
                <w:szCs w:val="20"/>
                <w:lang w:eastAsia="it-CH"/>
              </w:rPr>
              <w:t> </w:t>
            </w:r>
          </w:p>
        </w:tc>
        <w:tc>
          <w:tcPr>
            <w:tcW w:w="53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0426A" w:rsidRPr="00343489" w:rsidRDefault="0010426A" w:rsidP="003C76D5">
            <w:pPr>
              <w:jc w:val="right"/>
              <w:rPr>
                <w:rFonts w:eastAsia="Times New Roman" w:cs="Arial"/>
                <w:szCs w:val="20"/>
                <w:lang w:eastAsia="it-CH"/>
              </w:rPr>
            </w:pPr>
            <w:r w:rsidRPr="00343489">
              <w:rPr>
                <w:rFonts w:eastAsia="Times New Roman" w:cs="Arial"/>
                <w:szCs w:val="20"/>
                <w:lang w:eastAsia="it-CH"/>
              </w:rPr>
              <w:t> </w:t>
            </w:r>
          </w:p>
        </w:tc>
        <w:tc>
          <w:tcPr>
            <w:tcW w:w="5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0426A" w:rsidRPr="00343489" w:rsidRDefault="0010426A" w:rsidP="003C76D5">
            <w:pPr>
              <w:jc w:val="right"/>
              <w:rPr>
                <w:rFonts w:eastAsia="Times New Roman" w:cs="Arial"/>
                <w:szCs w:val="20"/>
                <w:lang w:eastAsia="it-CH"/>
              </w:rPr>
            </w:pPr>
            <w:r w:rsidRPr="00343489">
              <w:rPr>
                <w:rFonts w:eastAsia="Times New Roman" w:cs="Arial"/>
                <w:szCs w:val="20"/>
                <w:lang w:eastAsia="it-CH"/>
              </w:rPr>
              <w:t> </w:t>
            </w:r>
          </w:p>
        </w:tc>
        <w:tc>
          <w:tcPr>
            <w:tcW w:w="537" w:type="dxa"/>
            <w:tcBorders>
              <w:top w:val="single" w:sz="8" w:space="0" w:color="auto"/>
              <w:left w:val="single" w:sz="8" w:space="0" w:color="auto"/>
              <w:bottom w:val="single" w:sz="8" w:space="0" w:color="auto"/>
              <w:right w:val="single" w:sz="8" w:space="0" w:color="auto"/>
            </w:tcBorders>
            <w:vAlign w:val="bottom"/>
          </w:tcPr>
          <w:p w:rsidR="0010426A" w:rsidRPr="00343489" w:rsidRDefault="0010426A" w:rsidP="003C76D5">
            <w:pPr>
              <w:jc w:val="right"/>
              <w:rPr>
                <w:rFonts w:eastAsia="Times New Roman" w:cs="Arial"/>
                <w:szCs w:val="20"/>
                <w:lang w:eastAsia="it-CH"/>
              </w:rPr>
            </w:pPr>
            <w:r w:rsidRPr="00343489">
              <w:rPr>
                <w:rFonts w:eastAsia="Times New Roman" w:cs="Arial"/>
                <w:szCs w:val="20"/>
                <w:lang w:eastAsia="it-CH"/>
              </w:rPr>
              <w:t> </w:t>
            </w:r>
          </w:p>
        </w:tc>
      </w:tr>
      <w:tr w:rsidR="0010426A" w:rsidRPr="00343489" w:rsidTr="003C76D5">
        <w:trPr>
          <w:trHeight w:val="260"/>
        </w:trPr>
        <w:tc>
          <w:tcPr>
            <w:tcW w:w="326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0426A" w:rsidRPr="00343489" w:rsidRDefault="0010426A" w:rsidP="003C76D5">
            <w:pPr>
              <w:rPr>
                <w:rFonts w:eastAsia="Times New Roman" w:cs="Arial"/>
                <w:sz w:val="16"/>
                <w:szCs w:val="16"/>
                <w:lang w:eastAsia="it-CH"/>
              </w:rPr>
            </w:pPr>
            <w:r w:rsidRPr="00343489">
              <w:rPr>
                <w:rFonts w:eastAsia="Times New Roman" w:cs="Arial"/>
                <w:sz w:val="16"/>
                <w:szCs w:val="16"/>
                <w:lang w:eastAsia="it-CH"/>
              </w:rPr>
              <w:t>Rivalutazioni contabilizzate nel 2017: 26 mio</w:t>
            </w:r>
          </w:p>
        </w:tc>
        <w:tc>
          <w:tcPr>
            <w:tcW w:w="40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26</w:t>
            </w:r>
          </w:p>
        </w:tc>
        <w:tc>
          <w:tcPr>
            <w:tcW w:w="40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26</w:t>
            </w: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0426A" w:rsidRPr="00343489" w:rsidRDefault="0010426A" w:rsidP="003C76D5">
            <w:pPr>
              <w:jc w:val="right"/>
              <w:rPr>
                <w:rFonts w:eastAsia="Times New Roman" w:cs="Arial"/>
                <w:sz w:val="16"/>
                <w:szCs w:val="16"/>
                <w:lang w:eastAsia="it-CH"/>
              </w:rPr>
            </w:pPr>
            <w:r w:rsidRPr="00343489">
              <w:rPr>
                <w:rFonts w:eastAsia="Times New Roman" w:cs="Arial"/>
                <w:szCs w:val="20"/>
                <w:lang w:eastAsia="it-CH"/>
              </w:rPr>
              <w:t> </w:t>
            </w: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0426A" w:rsidRPr="00343489" w:rsidRDefault="0010426A" w:rsidP="003C76D5">
            <w:pPr>
              <w:jc w:val="right"/>
              <w:rPr>
                <w:rFonts w:eastAsia="Times New Roman" w:cs="Arial"/>
                <w:szCs w:val="20"/>
                <w:lang w:eastAsia="it-CH"/>
              </w:rPr>
            </w:pPr>
            <w:r w:rsidRPr="00343489">
              <w:rPr>
                <w:rFonts w:eastAsia="Times New Roman" w:cs="Arial"/>
                <w:szCs w:val="20"/>
                <w:lang w:eastAsia="it-CH"/>
              </w:rPr>
              <w:t> </w:t>
            </w:r>
          </w:p>
        </w:tc>
        <w:tc>
          <w:tcPr>
            <w:tcW w:w="5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0426A" w:rsidRPr="00343489" w:rsidRDefault="0010426A" w:rsidP="003C76D5">
            <w:pPr>
              <w:jc w:val="right"/>
              <w:rPr>
                <w:rFonts w:eastAsia="Times New Roman" w:cs="Arial"/>
                <w:szCs w:val="20"/>
                <w:lang w:eastAsia="it-CH"/>
              </w:rPr>
            </w:pPr>
            <w:r w:rsidRPr="00343489">
              <w:rPr>
                <w:rFonts w:eastAsia="Times New Roman" w:cs="Arial"/>
                <w:szCs w:val="20"/>
                <w:lang w:eastAsia="it-CH"/>
              </w:rPr>
              <w:t> </w:t>
            </w:r>
          </w:p>
        </w:tc>
        <w:tc>
          <w:tcPr>
            <w:tcW w:w="53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0426A" w:rsidRPr="00343489" w:rsidRDefault="0010426A" w:rsidP="003C76D5">
            <w:pPr>
              <w:jc w:val="right"/>
              <w:rPr>
                <w:rFonts w:eastAsia="Times New Roman" w:cs="Arial"/>
                <w:szCs w:val="20"/>
                <w:lang w:eastAsia="it-CH"/>
              </w:rPr>
            </w:pPr>
            <w:r w:rsidRPr="00343489">
              <w:rPr>
                <w:rFonts w:eastAsia="Times New Roman" w:cs="Arial"/>
                <w:szCs w:val="20"/>
                <w:lang w:eastAsia="it-CH"/>
              </w:rPr>
              <w:t> </w:t>
            </w:r>
          </w:p>
        </w:tc>
        <w:tc>
          <w:tcPr>
            <w:tcW w:w="53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0426A" w:rsidRPr="00343489" w:rsidRDefault="0010426A" w:rsidP="003C76D5">
            <w:pPr>
              <w:jc w:val="right"/>
              <w:rPr>
                <w:rFonts w:eastAsia="Times New Roman" w:cs="Arial"/>
                <w:szCs w:val="20"/>
                <w:lang w:eastAsia="it-CH"/>
              </w:rPr>
            </w:pPr>
            <w:r w:rsidRPr="00343489">
              <w:rPr>
                <w:rFonts w:eastAsia="Times New Roman" w:cs="Arial"/>
                <w:szCs w:val="20"/>
                <w:lang w:eastAsia="it-CH"/>
              </w:rPr>
              <w:t> </w:t>
            </w:r>
          </w:p>
        </w:tc>
        <w:tc>
          <w:tcPr>
            <w:tcW w:w="5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0426A" w:rsidRPr="00343489" w:rsidRDefault="0010426A" w:rsidP="003C76D5">
            <w:pPr>
              <w:jc w:val="right"/>
              <w:rPr>
                <w:rFonts w:eastAsia="Times New Roman" w:cs="Arial"/>
                <w:szCs w:val="20"/>
                <w:lang w:eastAsia="it-CH"/>
              </w:rPr>
            </w:pPr>
            <w:r w:rsidRPr="00343489">
              <w:rPr>
                <w:rFonts w:eastAsia="Times New Roman" w:cs="Arial"/>
                <w:szCs w:val="20"/>
                <w:lang w:eastAsia="it-CH"/>
              </w:rPr>
              <w:t> </w:t>
            </w:r>
          </w:p>
        </w:tc>
        <w:tc>
          <w:tcPr>
            <w:tcW w:w="53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0426A" w:rsidRPr="00343489" w:rsidRDefault="0010426A" w:rsidP="003C76D5">
            <w:pPr>
              <w:jc w:val="right"/>
              <w:rPr>
                <w:rFonts w:eastAsia="Times New Roman" w:cs="Arial"/>
                <w:szCs w:val="20"/>
                <w:lang w:eastAsia="it-CH"/>
              </w:rPr>
            </w:pPr>
            <w:r w:rsidRPr="00343489">
              <w:rPr>
                <w:rFonts w:eastAsia="Times New Roman" w:cs="Arial"/>
                <w:szCs w:val="20"/>
                <w:lang w:eastAsia="it-CH"/>
              </w:rPr>
              <w:t> </w:t>
            </w:r>
          </w:p>
        </w:tc>
        <w:tc>
          <w:tcPr>
            <w:tcW w:w="53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0426A" w:rsidRPr="00343489" w:rsidRDefault="0010426A" w:rsidP="003C76D5">
            <w:pPr>
              <w:jc w:val="right"/>
              <w:rPr>
                <w:rFonts w:eastAsia="Times New Roman" w:cs="Arial"/>
                <w:szCs w:val="20"/>
                <w:lang w:eastAsia="it-CH"/>
              </w:rPr>
            </w:pPr>
            <w:r w:rsidRPr="00343489">
              <w:rPr>
                <w:rFonts w:eastAsia="Times New Roman" w:cs="Arial"/>
                <w:szCs w:val="20"/>
                <w:lang w:eastAsia="it-CH"/>
              </w:rPr>
              <w:t> </w:t>
            </w:r>
          </w:p>
        </w:tc>
        <w:tc>
          <w:tcPr>
            <w:tcW w:w="5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0426A" w:rsidRPr="00343489" w:rsidRDefault="0010426A" w:rsidP="003C76D5">
            <w:pPr>
              <w:jc w:val="right"/>
              <w:rPr>
                <w:rFonts w:eastAsia="Times New Roman" w:cs="Arial"/>
                <w:szCs w:val="20"/>
                <w:lang w:eastAsia="it-CH"/>
              </w:rPr>
            </w:pPr>
            <w:r w:rsidRPr="00343489">
              <w:rPr>
                <w:rFonts w:eastAsia="Times New Roman" w:cs="Arial"/>
                <w:szCs w:val="20"/>
                <w:lang w:eastAsia="it-CH"/>
              </w:rPr>
              <w:t> </w:t>
            </w:r>
          </w:p>
        </w:tc>
        <w:tc>
          <w:tcPr>
            <w:tcW w:w="537" w:type="dxa"/>
            <w:tcBorders>
              <w:top w:val="single" w:sz="8" w:space="0" w:color="auto"/>
              <w:left w:val="single" w:sz="8" w:space="0" w:color="auto"/>
              <w:bottom w:val="single" w:sz="8" w:space="0" w:color="auto"/>
              <w:right w:val="single" w:sz="8" w:space="0" w:color="auto"/>
            </w:tcBorders>
            <w:vAlign w:val="bottom"/>
          </w:tcPr>
          <w:p w:rsidR="0010426A" w:rsidRPr="00343489" w:rsidRDefault="0010426A" w:rsidP="003C76D5">
            <w:pPr>
              <w:jc w:val="right"/>
              <w:rPr>
                <w:rFonts w:eastAsia="Times New Roman" w:cs="Arial"/>
                <w:szCs w:val="20"/>
                <w:lang w:eastAsia="it-CH"/>
              </w:rPr>
            </w:pPr>
            <w:r w:rsidRPr="00343489">
              <w:rPr>
                <w:rFonts w:eastAsia="Times New Roman" w:cs="Arial"/>
                <w:szCs w:val="20"/>
                <w:lang w:eastAsia="it-CH"/>
              </w:rPr>
              <w:t> </w:t>
            </w:r>
          </w:p>
        </w:tc>
      </w:tr>
      <w:tr w:rsidR="0010426A" w:rsidRPr="00343489" w:rsidTr="003C76D5">
        <w:trPr>
          <w:trHeight w:val="260"/>
        </w:trPr>
        <w:tc>
          <w:tcPr>
            <w:tcW w:w="326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0426A" w:rsidRPr="00343489" w:rsidRDefault="0010426A" w:rsidP="003C76D5">
            <w:pPr>
              <w:rPr>
                <w:rFonts w:eastAsia="Times New Roman" w:cs="Arial"/>
                <w:sz w:val="16"/>
                <w:szCs w:val="16"/>
                <w:lang w:eastAsia="it-CH"/>
              </w:rPr>
            </w:pPr>
            <w:r w:rsidRPr="00343489">
              <w:rPr>
                <w:rFonts w:eastAsia="Times New Roman" w:cs="Arial"/>
                <w:sz w:val="16"/>
                <w:szCs w:val="16"/>
                <w:lang w:eastAsia="it-CH"/>
              </w:rPr>
              <w:t>Rivalutazioni contabilizzate nel 2018: 33 mio</w:t>
            </w:r>
          </w:p>
        </w:tc>
        <w:tc>
          <w:tcPr>
            <w:tcW w:w="40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33</w:t>
            </w:r>
          </w:p>
        </w:tc>
        <w:tc>
          <w:tcPr>
            <w:tcW w:w="40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11</w:t>
            </w: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12</w:t>
            </w: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10</w:t>
            </w:r>
          </w:p>
        </w:tc>
        <w:tc>
          <w:tcPr>
            <w:tcW w:w="5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0426A" w:rsidRPr="00343489" w:rsidRDefault="0010426A" w:rsidP="003C76D5">
            <w:pPr>
              <w:jc w:val="right"/>
              <w:rPr>
                <w:rFonts w:eastAsia="Times New Roman" w:cs="Arial"/>
                <w:szCs w:val="20"/>
                <w:lang w:eastAsia="it-CH"/>
              </w:rPr>
            </w:pPr>
            <w:r w:rsidRPr="00343489">
              <w:rPr>
                <w:rFonts w:eastAsia="Times New Roman" w:cs="Arial"/>
                <w:szCs w:val="20"/>
                <w:lang w:eastAsia="it-CH"/>
              </w:rPr>
              <w:t> </w:t>
            </w:r>
          </w:p>
        </w:tc>
        <w:tc>
          <w:tcPr>
            <w:tcW w:w="53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0426A" w:rsidRPr="00343489" w:rsidRDefault="0010426A" w:rsidP="003C76D5">
            <w:pPr>
              <w:jc w:val="right"/>
              <w:rPr>
                <w:rFonts w:eastAsia="Times New Roman" w:cs="Arial"/>
                <w:szCs w:val="20"/>
                <w:lang w:eastAsia="it-CH"/>
              </w:rPr>
            </w:pPr>
            <w:r w:rsidRPr="00343489">
              <w:rPr>
                <w:rFonts w:eastAsia="Times New Roman" w:cs="Arial"/>
                <w:szCs w:val="20"/>
                <w:lang w:eastAsia="it-CH"/>
              </w:rPr>
              <w:t> </w:t>
            </w:r>
          </w:p>
        </w:tc>
        <w:tc>
          <w:tcPr>
            <w:tcW w:w="53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0426A" w:rsidRPr="00343489" w:rsidRDefault="0010426A" w:rsidP="003C76D5">
            <w:pPr>
              <w:jc w:val="right"/>
              <w:rPr>
                <w:rFonts w:eastAsia="Times New Roman" w:cs="Arial"/>
                <w:szCs w:val="20"/>
                <w:lang w:eastAsia="it-CH"/>
              </w:rPr>
            </w:pPr>
            <w:r w:rsidRPr="00343489">
              <w:rPr>
                <w:rFonts w:eastAsia="Times New Roman" w:cs="Arial"/>
                <w:szCs w:val="20"/>
                <w:lang w:eastAsia="it-CH"/>
              </w:rPr>
              <w:t> </w:t>
            </w:r>
          </w:p>
        </w:tc>
        <w:tc>
          <w:tcPr>
            <w:tcW w:w="5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0426A" w:rsidRPr="00343489" w:rsidRDefault="0010426A" w:rsidP="003C76D5">
            <w:pPr>
              <w:jc w:val="right"/>
              <w:rPr>
                <w:rFonts w:eastAsia="Times New Roman" w:cs="Arial"/>
                <w:szCs w:val="20"/>
                <w:lang w:eastAsia="it-CH"/>
              </w:rPr>
            </w:pPr>
            <w:r w:rsidRPr="00343489">
              <w:rPr>
                <w:rFonts w:eastAsia="Times New Roman" w:cs="Arial"/>
                <w:szCs w:val="20"/>
                <w:lang w:eastAsia="it-CH"/>
              </w:rPr>
              <w:t> </w:t>
            </w:r>
          </w:p>
        </w:tc>
        <w:tc>
          <w:tcPr>
            <w:tcW w:w="53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0426A" w:rsidRPr="00343489" w:rsidRDefault="0010426A" w:rsidP="003C76D5">
            <w:pPr>
              <w:jc w:val="right"/>
              <w:rPr>
                <w:rFonts w:eastAsia="Times New Roman" w:cs="Arial"/>
                <w:szCs w:val="20"/>
                <w:lang w:eastAsia="it-CH"/>
              </w:rPr>
            </w:pPr>
            <w:r w:rsidRPr="00343489">
              <w:rPr>
                <w:rFonts w:eastAsia="Times New Roman" w:cs="Arial"/>
                <w:szCs w:val="20"/>
                <w:lang w:eastAsia="it-CH"/>
              </w:rPr>
              <w:t> </w:t>
            </w:r>
          </w:p>
        </w:tc>
        <w:tc>
          <w:tcPr>
            <w:tcW w:w="53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0426A" w:rsidRPr="00343489" w:rsidRDefault="0010426A" w:rsidP="003C76D5">
            <w:pPr>
              <w:jc w:val="right"/>
              <w:rPr>
                <w:rFonts w:eastAsia="Times New Roman" w:cs="Arial"/>
                <w:szCs w:val="20"/>
                <w:lang w:eastAsia="it-CH"/>
              </w:rPr>
            </w:pPr>
            <w:r w:rsidRPr="00343489">
              <w:rPr>
                <w:rFonts w:eastAsia="Times New Roman" w:cs="Arial"/>
                <w:szCs w:val="20"/>
                <w:lang w:eastAsia="it-CH"/>
              </w:rPr>
              <w:t> </w:t>
            </w:r>
          </w:p>
        </w:tc>
        <w:tc>
          <w:tcPr>
            <w:tcW w:w="5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0426A" w:rsidRPr="00343489" w:rsidRDefault="0010426A" w:rsidP="003C76D5">
            <w:pPr>
              <w:jc w:val="right"/>
              <w:rPr>
                <w:rFonts w:eastAsia="Times New Roman" w:cs="Arial"/>
                <w:szCs w:val="20"/>
                <w:lang w:eastAsia="it-CH"/>
              </w:rPr>
            </w:pPr>
            <w:r w:rsidRPr="00343489">
              <w:rPr>
                <w:rFonts w:eastAsia="Times New Roman" w:cs="Arial"/>
                <w:szCs w:val="20"/>
                <w:lang w:eastAsia="it-CH"/>
              </w:rPr>
              <w:t> </w:t>
            </w:r>
          </w:p>
        </w:tc>
        <w:tc>
          <w:tcPr>
            <w:tcW w:w="537" w:type="dxa"/>
            <w:tcBorders>
              <w:top w:val="single" w:sz="8" w:space="0" w:color="auto"/>
              <w:left w:val="single" w:sz="8" w:space="0" w:color="auto"/>
              <w:bottom w:val="single" w:sz="8" w:space="0" w:color="auto"/>
              <w:right w:val="single" w:sz="8" w:space="0" w:color="auto"/>
            </w:tcBorders>
            <w:vAlign w:val="bottom"/>
          </w:tcPr>
          <w:p w:rsidR="0010426A" w:rsidRPr="00343489" w:rsidRDefault="0010426A" w:rsidP="003C76D5">
            <w:pPr>
              <w:jc w:val="right"/>
              <w:rPr>
                <w:rFonts w:eastAsia="Times New Roman" w:cs="Arial"/>
                <w:szCs w:val="20"/>
                <w:lang w:eastAsia="it-CH"/>
              </w:rPr>
            </w:pPr>
            <w:r w:rsidRPr="00343489">
              <w:rPr>
                <w:rFonts w:eastAsia="Times New Roman" w:cs="Arial"/>
                <w:szCs w:val="20"/>
                <w:lang w:eastAsia="it-CH"/>
              </w:rPr>
              <w:t> </w:t>
            </w:r>
          </w:p>
        </w:tc>
      </w:tr>
      <w:tr w:rsidR="0010426A" w:rsidRPr="00343489" w:rsidTr="003C76D5">
        <w:trPr>
          <w:trHeight w:val="260"/>
        </w:trPr>
        <w:tc>
          <w:tcPr>
            <w:tcW w:w="326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0426A" w:rsidRPr="00343489" w:rsidRDefault="0010426A" w:rsidP="003C76D5">
            <w:pPr>
              <w:rPr>
                <w:rFonts w:eastAsia="Times New Roman" w:cs="Arial"/>
                <w:sz w:val="16"/>
                <w:szCs w:val="16"/>
                <w:lang w:eastAsia="it-CH"/>
              </w:rPr>
            </w:pPr>
            <w:r w:rsidRPr="00343489">
              <w:rPr>
                <w:rFonts w:eastAsia="Times New Roman" w:cs="Arial"/>
                <w:sz w:val="16"/>
                <w:szCs w:val="16"/>
                <w:lang w:eastAsia="it-CH"/>
              </w:rPr>
              <w:t>Rivalutazioni contabilizzate nel 2019: 54 mio</w:t>
            </w:r>
          </w:p>
        </w:tc>
        <w:tc>
          <w:tcPr>
            <w:tcW w:w="40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54</w:t>
            </w:r>
          </w:p>
        </w:tc>
        <w:tc>
          <w:tcPr>
            <w:tcW w:w="40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51</w:t>
            </w: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3</w:t>
            </w: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 </w:t>
            </w:r>
          </w:p>
        </w:tc>
        <w:tc>
          <w:tcPr>
            <w:tcW w:w="5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0426A" w:rsidRPr="00343489" w:rsidRDefault="0010426A" w:rsidP="003C76D5">
            <w:pPr>
              <w:jc w:val="right"/>
              <w:rPr>
                <w:rFonts w:eastAsia="Times New Roman" w:cs="Arial"/>
                <w:sz w:val="16"/>
                <w:szCs w:val="16"/>
                <w:lang w:eastAsia="it-CH"/>
              </w:rPr>
            </w:pPr>
            <w:r w:rsidRPr="00343489">
              <w:rPr>
                <w:rFonts w:eastAsia="Times New Roman" w:cs="Arial"/>
                <w:szCs w:val="20"/>
                <w:lang w:eastAsia="it-CH"/>
              </w:rPr>
              <w:t> </w:t>
            </w:r>
          </w:p>
        </w:tc>
        <w:tc>
          <w:tcPr>
            <w:tcW w:w="53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0426A" w:rsidRPr="00343489" w:rsidRDefault="0010426A" w:rsidP="003C76D5">
            <w:pPr>
              <w:jc w:val="right"/>
              <w:rPr>
                <w:rFonts w:eastAsia="Times New Roman" w:cs="Arial"/>
                <w:sz w:val="16"/>
                <w:szCs w:val="16"/>
                <w:lang w:eastAsia="it-CH"/>
              </w:rPr>
            </w:pPr>
            <w:r w:rsidRPr="00343489">
              <w:rPr>
                <w:rFonts w:eastAsia="Times New Roman" w:cs="Arial"/>
                <w:szCs w:val="20"/>
                <w:lang w:eastAsia="it-CH"/>
              </w:rPr>
              <w:t> </w:t>
            </w:r>
          </w:p>
        </w:tc>
        <w:tc>
          <w:tcPr>
            <w:tcW w:w="53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0426A" w:rsidRPr="00343489" w:rsidRDefault="0010426A" w:rsidP="003C76D5">
            <w:pPr>
              <w:jc w:val="right"/>
              <w:rPr>
                <w:rFonts w:eastAsia="Times New Roman" w:cs="Arial"/>
                <w:szCs w:val="20"/>
                <w:lang w:eastAsia="it-CH"/>
              </w:rPr>
            </w:pPr>
            <w:r w:rsidRPr="00343489">
              <w:rPr>
                <w:rFonts w:eastAsia="Times New Roman" w:cs="Arial"/>
                <w:szCs w:val="20"/>
                <w:lang w:eastAsia="it-CH"/>
              </w:rPr>
              <w:t> </w:t>
            </w:r>
          </w:p>
        </w:tc>
        <w:tc>
          <w:tcPr>
            <w:tcW w:w="5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0426A" w:rsidRPr="00343489" w:rsidRDefault="0010426A" w:rsidP="003C76D5">
            <w:pPr>
              <w:jc w:val="right"/>
              <w:rPr>
                <w:rFonts w:eastAsia="Times New Roman" w:cs="Arial"/>
                <w:szCs w:val="20"/>
                <w:lang w:eastAsia="it-CH"/>
              </w:rPr>
            </w:pPr>
            <w:r w:rsidRPr="00343489">
              <w:rPr>
                <w:rFonts w:eastAsia="Times New Roman" w:cs="Arial"/>
                <w:szCs w:val="20"/>
                <w:lang w:eastAsia="it-CH"/>
              </w:rPr>
              <w:t> </w:t>
            </w:r>
          </w:p>
        </w:tc>
        <w:tc>
          <w:tcPr>
            <w:tcW w:w="53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0426A" w:rsidRPr="00343489" w:rsidRDefault="0010426A" w:rsidP="003C76D5">
            <w:pPr>
              <w:jc w:val="right"/>
              <w:rPr>
                <w:rFonts w:eastAsia="Times New Roman" w:cs="Arial"/>
                <w:szCs w:val="20"/>
                <w:lang w:eastAsia="it-CH"/>
              </w:rPr>
            </w:pPr>
            <w:r w:rsidRPr="00343489">
              <w:rPr>
                <w:rFonts w:eastAsia="Times New Roman" w:cs="Arial"/>
                <w:szCs w:val="20"/>
                <w:lang w:eastAsia="it-CH"/>
              </w:rPr>
              <w:t> </w:t>
            </w:r>
          </w:p>
        </w:tc>
        <w:tc>
          <w:tcPr>
            <w:tcW w:w="53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0426A" w:rsidRPr="00343489" w:rsidRDefault="0010426A" w:rsidP="003C76D5">
            <w:pPr>
              <w:jc w:val="right"/>
              <w:rPr>
                <w:rFonts w:eastAsia="Times New Roman" w:cs="Arial"/>
                <w:szCs w:val="20"/>
                <w:lang w:eastAsia="it-CH"/>
              </w:rPr>
            </w:pPr>
            <w:r w:rsidRPr="00343489">
              <w:rPr>
                <w:rFonts w:eastAsia="Times New Roman" w:cs="Arial"/>
                <w:szCs w:val="20"/>
                <w:lang w:eastAsia="it-CH"/>
              </w:rPr>
              <w:t> </w:t>
            </w:r>
          </w:p>
        </w:tc>
        <w:tc>
          <w:tcPr>
            <w:tcW w:w="5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0426A" w:rsidRPr="00343489" w:rsidRDefault="0010426A" w:rsidP="003C76D5">
            <w:pPr>
              <w:jc w:val="right"/>
              <w:rPr>
                <w:rFonts w:eastAsia="Times New Roman" w:cs="Arial"/>
                <w:szCs w:val="20"/>
                <w:lang w:eastAsia="it-CH"/>
              </w:rPr>
            </w:pPr>
            <w:r w:rsidRPr="00343489">
              <w:rPr>
                <w:rFonts w:eastAsia="Times New Roman" w:cs="Arial"/>
                <w:szCs w:val="20"/>
                <w:lang w:eastAsia="it-CH"/>
              </w:rPr>
              <w:t> </w:t>
            </w:r>
          </w:p>
        </w:tc>
        <w:tc>
          <w:tcPr>
            <w:tcW w:w="537" w:type="dxa"/>
            <w:tcBorders>
              <w:top w:val="single" w:sz="8" w:space="0" w:color="auto"/>
              <w:left w:val="single" w:sz="8" w:space="0" w:color="auto"/>
              <w:bottom w:val="single" w:sz="8" w:space="0" w:color="auto"/>
              <w:right w:val="single" w:sz="8" w:space="0" w:color="auto"/>
            </w:tcBorders>
            <w:vAlign w:val="bottom"/>
          </w:tcPr>
          <w:p w:rsidR="0010426A" w:rsidRPr="00343489" w:rsidRDefault="0010426A" w:rsidP="003C76D5">
            <w:pPr>
              <w:jc w:val="right"/>
              <w:rPr>
                <w:rFonts w:eastAsia="Times New Roman" w:cs="Arial"/>
                <w:szCs w:val="20"/>
                <w:lang w:eastAsia="it-CH"/>
              </w:rPr>
            </w:pPr>
            <w:r w:rsidRPr="00343489">
              <w:rPr>
                <w:rFonts w:eastAsia="Times New Roman" w:cs="Arial"/>
                <w:szCs w:val="20"/>
                <w:lang w:eastAsia="it-CH"/>
              </w:rPr>
              <w:t> </w:t>
            </w:r>
          </w:p>
        </w:tc>
      </w:tr>
      <w:tr w:rsidR="0010426A" w:rsidRPr="00343489" w:rsidTr="003C76D5">
        <w:trPr>
          <w:trHeight w:val="260"/>
        </w:trPr>
        <w:tc>
          <w:tcPr>
            <w:tcW w:w="326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0426A" w:rsidRPr="00343489" w:rsidRDefault="0010426A" w:rsidP="003C76D5">
            <w:pPr>
              <w:rPr>
                <w:rFonts w:eastAsia="Times New Roman" w:cs="Arial"/>
                <w:sz w:val="16"/>
                <w:szCs w:val="16"/>
                <w:lang w:eastAsia="it-CH"/>
              </w:rPr>
            </w:pPr>
            <w:r w:rsidRPr="00343489">
              <w:rPr>
                <w:rFonts w:eastAsia="Times New Roman" w:cs="Arial"/>
                <w:sz w:val="16"/>
                <w:szCs w:val="16"/>
                <w:lang w:eastAsia="it-CH"/>
              </w:rPr>
              <w:t>Rivalutazioni contabilizzate nel 2020: 61 mio</w:t>
            </w:r>
          </w:p>
        </w:tc>
        <w:tc>
          <w:tcPr>
            <w:tcW w:w="40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61</w:t>
            </w:r>
          </w:p>
        </w:tc>
        <w:tc>
          <w:tcPr>
            <w:tcW w:w="40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21</w:t>
            </w: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20</w:t>
            </w: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20</w:t>
            </w:r>
          </w:p>
        </w:tc>
        <w:tc>
          <w:tcPr>
            <w:tcW w:w="5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0426A" w:rsidRPr="00343489" w:rsidRDefault="0010426A" w:rsidP="003C76D5">
            <w:pPr>
              <w:jc w:val="right"/>
              <w:rPr>
                <w:rFonts w:eastAsia="Times New Roman" w:cs="Arial"/>
                <w:sz w:val="16"/>
                <w:szCs w:val="16"/>
                <w:lang w:eastAsia="it-CH"/>
              </w:rPr>
            </w:pPr>
            <w:r w:rsidRPr="00343489">
              <w:rPr>
                <w:rFonts w:eastAsia="Times New Roman" w:cs="Arial"/>
                <w:szCs w:val="20"/>
                <w:lang w:eastAsia="it-CH"/>
              </w:rPr>
              <w:t> </w:t>
            </w:r>
          </w:p>
        </w:tc>
        <w:tc>
          <w:tcPr>
            <w:tcW w:w="53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0426A" w:rsidRPr="00343489" w:rsidRDefault="0010426A" w:rsidP="003C76D5">
            <w:pPr>
              <w:jc w:val="right"/>
              <w:rPr>
                <w:rFonts w:eastAsia="Times New Roman" w:cs="Arial"/>
                <w:sz w:val="16"/>
                <w:szCs w:val="16"/>
                <w:lang w:eastAsia="it-CH"/>
              </w:rPr>
            </w:pPr>
            <w:r w:rsidRPr="00343489">
              <w:rPr>
                <w:rFonts w:eastAsia="Times New Roman" w:cs="Arial"/>
                <w:szCs w:val="20"/>
                <w:lang w:eastAsia="it-CH"/>
              </w:rPr>
              <w:t> </w:t>
            </w:r>
          </w:p>
        </w:tc>
        <w:tc>
          <w:tcPr>
            <w:tcW w:w="53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0426A" w:rsidRPr="00343489" w:rsidRDefault="0010426A" w:rsidP="003C76D5">
            <w:pPr>
              <w:jc w:val="right"/>
              <w:rPr>
                <w:rFonts w:eastAsia="Times New Roman" w:cs="Arial"/>
                <w:szCs w:val="20"/>
                <w:lang w:eastAsia="it-CH"/>
              </w:rPr>
            </w:pPr>
            <w:r w:rsidRPr="00343489">
              <w:rPr>
                <w:rFonts w:eastAsia="Times New Roman" w:cs="Arial"/>
                <w:szCs w:val="20"/>
                <w:lang w:eastAsia="it-CH"/>
              </w:rPr>
              <w:t> </w:t>
            </w:r>
          </w:p>
        </w:tc>
        <w:tc>
          <w:tcPr>
            <w:tcW w:w="5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0426A" w:rsidRPr="00343489" w:rsidRDefault="0010426A" w:rsidP="003C76D5">
            <w:pPr>
              <w:jc w:val="right"/>
              <w:rPr>
                <w:rFonts w:eastAsia="Times New Roman" w:cs="Arial"/>
                <w:szCs w:val="20"/>
                <w:lang w:eastAsia="it-CH"/>
              </w:rPr>
            </w:pPr>
            <w:r w:rsidRPr="00343489">
              <w:rPr>
                <w:rFonts w:eastAsia="Times New Roman" w:cs="Arial"/>
                <w:szCs w:val="20"/>
                <w:lang w:eastAsia="it-CH"/>
              </w:rPr>
              <w:t> </w:t>
            </w:r>
          </w:p>
        </w:tc>
        <w:tc>
          <w:tcPr>
            <w:tcW w:w="53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0426A" w:rsidRPr="00343489" w:rsidRDefault="0010426A" w:rsidP="003C76D5">
            <w:pPr>
              <w:jc w:val="right"/>
              <w:rPr>
                <w:rFonts w:eastAsia="Times New Roman" w:cs="Arial"/>
                <w:szCs w:val="20"/>
                <w:lang w:eastAsia="it-CH"/>
              </w:rPr>
            </w:pPr>
            <w:r w:rsidRPr="00343489">
              <w:rPr>
                <w:rFonts w:eastAsia="Times New Roman" w:cs="Arial"/>
                <w:szCs w:val="20"/>
                <w:lang w:eastAsia="it-CH"/>
              </w:rPr>
              <w:t> </w:t>
            </w:r>
          </w:p>
        </w:tc>
        <w:tc>
          <w:tcPr>
            <w:tcW w:w="53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0426A" w:rsidRPr="00343489" w:rsidRDefault="0010426A" w:rsidP="003C76D5">
            <w:pPr>
              <w:jc w:val="right"/>
              <w:rPr>
                <w:rFonts w:eastAsia="Times New Roman" w:cs="Arial"/>
                <w:szCs w:val="20"/>
                <w:lang w:eastAsia="it-CH"/>
              </w:rPr>
            </w:pPr>
            <w:r w:rsidRPr="00343489">
              <w:rPr>
                <w:rFonts w:eastAsia="Times New Roman" w:cs="Arial"/>
                <w:szCs w:val="20"/>
                <w:lang w:eastAsia="it-CH"/>
              </w:rPr>
              <w:t> </w:t>
            </w:r>
          </w:p>
        </w:tc>
        <w:tc>
          <w:tcPr>
            <w:tcW w:w="5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0426A" w:rsidRPr="00343489" w:rsidRDefault="0010426A" w:rsidP="003C76D5">
            <w:pPr>
              <w:jc w:val="right"/>
              <w:rPr>
                <w:rFonts w:eastAsia="Times New Roman" w:cs="Arial"/>
                <w:szCs w:val="20"/>
                <w:lang w:eastAsia="it-CH"/>
              </w:rPr>
            </w:pPr>
            <w:r w:rsidRPr="00343489">
              <w:rPr>
                <w:rFonts w:eastAsia="Times New Roman" w:cs="Arial"/>
                <w:szCs w:val="20"/>
                <w:lang w:eastAsia="it-CH"/>
              </w:rPr>
              <w:t> </w:t>
            </w:r>
          </w:p>
        </w:tc>
        <w:tc>
          <w:tcPr>
            <w:tcW w:w="537" w:type="dxa"/>
            <w:tcBorders>
              <w:top w:val="single" w:sz="8" w:space="0" w:color="auto"/>
              <w:left w:val="single" w:sz="8" w:space="0" w:color="auto"/>
              <w:bottom w:val="single" w:sz="8" w:space="0" w:color="auto"/>
              <w:right w:val="single" w:sz="8" w:space="0" w:color="auto"/>
            </w:tcBorders>
            <w:vAlign w:val="bottom"/>
          </w:tcPr>
          <w:p w:rsidR="0010426A" w:rsidRPr="00343489" w:rsidRDefault="0010426A" w:rsidP="003C76D5">
            <w:pPr>
              <w:jc w:val="right"/>
              <w:rPr>
                <w:rFonts w:eastAsia="Times New Roman" w:cs="Arial"/>
                <w:szCs w:val="20"/>
                <w:lang w:eastAsia="it-CH"/>
              </w:rPr>
            </w:pPr>
            <w:r w:rsidRPr="00343489">
              <w:rPr>
                <w:rFonts w:eastAsia="Times New Roman" w:cs="Arial"/>
                <w:szCs w:val="20"/>
                <w:lang w:eastAsia="it-CH"/>
              </w:rPr>
              <w:t> </w:t>
            </w:r>
          </w:p>
        </w:tc>
      </w:tr>
      <w:tr w:rsidR="0010426A" w:rsidRPr="00343489" w:rsidTr="003C76D5">
        <w:trPr>
          <w:trHeight w:val="260"/>
        </w:trPr>
        <w:tc>
          <w:tcPr>
            <w:tcW w:w="326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0426A" w:rsidRPr="00343489" w:rsidRDefault="0010426A" w:rsidP="003C76D5">
            <w:pPr>
              <w:rPr>
                <w:rFonts w:eastAsia="Times New Roman" w:cs="Arial"/>
                <w:sz w:val="16"/>
                <w:szCs w:val="16"/>
                <w:lang w:eastAsia="it-CH"/>
              </w:rPr>
            </w:pPr>
            <w:r w:rsidRPr="00343489">
              <w:rPr>
                <w:rFonts w:eastAsia="Times New Roman" w:cs="Arial"/>
                <w:sz w:val="16"/>
                <w:szCs w:val="16"/>
                <w:lang w:eastAsia="it-CH"/>
              </w:rPr>
              <w:t>Rivalutazioni contabilizzate nel 2021: 49 mio</w:t>
            </w:r>
          </w:p>
        </w:tc>
        <w:tc>
          <w:tcPr>
            <w:tcW w:w="40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49</w:t>
            </w:r>
          </w:p>
        </w:tc>
        <w:tc>
          <w:tcPr>
            <w:tcW w:w="40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34</w:t>
            </w: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8</w:t>
            </w: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7</w:t>
            </w:r>
          </w:p>
        </w:tc>
        <w:tc>
          <w:tcPr>
            <w:tcW w:w="5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0426A" w:rsidRPr="00343489" w:rsidRDefault="0010426A" w:rsidP="003C76D5">
            <w:pPr>
              <w:jc w:val="right"/>
              <w:rPr>
                <w:rFonts w:eastAsia="Times New Roman" w:cs="Arial"/>
                <w:sz w:val="16"/>
                <w:szCs w:val="16"/>
                <w:lang w:eastAsia="it-CH"/>
              </w:rPr>
            </w:pPr>
            <w:r w:rsidRPr="00343489">
              <w:rPr>
                <w:rFonts w:eastAsia="Times New Roman" w:cs="Arial"/>
                <w:szCs w:val="20"/>
                <w:lang w:eastAsia="it-CH"/>
              </w:rPr>
              <w:t> </w:t>
            </w:r>
          </w:p>
        </w:tc>
        <w:tc>
          <w:tcPr>
            <w:tcW w:w="53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0426A" w:rsidRPr="00343489" w:rsidRDefault="0010426A" w:rsidP="003C76D5">
            <w:pPr>
              <w:jc w:val="right"/>
              <w:rPr>
                <w:rFonts w:eastAsia="Times New Roman" w:cs="Arial"/>
                <w:sz w:val="16"/>
                <w:szCs w:val="16"/>
                <w:lang w:eastAsia="it-CH"/>
              </w:rPr>
            </w:pPr>
            <w:r w:rsidRPr="00343489">
              <w:rPr>
                <w:rFonts w:eastAsia="Times New Roman" w:cs="Arial"/>
                <w:szCs w:val="20"/>
                <w:lang w:eastAsia="it-CH"/>
              </w:rPr>
              <w:t> </w:t>
            </w:r>
          </w:p>
        </w:tc>
        <w:tc>
          <w:tcPr>
            <w:tcW w:w="53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0426A" w:rsidRPr="00343489" w:rsidRDefault="0010426A" w:rsidP="003C76D5">
            <w:pPr>
              <w:jc w:val="right"/>
              <w:rPr>
                <w:rFonts w:eastAsia="Times New Roman" w:cs="Arial"/>
                <w:szCs w:val="20"/>
                <w:lang w:eastAsia="it-CH"/>
              </w:rPr>
            </w:pPr>
            <w:r w:rsidRPr="00343489">
              <w:rPr>
                <w:rFonts w:eastAsia="Times New Roman" w:cs="Arial"/>
                <w:szCs w:val="20"/>
                <w:lang w:eastAsia="it-CH"/>
              </w:rPr>
              <w:t> </w:t>
            </w:r>
          </w:p>
        </w:tc>
        <w:tc>
          <w:tcPr>
            <w:tcW w:w="5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0426A" w:rsidRPr="00343489" w:rsidRDefault="0010426A" w:rsidP="003C76D5">
            <w:pPr>
              <w:jc w:val="right"/>
              <w:rPr>
                <w:rFonts w:eastAsia="Times New Roman" w:cs="Arial"/>
                <w:szCs w:val="20"/>
                <w:lang w:eastAsia="it-CH"/>
              </w:rPr>
            </w:pPr>
            <w:r w:rsidRPr="00343489">
              <w:rPr>
                <w:rFonts w:eastAsia="Times New Roman" w:cs="Arial"/>
                <w:szCs w:val="20"/>
                <w:lang w:eastAsia="it-CH"/>
              </w:rPr>
              <w:t> </w:t>
            </w:r>
          </w:p>
        </w:tc>
        <w:tc>
          <w:tcPr>
            <w:tcW w:w="53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0426A" w:rsidRPr="00343489" w:rsidRDefault="0010426A" w:rsidP="003C76D5">
            <w:pPr>
              <w:jc w:val="right"/>
              <w:rPr>
                <w:rFonts w:eastAsia="Times New Roman" w:cs="Arial"/>
                <w:szCs w:val="20"/>
                <w:lang w:eastAsia="it-CH"/>
              </w:rPr>
            </w:pPr>
            <w:r w:rsidRPr="00343489">
              <w:rPr>
                <w:rFonts w:eastAsia="Times New Roman" w:cs="Arial"/>
                <w:szCs w:val="20"/>
                <w:lang w:eastAsia="it-CH"/>
              </w:rPr>
              <w:t> </w:t>
            </w:r>
          </w:p>
        </w:tc>
        <w:tc>
          <w:tcPr>
            <w:tcW w:w="53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0426A" w:rsidRPr="00343489" w:rsidRDefault="0010426A" w:rsidP="003C76D5">
            <w:pPr>
              <w:jc w:val="right"/>
              <w:rPr>
                <w:rFonts w:eastAsia="Times New Roman" w:cs="Arial"/>
                <w:szCs w:val="20"/>
                <w:lang w:eastAsia="it-CH"/>
              </w:rPr>
            </w:pPr>
            <w:r w:rsidRPr="00343489">
              <w:rPr>
                <w:rFonts w:eastAsia="Times New Roman" w:cs="Arial"/>
                <w:szCs w:val="20"/>
                <w:lang w:eastAsia="it-CH"/>
              </w:rPr>
              <w:t> </w:t>
            </w:r>
          </w:p>
        </w:tc>
        <w:tc>
          <w:tcPr>
            <w:tcW w:w="5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0426A" w:rsidRPr="00343489" w:rsidRDefault="0010426A" w:rsidP="003C76D5">
            <w:pPr>
              <w:jc w:val="right"/>
              <w:rPr>
                <w:rFonts w:eastAsia="Times New Roman" w:cs="Arial"/>
                <w:szCs w:val="20"/>
                <w:lang w:eastAsia="it-CH"/>
              </w:rPr>
            </w:pPr>
            <w:r w:rsidRPr="00343489">
              <w:rPr>
                <w:rFonts w:eastAsia="Times New Roman" w:cs="Arial"/>
                <w:szCs w:val="20"/>
                <w:lang w:eastAsia="it-CH"/>
              </w:rPr>
              <w:t> </w:t>
            </w:r>
          </w:p>
        </w:tc>
        <w:tc>
          <w:tcPr>
            <w:tcW w:w="537" w:type="dxa"/>
            <w:tcBorders>
              <w:top w:val="single" w:sz="8" w:space="0" w:color="auto"/>
              <w:left w:val="single" w:sz="8" w:space="0" w:color="auto"/>
              <w:bottom w:val="single" w:sz="8" w:space="0" w:color="auto"/>
              <w:right w:val="single" w:sz="8" w:space="0" w:color="auto"/>
            </w:tcBorders>
            <w:vAlign w:val="bottom"/>
          </w:tcPr>
          <w:p w:rsidR="0010426A" w:rsidRPr="00343489" w:rsidRDefault="0010426A" w:rsidP="003C76D5">
            <w:pPr>
              <w:jc w:val="right"/>
              <w:rPr>
                <w:rFonts w:eastAsia="Times New Roman" w:cs="Arial"/>
                <w:szCs w:val="20"/>
                <w:lang w:eastAsia="it-CH"/>
              </w:rPr>
            </w:pPr>
            <w:r w:rsidRPr="00343489">
              <w:rPr>
                <w:rFonts w:eastAsia="Times New Roman" w:cs="Arial"/>
                <w:szCs w:val="20"/>
                <w:lang w:eastAsia="it-CH"/>
              </w:rPr>
              <w:t> </w:t>
            </w:r>
          </w:p>
        </w:tc>
      </w:tr>
      <w:tr w:rsidR="0010426A" w:rsidRPr="00343489" w:rsidTr="003C76D5">
        <w:trPr>
          <w:trHeight w:val="260"/>
        </w:trPr>
        <w:tc>
          <w:tcPr>
            <w:tcW w:w="3261" w:type="dxa"/>
            <w:tcBorders>
              <w:top w:val="single" w:sz="8" w:space="0" w:color="auto"/>
              <w:left w:val="single" w:sz="8" w:space="0" w:color="auto"/>
              <w:bottom w:val="single" w:sz="8" w:space="0" w:color="auto"/>
              <w:right w:val="single" w:sz="8" w:space="0" w:color="auto"/>
            </w:tcBorders>
            <w:shd w:val="clear" w:color="auto" w:fill="auto"/>
            <w:noWrap/>
            <w:vAlign w:val="bottom"/>
          </w:tcPr>
          <w:p w:rsidR="0010426A" w:rsidRPr="00343489" w:rsidRDefault="0010426A" w:rsidP="003C76D5">
            <w:pPr>
              <w:rPr>
                <w:rFonts w:eastAsia="Times New Roman" w:cs="Arial"/>
                <w:sz w:val="16"/>
                <w:szCs w:val="16"/>
                <w:lang w:eastAsia="it-CH"/>
              </w:rPr>
            </w:pPr>
            <w:r w:rsidRPr="00343489">
              <w:rPr>
                <w:rFonts w:eastAsia="Times New Roman" w:cs="Arial"/>
                <w:sz w:val="16"/>
                <w:szCs w:val="16"/>
                <w:lang w:eastAsia="it-CH"/>
              </w:rPr>
              <w:t>Rivalutaz</w:t>
            </w:r>
            <w:r>
              <w:rPr>
                <w:rFonts w:eastAsia="Times New Roman" w:cs="Arial"/>
                <w:sz w:val="16"/>
                <w:szCs w:val="16"/>
                <w:lang w:eastAsia="it-CH"/>
              </w:rPr>
              <w:t>ioni contabilizzate nel 2022: 50</w:t>
            </w:r>
            <w:r w:rsidRPr="00343489">
              <w:rPr>
                <w:rFonts w:eastAsia="Times New Roman" w:cs="Arial"/>
                <w:sz w:val="16"/>
                <w:szCs w:val="16"/>
                <w:lang w:eastAsia="it-CH"/>
              </w:rPr>
              <w:t xml:space="preserve"> mio</w:t>
            </w:r>
          </w:p>
        </w:tc>
        <w:tc>
          <w:tcPr>
            <w:tcW w:w="405" w:type="dxa"/>
            <w:tcBorders>
              <w:top w:val="single" w:sz="8" w:space="0" w:color="auto"/>
              <w:left w:val="single" w:sz="8" w:space="0" w:color="auto"/>
              <w:bottom w:val="single" w:sz="8" w:space="0" w:color="auto"/>
              <w:right w:val="single" w:sz="8" w:space="0" w:color="auto"/>
            </w:tcBorders>
            <w:shd w:val="clear" w:color="auto" w:fill="auto"/>
            <w:noWrap/>
            <w:vAlign w:val="bottom"/>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50</w:t>
            </w:r>
          </w:p>
        </w:tc>
        <w:tc>
          <w:tcPr>
            <w:tcW w:w="405" w:type="dxa"/>
            <w:tcBorders>
              <w:top w:val="single" w:sz="8" w:space="0" w:color="auto"/>
              <w:left w:val="single" w:sz="8" w:space="0" w:color="auto"/>
              <w:bottom w:val="single" w:sz="8" w:space="0" w:color="auto"/>
              <w:right w:val="single" w:sz="8" w:space="0" w:color="auto"/>
            </w:tcBorders>
            <w:shd w:val="clear" w:color="auto" w:fill="auto"/>
            <w:noWrap/>
            <w:vAlign w:val="bottom"/>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5</w:t>
            </w: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bottom"/>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25</w:t>
            </w: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bottom"/>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20</w:t>
            </w:r>
          </w:p>
        </w:tc>
        <w:tc>
          <w:tcPr>
            <w:tcW w:w="537" w:type="dxa"/>
            <w:tcBorders>
              <w:top w:val="single" w:sz="8" w:space="0" w:color="auto"/>
              <w:left w:val="single" w:sz="8" w:space="0" w:color="auto"/>
              <w:bottom w:val="single" w:sz="8" w:space="0" w:color="auto"/>
              <w:right w:val="single" w:sz="8" w:space="0" w:color="auto"/>
            </w:tcBorders>
            <w:shd w:val="clear" w:color="auto" w:fill="auto"/>
            <w:noWrap/>
            <w:vAlign w:val="bottom"/>
          </w:tcPr>
          <w:p w:rsidR="0010426A" w:rsidRPr="00343489" w:rsidRDefault="0010426A" w:rsidP="003C76D5">
            <w:pPr>
              <w:jc w:val="right"/>
              <w:rPr>
                <w:rFonts w:eastAsia="Times New Roman" w:cs="Arial"/>
                <w:sz w:val="16"/>
                <w:szCs w:val="16"/>
                <w:lang w:eastAsia="it-CH"/>
              </w:rPr>
            </w:pPr>
            <w:r w:rsidRPr="00343489">
              <w:rPr>
                <w:rFonts w:eastAsia="Times New Roman" w:cs="Arial"/>
                <w:szCs w:val="20"/>
                <w:lang w:eastAsia="it-CH"/>
              </w:rPr>
              <w:t> </w:t>
            </w:r>
          </w:p>
        </w:tc>
        <w:tc>
          <w:tcPr>
            <w:tcW w:w="532" w:type="dxa"/>
            <w:tcBorders>
              <w:top w:val="single" w:sz="8" w:space="0" w:color="auto"/>
              <w:left w:val="single" w:sz="8" w:space="0" w:color="auto"/>
              <w:bottom w:val="single" w:sz="8" w:space="0" w:color="auto"/>
              <w:right w:val="single" w:sz="8" w:space="0" w:color="auto"/>
            </w:tcBorders>
            <w:shd w:val="clear" w:color="auto" w:fill="auto"/>
            <w:noWrap/>
            <w:vAlign w:val="bottom"/>
          </w:tcPr>
          <w:p w:rsidR="0010426A" w:rsidRPr="00343489" w:rsidRDefault="0010426A" w:rsidP="003C76D5">
            <w:pPr>
              <w:jc w:val="right"/>
              <w:rPr>
                <w:rFonts w:eastAsia="Times New Roman" w:cs="Arial"/>
                <w:sz w:val="16"/>
                <w:szCs w:val="16"/>
                <w:lang w:eastAsia="it-CH"/>
              </w:rPr>
            </w:pPr>
            <w:r w:rsidRPr="00343489">
              <w:rPr>
                <w:rFonts w:eastAsia="Times New Roman" w:cs="Arial"/>
                <w:szCs w:val="20"/>
                <w:lang w:eastAsia="it-CH"/>
              </w:rPr>
              <w:t> </w:t>
            </w:r>
          </w:p>
        </w:tc>
        <w:tc>
          <w:tcPr>
            <w:tcW w:w="532" w:type="dxa"/>
            <w:tcBorders>
              <w:top w:val="single" w:sz="8" w:space="0" w:color="auto"/>
              <w:left w:val="single" w:sz="8" w:space="0" w:color="auto"/>
              <w:bottom w:val="single" w:sz="8" w:space="0" w:color="auto"/>
              <w:right w:val="single" w:sz="8" w:space="0" w:color="auto"/>
            </w:tcBorders>
            <w:shd w:val="clear" w:color="auto" w:fill="auto"/>
            <w:noWrap/>
            <w:vAlign w:val="bottom"/>
          </w:tcPr>
          <w:p w:rsidR="0010426A" w:rsidRPr="00343489" w:rsidRDefault="0010426A" w:rsidP="003C76D5">
            <w:pPr>
              <w:jc w:val="right"/>
              <w:rPr>
                <w:rFonts w:eastAsia="Times New Roman" w:cs="Arial"/>
                <w:szCs w:val="20"/>
                <w:lang w:eastAsia="it-CH"/>
              </w:rPr>
            </w:pPr>
            <w:r w:rsidRPr="00343489">
              <w:rPr>
                <w:rFonts w:eastAsia="Times New Roman" w:cs="Arial"/>
                <w:szCs w:val="20"/>
                <w:lang w:eastAsia="it-CH"/>
              </w:rPr>
              <w:t> </w:t>
            </w:r>
          </w:p>
        </w:tc>
        <w:tc>
          <w:tcPr>
            <w:tcW w:w="520" w:type="dxa"/>
            <w:tcBorders>
              <w:top w:val="single" w:sz="8" w:space="0" w:color="auto"/>
              <w:left w:val="single" w:sz="8" w:space="0" w:color="auto"/>
              <w:bottom w:val="single" w:sz="8" w:space="0" w:color="auto"/>
              <w:right w:val="single" w:sz="8" w:space="0" w:color="auto"/>
            </w:tcBorders>
            <w:shd w:val="clear" w:color="auto" w:fill="auto"/>
            <w:noWrap/>
            <w:vAlign w:val="bottom"/>
          </w:tcPr>
          <w:p w:rsidR="0010426A" w:rsidRPr="00343489" w:rsidRDefault="0010426A" w:rsidP="003C76D5">
            <w:pPr>
              <w:jc w:val="right"/>
              <w:rPr>
                <w:rFonts w:eastAsia="Times New Roman" w:cs="Arial"/>
                <w:szCs w:val="20"/>
                <w:lang w:eastAsia="it-CH"/>
              </w:rPr>
            </w:pPr>
            <w:r w:rsidRPr="00343489">
              <w:rPr>
                <w:rFonts w:eastAsia="Times New Roman" w:cs="Arial"/>
                <w:szCs w:val="20"/>
                <w:lang w:eastAsia="it-CH"/>
              </w:rPr>
              <w:t> </w:t>
            </w:r>
          </w:p>
        </w:tc>
        <w:tc>
          <w:tcPr>
            <w:tcW w:w="532" w:type="dxa"/>
            <w:tcBorders>
              <w:top w:val="single" w:sz="8" w:space="0" w:color="auto"/>
              <w:left w:val="single" w:sz="8" w:space="0" w:color="auto"/>
              <w:bottom w:val="single" w:sz="8" w:space="0" w:color="auto"/>
              <w:right w:val="single" w:sz="8" w:space="0" w:color="auto"/>
            </w:tcBorders>
            <w:shd w:val="clear" w:color="auto" w:fill="auto"/>
            <w:noWrap/>
            <w:vAlign w:val="bottom"/>
          </w:tcPr>
          <w:p w:rsidR="0010426A" w:rsidRPr="00343489" w:rsidRDefault="0010426A" w:rsidP="003C76D5">
            <w:pPr>
              <w:jc w:val="right"/>
              <w:rPr>
                <w:rFonts w:eastAsia="Times New Roman" w:cs="Arial"/>
                <w:szCs w:val="20"/>
                <w:lang w:eastAsia="it-CH"/>
              </w:rPr>
            </w:pPr>
            <w:r w:rsidRPr="00343489">
              <w:rPr>
                <w:rFonts w:eastAsia="Times New Roman" w:cs="Arial"/>
                <w:szCs w:val="20"/>
                <w:lang w:eastAsia="it-CH"/>
              </w:rPr>
              <w:t> </w:t>
            </w:r>
          </w:p>
        </w:tc>
        <w:tc>
          <w:tcPr>
            <w:tcW w:w="532" w:type="dxa"/>
            <w:tcBorders>
              <w:top w:val="single" w:sz="8" w:space="0" w:color="auto"/>
              <w:left w:val="single" w:sz="8" w:space="0" w:color="auto"/>
              <w:bottom w:val="single" w:sz="8" w:space="0" w:color="auto"/>
              <w:right w:val="single" w:sz="8" w:space="0" w:color="auto"/>
            </w:tcBorders>
            <w:shd w:val="clear" w:color="auto" w:fill="auto"/>
            <w:noWrap/>
            <w:vAlign w:val="bottom"/>
          </w:tcPr>
          <w:p w:rsidR="0010426A" w:rsidRPr="00343489" w:rsidRDefault="0010426A" w:rsidP="003C76D5">
            <w:pPr>
              <w:jc w:val="right"/>
              <w:rPr>
                <w:rFonts w:eastAsia="Times New Roman" w:cs="Arial"/>
                <w:szCs w:val="20"/>
                <w:lang w:eastAsia="it-CH"/>
              </w:rPr>
            </w:pPr>
            <w:r w:rsidRPr="00343489">
              <w:rPr>
                <w:rFonts w:eastAsia="Times New Roman" w:cs="Arial"/>
                <w:szCs w:val="20"/>
                <w:lang w:eastAsia="it-CH"/>
              </w:rPr>
              <w:t> </w:t>
            </w:r>
          </w:p>
        </w:tc>
        <w:tc>
          <w:tcPr>
            <w:tcW w:w="537" w:type="dxa"/>
            <w:tcBorders>
              <w:top w:val="single" w:sz="8" w:space="0" w:color="auto"/>
              <w:left w:val="single" w:sz="8" w:space="0" w:color="auto"/>
              <w:bottom w:val="single" w:sz="8" w:space="0" w:color="auto"/>
              <w:right w:val="single" w:sz="8" w:space="0" w:color="auto"/>
            </w:tcBorders>
            <w:shd w:val="clear" w:color="auto" w:fill="auto"/>
            <w:noWrap/>
            <w:vAlign w:val="bottom"/>
          </w:tcPr>
          <w:p w:rsidR="0010426A" w:rsidRPr="00343489" w:rsidRDefault="0010426A" w:rsidP="003C76D5">
            <w:pPr>
              <w:jc w:val="right"/>
              <w:rPr>
                <w:rFonts w:eastAsia="Times New Roman" w:cs="Arial"/>
                <w:szCs w:val="20"/>
                <w:lang w:eastAsia="it-CH"/>
              </w:rPr>
            </w:pPr>
            <w:r w:rsidRPr="00343489">
              <w:rPr>
                <w:rFonts w:eastAsia="Times New Roman" w:cs="Arial"/>
                <w:szCs w:val="20"/>
                <w:lang w:eastAsia="it-CH"/>
              </w:rPr>
              <w:t> </w:t>
            </w:r>
          </w:p>
        </w:tc>
        <w:tc>
          <w:tcPr>
            <w:tcW w:w="537" w:type="dxa"/>
            <w:tcBorders>
              <w:top w:val="single" w:sz="8" w:space="0" w:color="auto"/>
              <w:left w:val="single" w:sz="8" w:space="0" w:color="auto"/>
              <w:bottom w:val="single" w:sz="8" w:space="0" w:color="auto"/>
              <w:right w:val="single" w:sz="8" w:space="0" w:color="auto"/>
            </w:tcBorders>
            <w:vAlign w:val="bottom"/>
          </w:tcPr>
          <w:p w:rsidR="0010426A" w:rsidRPr="00343489" w:rsidRDefault="0010426A" w:rsidP="003C76D5">
            <w:pPr>
              <w:jc w:val="right"/>
              <w:rPr>
                <w:rFonts w:eastAsia="Times New Roman" w:cs="Arial"/>
                <w:szCs w:val="20"/>
                <w:lang w:eastAsia="it-CH"/>
              </w:rPr>
            </w:pPr>
            <w:r w:rsidRPr="00343489">
              <w:rPr>
                <w:rFonts w:eastAsia="Times New Roman" w:cs="Arial"/>
                <w:szCs w:val="20"/>
                <w:lang w:eastAsia="it-CH"/>
              </w:rPr>
              <w:t> </w:t>
            </w:r>
          </w:p>
        </w:tc>
      </w:tr>
      <w:tr w:rsidR="0010426A" w:rsidRPr="00343489" w:rsidTr="003C76D5">
        <w:trPr>
          <w:trHeight w:val="270"/>
        </w:trPr>
        <w:tc>
          <w:tcPr>
            <w:tcW w:w="3261" w:type="dxa"/>
            <w:tcBorders>
              <w:top w:val="single" w:sz="8" w:space="0" w:color="auto"/>
              <w:left w:val="single" w:sz="8" w:space="0" w:color="auto"/>
              <w:bottom w:val="double" w:sz="6" w:space="0" w:color="auto"/>
              <w:right w:val="single" w:sz="8" w:space="0" w:color="auto"/>
            </w:tcBorders>
            <w:shd w:val="clear" w:color="auto" w:fill="auto"/>
            <w:noWrap/>
            <w:vAlign w:val="bottom"/>
            <w:hideMark/>
          </w:tcPr>
          <w:p w:rsidR="0010426A" w:rsidRPr="00343489" w:rsidRDefault="0010426A" w:rsidP="003C76D5">
            <w:pPr>
              <w:rPr>
                <w:rFonts w:eastAsia="Times New Roman" w:cs="Arial"/>
                <w:sz w:val="16"/>
                <w:szCs w:val="16"/>
                <w:lang w:eastAsia="it-CH"/>
              </w:rPr>
            </w:pPr>
            <w:r w:rsidRPr="00343489">
              <w:rPr>
                <w:rFonts w:eastAsia="Times New Roman" w:cs="Arial"/>
                <w:sz w:val="16"/>
                <w:szCs w:val="16"/>
                <w:lang w:eastAsia="it-CH"/>
              </w:rPr>
              <w:t>Rivalutazioni contabilizzate nel 2023: 47 mio</w:t>
            </w:r>
          </w:p>
        </w:tc>
        <w:tc>
          <w:tcPr>
            <w:tcW w:w="405" w:type="dxa"/>
            <w:tcBorders>
              <w:top w:val="single" w:sz="8" w:space="0" w:color="auto"/>
              <w:left w:val="single" w:sz="8" w:space="0" w:color="auto"/>
              <w:bottom w:val="double" w:sz="6" w:space="0" w:color="auto"/>
              <w:right w:val="single" w:sz="8" w:space="0" w:color="auto"/>
            </w:tcBorders>
            <w:shd w:val="clear" w:color="auto" w:fill="auto"/>
            <w:noWrap/>
            <w:vAlign w:val="bottom"/>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47</w:t>
            </w:r>
          </w:p>
        </w:tc>
        <w:tc>
          <w:tcPr>
            <w:tcW w:w="405" w:type="dxa"/>
            <w:tcBorders>
              <w:top w:val="single" w:sz="8" w:space="0" w:color="auto"/>
              <w:left w:val="single" w:sz="8" w:space="0" w:color="auto"/>
              <w:bottom w:val="double" w:sz="6" w:space="0" w:color="auto"/>
              <w:right w:val="single" w:sz="8" w:space="0" w:color="auto"/>
            </w:tcBorders>
            <w:shd w:val="clear" w:color="auto" w:fill="auto"/>
            <w:noWrap/>
            <w:vAlign w:val="bottom"/>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5</w:t>
            </w:r>
          </w:p>
        </w:tc>
        <w:tc>
          <w:tcPr>
            <w:tcW w:w="440" w:type="dxa"/>
            <w:tcBorders>
              <w:top w:val="single" w:sz="8" w:space="0" w:color="auto"/>
              <w:left w:val="single" w:sz="8" w:space="0" w:color="auto"/>
              <w:bottom w:val="double" w:sz="6" w:space="0" w:color="auto"/>
              <w:right w:val="single" w:sz="8" w:space="0" w:color="auto"/>
            </w:tcBorders>
            <w:shd w:val="clear" w:color="auto" w:fill="auto"/>
            <w:noWrap/>
            <w:vAlign w:val="bottom"/>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10</w:t>
            </w:r>
          </w:p>
        </w:tc>
        <w:tc>
          <w:tcPr>
            <w:tcW w:w="440" w:type="dxa"/>
            <w:tcBorders>
              <w:top w:val="single" w:sz="8" w:space="0" w:color="auto"/>
              <w:left w:val="single" w:sz="8" w:space="0" w:color="auto"/>
              <w:bottom w:val="double" w:sz="6" w:space="0" w:color="auto"/>
              <w:right w:val="single" w:sz="8" w:space="0" w:color="auto"/>
            </w:tcBorders>
            <w:shd w:val="clear" w:color="auto" w:fill="auto"/>
            <w:noWrap/>
            <w:vAlign w:val="bottom"/>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12</w:t>
            </w:r>
          </w:p>
        </w:tc>
        <w:tc>
          <w:tcPr>
            <w:tcW w:w="537" w:type="dxa"/>
            <w:tcBorders>
              <w:top w:val="single" w:sz="8" w:space="0" w:color="auto"/>
              <w:left w:val="single" w:sz="8" w:space="0" w:color="auto"/>
              <w:bottom w:val="double" w:sz="6" w:space="0" w:color="auto"/>
              <w:right w:val="single" w:sz="8" w:space="0" w:color="auto"/>
            </w:tcBorders>
            <w:shd w:val="clear" w:color="auto" w:fill="auto"/>
            <w:noWrap/>
            <w:vAlign w:val="bottom"/>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12</w:t>
            </w:r>
          </w:p>
        </w:tc>
        <w:tc>
          <w:tcPr>
            <w:tcW w:w="532" w:type="dxa"/>
            <w:tcBorders>
              <w:top w:val="single" w:sz="8" w:space="0" w:color="auto"/>
              <w:left w:val="single" w:sz="8" w:space="0" w:color="auto"/>
              <w:bottom w:val="double" w:sz="6" w:space="0" w:color="auto"/>
              <w:right w:val="single" w:sz="8" w:space="0" w:color="auto"/>
            </w:tcBorders>
            <w:shd w:val="clear" w:color="auto" w:fill="auto"/>
            <w:noWrap/>
            <w:vAlign w:val="bottom"/>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8</w:t>
            </w:r>
          </w:p>
        </w:tc>
        <w:tc>
          <w:tcPr>
            <w:tcW w:w="532" w:type="dxa"/>
            <w:tcBorders>
              <w:top w:val="single" w:sz="8" w:space="0" w:color="auto"/>
              <w:left w:val="single" w:sz="8" w:space="0" w:color="auto"/>
              <w:bottom w:val="double" w:sz="6" w:space="0" w:color="auto"/>
              <w:right w:val="single" w:sz="8" w:space="0" w:color="auto"/>
            </w:tcBorders>
            <w:shd w:val="clear" w:color="auto" w:fill="auto"/>
            <w:noWrap/>
            <w:vAlign w:val="bottom"/>
            <w:hideMark/>
          </w:tcPr>
          <w:p w:rsidR="0010426A" w:rsidRPr="00343489" w:rsidRDefault="0010426A" w:rsidP="003C76D5">
            <w:pPr>
              <w:jc w:val="right"/>
              <w:rPr>
                <w:rFonts w:eastAsia="Times New Roman" w:cs="Arial"/>
                <w:szCs w:val="20"/>
                <w:lang w:eastAsia="it-CH"/>
              </w:rPr>
            </w:pPr>
            <w:r w:rsidRPr="00343489">
              <w:rPr>
                <w:rFonts w:eastAsia="Times New Roman" w:cs="Arial"/>
                <w:szCs w:val="20"/>
                <w:lang w:eastAsia="it-CH"/>
              </w:rPr>
              <w:t> </w:t>
            </w:r>
          </w:p>
        </w:tc>
        <w:tc>
          <w:tcPr>
            <w:tcW w:w="520" w:type="dxa"/>
            <w:tcBorders>
              <w:top w:val="single" w:sz="8" w:space="0" w:color="auto"/>
              <w:left w:val="single" w:sz="8" w:space="0" w:color="auto"/>
              <w:bottom w:val="double" w:sz="6" w:space="0" w:color="auto"/>
              <w:right w:val="single" w:sz="8" w:space="0" w:color="auto"/>
            </w:tcBorders>
            <w:shd w:val="clear" w:color="auto" w:fill="auto"/>
            <w:noWrap/>
            <w:vAlign w:val="bottom"/>
            <w:hideMark/>
          </w:tcPr>
          <w:p w:rsidR="0010426A" w:rsidRPr="00343489" w:rsidRDefault="0010426A" w:rsidP="003C76D5">
            <w:pPr>
              <w:jc w:val="right"/>
              <w:rPr>
                <w:rFonts w:eastAsia="Times New Roman" w:cs="Arial"/>
                <w:szCs w:val="20"/>
                <w:lang w:eastAsia="it-CH"/>
              </w:rPr>
            </w:pPr>
            <w:r w:rsidRPr="00343489">
              <w:rPr>
                <w:rFonts w:eastAsia="Times New Roman" w:cs="Arial"/>
                <w:szCs w:val="20"/>
                <w:lang w:eastAsia="it-CH"/>
              </w:rPr>
              <w:t> </w:t>
            </w:r>
          </w:p>
        </w:tc>
        <w:tc>
          <w:tcPr>
            <w:tcW w:w="532" w:type="dxa"/>
            <w:tcBorders>
              <w:top w:val="single" w:sz="8" w:space="0" w:color="auto"/>
              <w:left w:val="single" w:sz="8" w:space="0" w:color="auto"/>
              <w:bottom w:val="double" w:sz="6" w:space="0" w:color="auto"/>
              <w:right w:val="single" w:sz="8" w:space="0" w:color="auto"/>
            </w:tcBorders>
            <w:shd w:val="clear" w:color="auto" w:fill="auto"/>
            <w:noWrap/>
            <w:vAlign w:val="bottom"/>
            <w:hideMark/>
          </w:tcPr>
          <w:p w:rsidR="0010426A" w:rsidRPr="00343489" w:rsidRDefault="0010426A" w:rsidP="003C76D5">
            <w:pPr>
              <w:jc w:val="right"/>
              <w:rPr>
                <w:rFonts w:eastAsia="Times New Roman" w:cs="Arial"/>
                <w:szCs w:val="20"/>
                <w:lang w:eastAsia="it-CH"/>
              </w:rPr>
            </w:pPr>
            <w:r w:rsidRPr="00343489">
              <w:rPr>
                <w:rFonts w:eastAsia="Times New Roman" w:cs="Arial"/>
                <w:szCs w:val="20"/>
                <w:lang w:eastAsia="it-CH"/>
              </w:rPr>
              <w:t> </w:t>
            </w:r>
          </w:p>
        </w:tc>
        <w:tc>
          <w:tcPr>
            <w:tcW w:w="532" w:type="dxa"/>
            <w:tcBorders>
              <w:top w:val="single" w:sz="8" w:space="0" w:color="auto"/>
              <w:left w:val="single" w:sz="8" w:space="0" w:color="auto"/>
              <w:bottom w:val="double" w:sz="6" w:space="0" w:color="auto"/>
              <w:right w:val="single" w:sz="8" w:space="0" w:color="auto"/>
            </w:tcBorders>
            <w:shd w:val="clear" w:color="auto" w:fill="auto"/>
            <w:noWrap/>
            <w:vAlign w:val="bottom"/>
            <w:hideMark/>
          </w:tcPr>
          <w:p w:rsidR="0010426A" w:rsidRPr="00343489" w:rsidRDefault="0010426A" w:rsidP="003C76D5">
            <w:pPr>
              <w:jc w:val="right"/>
              <w:rPr>
                <w:rFonts w:eastAsia="Times New Roman" w:cs="Arial"/>
                <w:szCs w:val="20"/>
                <w:lang w:eastAsia="it-CH"/>
              </w:rPr>
            </w:pPr>
            <w:r w:rsidRPr="00343489">
              <w:rPr>
                <w:rFonts w:eastAsia="Times New Roman" w:cs="Arial"/>
                <w:szCs w:val="20"/>
                <w:lang w:eastAsia="it-CH"/>
              </w:rPr>
              <w:t> </w:t>
            </w:r>
          </w:p>
        </w:tc>
        <w:tc>
          <w:tcPr>
            <w:tcW w:w="537" w:type="dxa"/>
            <w:tcBorders>
              <w:top w:val="single" w:sz="8" w:space="0" w:color="auto"/>
              <w:left w:val="single" w:sz="8" w:space="0" w:color="auto"/>
              <w:bottom w:val="double" w:sz="6" w:space="0" w:color="auto"/>
              <w:right w:val="single" w:sz="8" w:space="0" w:color="auto"/>
            </w:tcBorders>
            <w:shd w:val="clear" w:color="auto" w:fill="auto"/>
            <w:noWrap/>
            <w:vAlign w:val="bottom"/>
            <w:hideMark/>
          </w:tcPr>
          <w:p w:rsidR="0010426A" w:rsidRPr="00343489" w:rsidRDefault="0010426A" w:rsidP="003C76D5">
            <w:pPr>
              <w:jc w:val="right"/>
              <w:rPr>
                <w:rFonts w:eastAsia="Times New Roman" w:cs="Arial"/>
                <w:szCs w:val="20"/>
                <w:lang w:eastAsia="it-CH"/>
              </w:rPr>
            </w:pPr>
            <w:r w:rsidRPr="00343489">
              <w:rPr>
                <w:rFonts w:eastAsia="Times New Roman" w:cs="Arial"/>
                <w:szCs w:val="20"/>
                <w:lang w:eastAsia="it-CH"/>
              </w:rPr>
              <w:t> </w:t>
            </w:r>
          </w:p>
        </w:tc>
        <w:tc>
          <w:tcPr>
            <w:tcW w:w="537" w:type="dxa"/>
            <w:tcBorders>
              <w:top w:val="single" w:sz="8" w:space="0" w:color="auto"/>
              <w:left w:val="single" w:sz="8" w:space="0" w:color="auto"/>
              <w:bottom w:val="double" w:sz="6" w:space="0" w:color="auto"/>
              <w:right w:val="single" w:sz="8" w:space="0" w:color="auto"/>
            </w:tcBorders>
            <w:vAlign w:val="bottom"/>
          </w:tcPr>
          <w:p w:rsidR="0010426A" w:rsidRPr="00343489" w:rsidRDefault="0010426A" w:rsidP="003C76D5">
            <w:pPr>
              <w:jc w:val="right"/>
              <w:rPr>
                <w:rFonts w:eastAsia="Times New Roman" w:cs="Arial"/>
                <w:szCs w:val="20"/>
                <w:lang w:eastAsia="it-CH"/>
              </w:rPr>
            </w:pPr>
            <w:r w:rsidRPr="00343489">
              <w:rPr>
                <w:rFonts w:eastAsia="Times New Roman" w:cs="Arial"/>
                <w:szCs w:val="20"/>
                <w:lang w:eastAsia="it-CH"/>
              </w:rPr>
              <w:t> </w:t>
            </w:r>
          </w:p>
        </w:tc>
      </w:tr>
      <w:tr w:rsidR="0010426A" w:rsidRPr="00343489" w:rsidTr="003C76D5">
        <w:trPr>
          <w:trHeight w:val="270"/>
        </w:trPr>
        <w:tc>
          <w:tcPr>
            <w:tcW w:w="3261" w:type="dxa"/>
            <w:tcBorders>
              <w:top w:val="single" w:sz="8" w:space="0" w:color="auto"/>
              <w:left w:val="single" w:sz="8" w:space="0" w:color="auto"/>
              <w:bottom w:val="double" w:sz="6" w:space="0" w:color="auto"/>
              <w:right w:val="single" w:sz="8" w:space="0" w:color="auto"/>
            </w:tcBorders>
            <w:shd w:val="clear" w:color="auto" w:fill="auto"/>
            <w:noWrap/>
            <w:vAlign w:val="bottom"/>
          </w:tcPr>
          <w:p w:rsidR="0010426A" w:rsidRPr="00343489" w:rsidRDefault="0010426A" w:rsidP="003C76D5">
            <w:pPr>
              <w:rPr>
                <w:rFonts w:eastAsia="Times New Roman" w:cs="Arial"/>
                <w:sz w:val="16"/>
                <w:szCs w:val="16"/>
                <w:lang w:eastAsia="it-CH"/>
              </w:rPr>
            </w:pPr>
            <w:r w:rsidRPr="00343489">
              <w:rPr>
                <w:rFonts w:eastAsia="Times New Roman" w:cs="Arial"/>
                <w:sz w:val="16"/>
                <w:szCs w:val="16"/>
                <w:lang w:eastAsia="it-CH"/>
              </w:rPr>
              <w:t>Rivalutazioni contabilizzate nel 2024: 84 mio</w:t>
            </w:r>
          </w:p>
        </w:tc>
        <w:tc>
          <w:tcPr>
            <w:tcW w:w="405" w:type="dxa"/>
            <w:tcBorders>
              <w:top w:val="single" w:sz="8" w:space="0" w:color="auto"/>
              <w:left w:val="single" w:sz="8" w:space="0" w:color="auto"/>
              <w:bottom w:val="double" w:sz="6" w:space="0" w:color="auto"/>
              <w:right w:val="single" w:sz="8" w:space="0" w:color="auto"/>
            </w:tcBorders>
            <w:shd w:val="clear" w:color="auto" w:fill="auto"/>
            <w:noWrap/>
            <w:vAlign w:val="bottom"/>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84</w:t>
            </w:r>
          </w:p>
        </w:tc>
        <w:tc>
          <w:tcPr>
            <w:tcW w:w="405" w:type="dxa"/>
            <w:tcBorders>
              <w:top w:val="single" w:sz="8" w:space="0" w:color="auto"/>
              <w:left w:val="single" w:sz="8" w:space="0" w:color="auto"/>
              <w:bottom w:val="double" w:sz="6" w:space="0" w:color="auto"/>
              <w:right w:val="single" w:sz="8" w:space="0" w:color="auto"/>
            </w:tcBorders>
            <w:shd w:val="clear" w:color="auto" w:fill="auto"/>
            <w:noWrap/>
            <w:vAlign w:val="bottom"/>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14</w:t>
            </w:r>
          </w:p>
        </w:tc>
        <w:tc>
          <w:tcPr>
            <w:tcW w:w="440" w:type="dxa"/>
            <w:tcBorders>
              <w:top w:val="single" w:sz="8" w:space="0" w:color="auto"/>
              <w:left w:val="single" w:sz="8" w:space="0" w:color="auto"/>
              <w:bottom w:val="double" w:sz="6" w:space="0" w:color="auto"/>
              <w:right w:val="single" w:sz="8" w:space="0" w:color="auto"/>
            </w:tcBorders>
            <w:shd w:val="clear" w:color="auto" w:fill="auto"/>
            <w:noWrap/>
            <w:vAlign w:val="bottom"/>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9</w:t>
            </w:r>
          </w:p>
        </w:tc>
        <w:tc>
          <w:tcPr>
            <w:tcW w:w="440" w:type="dxa"/>
            <w:tcBorders>
              <w:top w:val="single" w:sz="8" w:space="0" w:color="auto"/>
              <w:left w:val="single" w:sz="8" w:space="0" w:color="auto"/>
              <w:bottom w:val="double" w:sz="6" w:space="0" w:color="auto"/>
              <w:right w:val="single" w:sz="8" w:space="0" w:color="auto"/>
            </w:tcBorders>
            <w:shd w:val="clear" w:color="auto" w:fill="auto"/>
            <w:noWrap/>
            <w:vAlign w:val="bottom"/>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25</w:t>
            </w:r>
          </w:p>
        </w:tc>
        <w:tc>
          <w:tcPr>
            <w:tcW w:w="537" w:type="dxa"/>
            <w:tcBorders>
              <w:top w:val="single" w:sz="8" w:space="0" w:color="auto"/>
              <w:left w:val="single" w:sz="8" w:space="0" w:color="auto"/>
              <w:bottom w:val="double" w:sz="6" w:space="0" w:color="auto"/>
              <w:right w:val="single" w:sz="8" w:space="0" w:color="auto"/>
            </w:tcBorders>
            <w:shd w:val="clear" w:color="auto" w:fill="auto"/>
            <w:noWrap/>
            <w:vAlign w:val="bottom"/>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36</w:t>
            </w:r>
          </w:p>
        </w:tc>
        <w:tc>
          <w:tcPr>
            <w:tcW w:w="532" w:type="dxa"/>
            <w:tcBorders>
              <w:top w:val="single" w:sz="8" w:space="0" w:color="auto"/>
              <w:left w:val="single" w:sz="8" w:space="0" w:color="auto"/>
              <w:bottom w:val="double" w:sz="6" w:space="0" w:color="auto"/>
              <w:right w:val="single" w:sz="8" w:space="0" w:color="auto"/>
            </w:tcBorders>
            <w:shd w:val="clear" w:color="auto" w:fill="auto"/>
            <w:noWrap/>
            <w:vAlign w:val="bottom"/>
          </w:tcPr>
          <w:p w:rsidR="0010426A" w:rsidRPr="00343489" w:rsidRDefault="0010426A" w:rsidP="003C76D5">
            <w:pPr>
              <w:jc w:val="right"/>
              <w:rPr>
                <w:rFonts w:eastAsia="Times New Roman" w:cs="Arial"/>
                <w:sz w:val="16"/>
                <w:szCs w:val="16"/>
                <w:lang w:eastAsia="it-CH"/>
              </w:rPr>
            </w:pPr>
          </w:p>
        </w:tc>
        <w:tc>
          <w:tcPr>
            <w:tcW w:w="532" w:type="dxa"/>
            <w:tcBorders>
              <w:top w:val="single" w:sz="8" w:space="0" w:color="auto"/>
              <w:left w:val="single" w:sz="8" w:space="0" w:color="auto"/>
              <w:bottom w:val="double" w:sz="6" w:space="0" w:color="auto"/>
              <w:right w:val="single" w:sz="8" w:space="0" w:color="auto"/>
            </w:tcBorders>
            <w:shd w:val="clear" w:color="auto" w:fill="auto"/>
            <w:noWrap/>
            <w:vAlign w:val="bottom"/>
          </w:tcPr>
          <w:p w:rsidR="0010426A" w:rsidRPr="00343489" w:rsidRDefault="0010426A" w:rsidP="003C76D5">
            <w:pPr>
              <w:jc w:val="right"/>
              <w:rPr>
                <w:rFonts w:eastAsia="Times New Roman" w:cs="Arial"/>
                <w:szCs w:val="20"/>
                <w:lang w:eastAsia="it-CH"/>
              </w:rPr>
            </w:pPr>
            <w:r w:rsidRPr="00343489">
              <w:rPr>
                <w:rFonts w:eastAsia="Times New Roman" w:cs="Arial"/>
                <w:szCs w:val="20"/>
                <w:lang w:eastAsia="it-CH"/>
              </w:rPr>
              <w:t> </w:t>
            </w:r>
          </w:p>
        </w:tc>
        <w:tc>
          <w:tcPr>
            <w:tcW w:w="520" w:type="dxa"/>
            <w:tcBorders>
              <w:top w:val="single" w:sz="8" w:space="0" w:color="auto"/>
              <w:left w:val="single" w:sz="8" w:space="0" w:color="auto"/>
              <w:bottom w:val="double" w:sz="6" w:space="0" w:color="auto"/>
              <w:right w:val="single" w:sz="8" w:space="0" w:color="auto"/>
            </w:tcBorders>
            <w:shd w:val="clear" w:color="auto" w:fill="auto"/>
            <w:noWrap/>
            <w:vAlign w:val="bottom"/>
          </w:tcPr>
          <w:p w:rsidR="0010426A" w:rsidRPr="00343489" w:rsidRDefault="0010426A" w:rsidP="003C76D5">
            <w:pPr>
              <w:jc w:val="right"/>
              <w:rPr>
                <w:rFonts w:eastAsia="Times New Roman" w:cs="Arial"/>
                <w:szCs w:val="20"/>
                <w:lang w:eastAsia="it-CH"/>
              </w:rPr>
            </w:pPr>
            <w:r w:rsidRPr="00343489">
              <w:rPr>
                <w:rFonts w:eastAsia="Times New Roman" w:cs="Arial"/>
                <w:szCs w:val="20"/>
                <w:lang w:eastAsia="it-CH"/>
              </w:rPr>
              <w:t> </w:t>
            </w:r>
          </w:p>
        </w:tc>
        <w:tc>
          <w:tcPr>
            <w:tcW w:w="532" w:type="dxa"/>
            <w:tcBorders>
              <w:top w:val="single" w:sz="8" w:space="0" w:color="auto"/>
              <w:left w:val="single" w:sz="8" w:space="0" w:color="auto"/>
              <w:bottom w:val="double" w:sz="6" w:space="0" w:color="auto"/>
              <w:right w:val="single" w:sz="8" w:space="0" w:color="auto"/>
            </w:tcBorders>
            <w:shd w:val="clear" w:color="auto" w:fill="auto"/>
            <w:noWrap/>
            <w:vAlign w:val="bottom"/>
          </w:tcPr>
          <w:p w:rsidR="0010426A" w:rsidRPr="00343489" w:rsidRDefault="0010426A" w:rsidP="003C76D5">
            <w:pPr>
              <w:jc w:val="right"/>
              <w:rPr>
                <w:rFonts w:eastAsia="Times New Roman" w:cs="Arial"/>
                <w:szCs w:val="20"/>
                <w:lang w:eastAsia="it-CH"/>
              </w:rPr>
            </w:pPr>
            <w:r w:rsidRPr="00343489">
              <w:rPr>
                <w:rFonts w:eastAsia="Times New Roman" w:cs="Arial"/>
                <w:szCs w:val="20"/>
                <w:lang w:eastAsia="it-CH"/>
              </w:rPr>
              <w:t> </w:t>
            </w:r>
          </w:p>
        </w:tc>
        <w:tc>
          <w:tcPr>
            <w:tcW w:w="532" w:type="dxa"/>
            <w:tcBorders>
              <w:top w:val="single" w:sz="8" w:space="0" w:color="auto"/>
              <w:left w:val="single" w:sz="8" w:space="0" w:color="auto"/>
              <w:bottom w:val="double" w:sz="6" w:space="0" w:color="auto"/>
              <w:right w:val="single" w:sz="8" w:space="0" w:color="auto"/>
            </w:tcBorders>
            <w:shd w:val="clear" w:color="auto" w:fill="auto"/>
            <w:noWrap/>
            <w:vAlign w:val="bottom"/>
          </w:tcPr>
          <w:p w:rsidR="0010426A" w:rsidRPr="00343489" w:rsidRDefault="0010426A" w:rsidP="003C76D5">
            <w:pPr>
              <w:jc w:val="right"/>
              <w:rPr>
                <w:rFonts w:eastAsia="Times New Roman" w:cs="Arial"/>
                <w:szCs w:val="20"/>
                <w:lang w:eastAsia="it-CH"/>
              </w:rPr>
            </w:pPr>
            <w:r w:rsidRPr="00343489">
              <w:rPr>
                <w:rFonts w:eastAsia="Times New Roman" w:cs="Arial"/>
                <w:szCs w:val="20"/>
                <w:lang w:eastAsia="it-CH"/>
              </w:rPr>
              <w:t> </w:t>
            </w:r>
          </w:p>
        </w:tc>
        <w:tc>
          <w:tcPr>
            <w:tcW w:w="537" w:type="dxa"/>
            <w:tcBorders>
              <w:top w:val="single" w:sz="8" w:space="0" w:color="auto"/>
              <w:left w:val="single" w:sz="8" w:space="0" w:color="auto"/>
              <w:bottom w:val="double" w:sz="6" w:space="0" w:color="auto"/>
              <w:right w:val="single" w:sz="8" w:space="0" w:color="auto"/>
            </w:tcBorders>
            <w:shd w:val="clear" w:color="auto" w:fill="auto"/>
            <w:noWrap/>
            <w:vAlign w:val="bottom"/>
          </w:tcPr>
          <w:p w:rsidR="0010426A" w:rsidRPr="00343489" w:rsidRDefault="0010426A" w:rsidP="003C76D5">
            <w:pPr>
              <w:jc w:val="right"/>
              <w:rPr>
                <w:rFonts w:eastAsia="Times New Roman" w:cs="Arial"/>
                <w:szCs w:val="20"/>
                <w:lang w:eastAsia="it-CH"/>
              </w:rPr>
            </w:pPr>
            <w:r w:rsidRPr="00343489">
              <w:rPr>
                <w:rFonts w:eastAsia="Times New Roman" w:cs="Arial"/>
                <w:szCs w:val="20"/>
                <w:lang w:eastAsia="it-CH"/>
              </w:rPr>
              <w:t> </w:t>
            </w:r>
          </w:p>
        </w:tc>
        <w:tc>
          <w:tcPr>
            <w:tcW w:w="537" w:type="dxa"/>
            <w:tcBorders>
              <w:top w:val="single" w:sz="8" w:space="0" w:color="auto"/>
              <w:left w:val="single" w:sz="8" w:space="0" w:color="auto"/>
              <w:bottom w:val="double" w:sz="6" w:space="0" w:color="auto"/>
              <w:right w:val="single" w:sz="8" w:space="0" w:color="auto"/>
            </w:tcBorders>
            <w:vAlign w:val="bottom"/>
          </w:tcPr>
          <w:p w:rsidR="0010426A" w:rsidRPr="00343489" w:rsidRDefault="0010426A" w:rsidP="003C76D5">
            <w:pPr>
              <w:jc w:val="right"/>
              <w:rPr>
                <w:rFonts w:eastAsia="Times New Roman" w:cs="Arial"/>
                <w:szCs w:val="20"/>
                <w:lang w:eastAsia="it-CH"/>
              </w:rPr>
            </w:pPr>
            <w:r w:rsidRPr="00343489">
              <w:rPr>
                <w:rFonts w:eastAsia="Times New Roman" w:cs="Arial"/>
                <w:szCs w:val="20"/>
                <w:lang w:eastAsia="it-CH"/>
              </w:rPr>
              <w:t> </w:t>
            </w:r>
          </w:p>
        </w:tc>
      </w:tr>
      <w:tr w:rsidR="0010426A" w:rsidRPr="00343489" w:rsidTr="003C76D5">
        <w:trPr>
          <w:trHeight w:val="270"/>
        </w:trPr>
        <w:tc>
          <w:tcPr>
            <w:tcW w:w="3261"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rsidR="0010426A" w:rsidRPr="00343489" w:rsidRDefault="0010426A" w:rsidP="003C76D5">
            <w:pPr>
              <w:rPr>
                <w:rFonts w:eastAsia="Times New Roman" w:cs="Arial"/>
                <w:sz w:val="16"/>
                <w:szCs w:val="16"/>
                <w:lang w:eastAsia="it-CH"/>
              </w:rPr>
            </w:pPr>
            <w:r w:rsidRPr="00343489">
              <w:rPr>
                <w:rFonts w:eastAsia="Times New Roman" w:cs="Arial"/>
                <w:b/>
                <w:sz w:val="16"/>
                <w:szCs w:val="16"/>
                <w:lang w:eastAsia="it-CH"/>
              </w:rPr>
              <w:t>Gettito rivalutato a consuntivo</w:t>
            </w:r>
          </w:p>
        </w:tc>
        <w:tc>
          <w:tcPr>
            <w:tcW w:w="405"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433</w:t>
            </w:r>
          </w:p>
        </w:tc>
        <w:tc>
          <w:tcPr>
            <w:tcW w:w="405"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186</w:t>
            </w:r>
          </w:p>
        </w:tc>
        <w:tc>
          <w:tcPr>
            <w:tcW w:w="440"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998</w:t>
            </w:r>
          </w:p>
        </w:tc>
        <w:tc>
          <w:tcPr>
            <w:tcW w:w="440"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1'024</w:t>
            </w:r>
          </w:p>
        </w:tc>
        <w:tc>
          <w:tcPr>
            <w:tcW w:w="537"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1'043</w:t>
            </w:r>
          </w:p>
        </w:tc>
        <w:tc>
          <w:tcPr>
            <w:tcW w:w="53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1'049</w:t>
            </w:r>
          </w:p>
        </w:tc>
        <w:tc>
          <w:tcPr>
            <w:tcW w:w="53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1'063</w:t>
            </w:r>
          </w:p>
        </w:tc>
        <w:tc>
          <w:tcPr>
            <w:tcW w:w="520"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982</w:t>
            </w:r>
          </w:p>
        </w:tc>
        <w:tc>
          <w:tcPr>
            <w:tcW w:w="53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1'079</w:t>
            </w:r>
          </w:p>
        </w:tc>
        <w:tc>
          <w:tcPr>
            <w:tcW w:w="53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1'110</w:t>
            </w:r>
          </w:p>
        </w:tc>
        <w:tc>
          <w:tcPr>
            <w:tcW w:w="537"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1'144</w:t>
            </w:r>
          </w:p>
        </w:tc>
        <w:tc>
          <w:tcPr>
            <w:tcW w:w="537" w:type="dxa"/>
            <w:tcBorders>
              <w:top w:val="double" w:sz="6" w:space="0" w:color="auto"/>
              <w:left w:val="single" w:sz="8" w:space="0" w:color="auto"/>
              <w:bottom w:val="single" w:sz="8" w:space="0" w:color="auto"/>
              <w:right w:val="single" w:sz="8" w:space="0" w:color="auto"/>
            </w:tcBorders>
            <w:vAlign w:val="bottom"/>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1'179</w:t>
            </w:r>
          </w:p>
        </w:tc>
      </w:tr>
    </w:tbl>
    <w:p w:rsidR="0010426A" w:rsidRPr="000D0508" w:rsidRDefault="0010426A" w:rsidP="0010426A">
      <w:pPr>
        <w:autoSpaceDE w:val="0"/>
        <w:autoSpaceDN w:val="0"/>
        <w:adjustRightInd w:val="0"/>
        <w:spacing w:before="120"/>
        <w:rPr>
          <w:rFonts w:eastAsia="Calibri" w:cs="Arial"/>
        </w:rPr>
      </w:pPr>
      <w:r w:rsidRPr="000D0508">
        <w:rPr>
          <w:rFonts w:eastAsia="Calibri" w:cs="Arial"/>
        </w:rPr>
        <w:t>Fonte: Messaggio n. 8562, pag. 25</w:t>
      </w:r>
    </w:p>
    <w:p w:rsidR="0010426A" w:rsidRPr="000D0508" w:rsidRDefault="0010426A" w:rsidP="0010426A">
      <w:pPr>
        <w:tabs>
          <w:tab w:val="left" w:pos="0"/>
          <w:tab w:val="left" w:pos="2268"/>
        </w:tabs>
        <w:rPr>
          <w:rFonts w:asciiTheme="minorHAnsi" w:hAnsiTheme="minorHAnsi" w:cstheme="minorHAnsi"/>
          <w:sz w:val="24"/>
          <w:szCs w:val="24"/>
        </w:rPr>
      </w:pPr>
    </w:p>
    <w:p w:rsidR="0010426A" w:rsidRPr="000D0508" w:rsidRDefault="0010426A" w:rsidP="0010426A">
      <w:pPr>
        <w:tabs>
          <w:tab w:val="left" w:pos="0"/>
          <w:tab w:val="left" w:pos="2268"/>
        </w:tabs>
        <w:rPr>
          <w:rFonts w:asciiTheme="minorHAnsi" w:hAnsiTheme="minorHAnsi" w:cstheme="minorHAnsi"/>
          <w:sz w:val="24"/>
          <w:szCs w:val="24"/>
        </w:rPr>
      </w:pPr>
    </w:p>
    <w:p w:rsidR="0010426A" w:rsidRPr="000D0508" w:rsidRDefault="0010426A" w:rsidP="0010426A">
      <w:pPr>
        <w:tabs>
          <w:tab w:val="left" w:pos="0"/>
          <w:tab w:val="left" w:pos="2268"/>
        </w:tabs>
        <w:spacing w:after="60"/>
        <w:rPr>
          <w:rFonts w:ascii="Gill Sans Light" w:hAnsi="Gill Sans Light"/>
          <w:i/>
          <w:sz w:val="24"/>
          <w:szCs w:val="24"/>
          <w:u w:val="single"/>
        </w:rPr>
      </w:pPr>
      <w:r w:rsidRPr="000D0508">
        <w:rPr>
          <w:rFonts w:eastAsia="Times New Roman" w:cs="Arial"/>
          <w:b/>
          <w:i/>
          <w:sz w:val="24"/>
          <w:szCs w:val="24"/>
          <w:u w:val="single"/>
          <w:lang w:eastAsia="it-CH"/>
        </w:rPr>
        <w:t>Gettiti di competenza delle persone giuridiche +/- rivalutazioni</w:t>
      </w:r>
    </w:p>
    <w:tbl>
      <w:tblPr>
        <w:tblW w:w="8750" w:type="dxa"/>
        <w:tblCellMar>
          <w:left w:w="70" w:type="dxa"/>
          <w:right w:w="70" w:type="dxa"/>
        </w:tblCellMar>
        <w:tblLook w:val="04A0" w:firstRow="1" w:lastRow="0" w:firstColumn="1" w:lastColumn="0" w:noHBand="0" w:noVBand="1"/>
      </w:tblPr>
      <w:tblGrid>
        <w:gridCol w:w="3260"/>
        <w:gridCol w:w="142"/>
        <w:gridCol w:w="265"/>
        <w:gridCol w:w="142"/>
        <w:gridCol w:w="265"/>
        <w:gridCol w:w="218"/>
        <w:gridCol w:w="265"/>
        <w:gridCol w:w="218"/>
        <w:gridCol w:w="265"/>
        <w:gridCol w:w="218"/>
        <w:gridCol w:w="265"/>
        <w:gridCol w:w="244"/>
        <w:gridCol w:w="265"/>
        <w:gridCol w:w="259"/>
        <w:gridCol w:w="265"/>
        <w:gridCol w:w="195"/>
        <w:gridCol w:w="265"/>
        <w:gridCol w:w="195"/>
        <w:gridCol w:w="265"/>
        <w:gridCol w:w="195"/>
        <w:gridCol w:w="182"/>
        <w:gridCol w:w="83"/>
        <w:gridCol w:w="324"/>
        <w:gridCol w:w="83"/>
        <w:gridCol w:w="407"/>
      </w:tblGrid>
      <w:tr w:rsidR="0010426A" w:rsidRPr="00343489" w:rsidTr="003C76D5">
        <w:trPr>
          <w:gridAfter w:val="2"/>
          <w:wAfter w:w="490" w:type="dxa"/>
          <w:trHeight w:val="225"/>
        </w:trPr>
        <w:tc>
          <w:tcPr>
            <w:tcW w:w="3402" w:type="dxa"/>
            <w:gridSpan w:val="2"/>
            <w:tcBorders>
              <w:top w:val="nil"/>
              <w:left w:val="nil"/>
              <w:bottom w:val="single" w:sz="4" w:space="0" w:color="auto"/>
              <w:right w:val="nil"/>
            </w:tcBorders>
            <w:shd w:val="clear" w:color="auto" w:fill="auto"/>
            <w:noWrap/>
            <w:vAlign w:val="bottom"/>
            <w:hideMark/>
          </w:tcPr>
          <w:p w:rsidR="0010426A" w:rsidRPr="00343489" w:rsidRDefault="0010426A" w:rsidP="003C76D5">
            <w:pPr>
              <w:rPr>
                <w:rFonts w:eastAsia="Times New Roman" w:cs="Arial"/>
                <w:sz w:val="16"/>
                <w:szCs w:val="16"/>
                <w:lang w:eastAsia="it-CH"/>
              </w:rPr>
            </w:pPr>
          </w:p>
        </w:tc>
        <w:tc>
          <w:tcPr>
            <w:tcW w:w="407" w:type="dxa"/>
            <w:gridSpan w:val="2"/>
            <w:tcBorders>
              <w:top w:val="nil"/>
              <w:left w:val="nil"/>
              <w:bottom w:val="single" w:sz="4" w:space="0" w:color="auto"/>
              <w:right w:val="nil"/>
            </w:tcBorders>
            <w:shd w:val="clear" w:color="auto" w:fill="auto"/>
            <w:noWrap/>
            <w:vAlign w:val="bottom"/>
            <w:hideMark/>
          </w:tcPr>
          <w:p w:rsidR="0010426A" w:rsidRPr="00343489" w:rsidRDefault="0010426A" w:rsidP="003C76D5">
            <w:pPr>
              <w:rPr>
                <w:rFonts w:eastAsia="Times New Roman" w:cs="Arial"/>
                <w:sz w:val="16"/>
                <w:szCs w:val="16"/>
                <w:lang w:eastAsia="it-CH"/>
              </w:rPr>
            </w:pPr>
          </w:p>
        </w:tc>
        <w:tc>
          <w:tcPr>
            <w:tcW w:w="483" w:type="dxa"/>
            <w:gridSpan w:val="2"/>
            <w:tcBorders>
              <w:top w:val="nil"/>
              <w:left w:val="nil"/>
              <w:bottom w:val="single" w:sz="4" w:space="0" w:color="auto"/>
              <w:right w:val="nil"/>
            </w:tcBorders>
            <w:shd w:val="clear" w:color="auto" w:fill="auto"/>
            <w:noWrap/>
            <w:vAlign w:val="bottom"/>
            <w:hideMark/>
          </w:tcPr>
          <w:p w:rsidR="0010426A" w:rsidRPr="00343489" w:rsidRDefault="0010426A" w:rsidP="003C76D5">
            <w:pPr>
              <w:rPr>
                <w:rFonts w:eastAsia="Times New Roman" w:cs="Arial"/>
                <w:sz w:val="16"/>
                <w:szCs w:val="16"/>
                <w:lang w:eastAsia="it-CH"/>
              </w:rPr>
            </w:pPr>
          </w:p>
        </w:tc>
        <w:tc>
          <w:tcPr>
            <w:tcW w:w="483" w:type="dxa"/>
            <w:gridSpan w:val="2"/>
            <w:tcBorders>
              <w:top w:val="nil"/>
              <w:left w:val="nil"/>
              <w:bottom w:val="single" w:sz="4" w:space="0" w:color="auto"/>
              <w:right w:val="nil"/>
            </w:tcBorders>
            <w:shd w:val="clear" w:color="auto" w:fill="auto"/>
            <w:noWrap/>
            <w:vAlign w:val="bottom"/>
            <w:hideMark/>
          </w:tcPr>
          <w:p w:rsidR="0010426A" w:rsidRPr="00343489" w:rsidRDefault="0010426A" w:rsidP="003C76D5">
            <w:pPr>
              <w:rPr>
                <w:rFonts w:ascii="Times New Roman" w:eastAsia="Times New Roman" w:hAnsi="Times New Roman" w:cs="Times New Roman"/>
                <w:szCs w:val="20"/>
                <w:lang w:eastAsia="it-CH"/>
              </w:rPr>
            </w:pPr>
          </w:p>
        </w:tc>
        <w:tc>
          <w:tcPr>
            <w:tcW w:w="483" w:type="dxa"/>
            <w:gridSpan w:val="2"/>
            <w:tcBorders>
              <w:top w:val="nil"/>
              <w:left w:val="nil"/>
              <w:bottom w:val="single" w:sz="4" w:space="0" w:color="auto"/>
              <w:right w:val="nil"/>
            </w:tcBorders>
            <w:shd w:val="clear" w:color="auto" w:fill="auto"/>
            <w:noWrap/>
            <w:vAlign w:val="bottom"/>
            <w:hideMark/>
          </w:tcPr>
          <w:p w:rsidR="0010426A" w:rsidRPr="00343489" w:rsidRDefault="0010426A" w:rsidP="003C76D5">
            <w:pPr>
              <w:rPr>
                <w:rFonts w:ascii="Times New Roman" w:eastAsia="Times New Roman" w:hAnsi="Times New Roman" w:cs="Times New Roman"/>
                <w:szCs w:val="20"/>
                <w:lang w:eastAsia="it-CH"/>
              </w:rPr>
            </w:pPr>
          </w:p>
        </w:tc>
        <w:tc>
          <w:tcPr>
            <w:tcW w:w="509" w:type="dxa"/>
            <w:gridSpan w:val="2"/>
            <w:tcBorders>
              <w:top w:val="nil"/>
              <w:left w:val="nil"/>
              <w:bottom w:val="single" w:sz="4" w:space="0" w:color="auto"/>
              <w:right w:val="nil"/>
            </w:tcBorders>
            <w:shd w:val="clear" w:color="auto" w:fill="auto"/>
            <w:noWrap/>
            <w:vAlign w:val="bottom"/>
            <w:hideMark/>
          </w:tcPr>
          <w:p w:rsidR="0010426A" w:rsidRPr="00343489" w:rsidRDefault="0010426A" w:rsidP="003C76D5">
            <w:pPr>
              <w:rPr>
                <w:rFonts w:ascii="Times New Roman" w:eastAsia="Times New Roman" w:hAnsi="Times New Roman" w:cs="Times New Roman"/>
                <w:szCs w:val="20"/>
                <w:lang w:eastAsia="it-CH"/>
              </w:rPr>
            </w:pPr>
          </w:p>
        </w:tc>
        <w:tc>
          <w:tcPr>
            <w:tcW w:w="524" w:type="dxa"/>
            <w:gridSpan w:val="2"/>
            <w:tcBorders>
              <w:top w:val="nil"/>
              <w:left w:val="nil"/>
              <w:bottom w:val="single" w:sz="4" w:space="0" w:color="auto"/>
              <w:right w:val="nil"/>
            </w:tcBorders>
            <w:shd w:val="clear" w:color="auto" w:fill="auto"/>
            <w:noWrap/>
            <w:vAlign w:val="bottom"/>
            <w:hideMark/>
          </w:tcPr>
          <w:p w:rsidR="0010426A" w:rsidRPr="00343489" w:rsidRDefault="0010426A" w:rsidP="003C76D5">
            <w:pPr>
              <w:rPr>
                <w:rFonts w:ascii="Times New Roman" w:eastAsia="Times New Roman" w:hAnsi="Times New Roman" w:cs="Times New Roman"/>
                <w:szCs w:val="20"/>
                <w:lang w:eastAsia="it-CH"/>
              </w:rPr>
            </w:pPr>
          </w:p>
        </w:tc>
        <w:tc>
          <w:tcPr>
            <w:tcW w:w="460" w:type="dxa"/>
            <w:gridSpan w:val="2"/>
            <w:tcBorders>
              <w:top w:val="nil"/>
              <w:left w:val="nil"/>
              <w:bottom w:val="single" w:sz="4" w:space="0" w:color="auto"/>
              <w:right w:val="nil"/>
            </w:tcBorders>
            <w:shd w:val="clear" w:color="auto" w:fill="auto"/>
            <w:noWrap/>
            <w:vAlign w:val="bottom"/>
            <w:hideMark/>
          </w:tcPr>
          <w:p w:rsidR="0010426A" w:rsidRPr="00343489" w:rsidRDefault="0010426A" w:rsidP="003C76D5">
            <w:pPr>
              <w:rPr>
                <w:rFonts w:ascii="Times New Roman" w:eastAsia="Times New Roman" w:hAnsi="Times New Roman" w:cs="Times New Roman"/>
                <w:szCs w:val="20"/>
                <w:lang w:eastAsia="it-CH"/>
              </w:rPr>
            </w:pPr>
          </w:p>
        </w:tc>
        <w:tc>
          <w:tcPr>
            <w:tcW w:w="460" w:type="dxa"/>
            <w:gridSpan w:val="2"/>
            <w:tcBorders>
              <w:top w:val="nil"/>
              <w:left w:val="nil"/>
              <w:bottom w:val="single" w:sz="4" w:space="0" w:color="auto"/>
              <w:right w:val="nil"/>
            </w:tcBorders>
            <w:shd w:val="clear" w:color="auto" w:fill="auto"/>
            <w:noWrap/>
            <w:vAlign w:val="bottom"/>
            <w:hideMark/>
          </w:tcPr>
          <w:p w:rsidR="0010426A" w:rsidRPr="00343489" w:rsidRDefault="0010426A" w:rsidP="003C76D5">
            <w:pPr>
              <w:rPr>
                <w:rFonts w:ascii="Times New Roman" w:eastAsia="Times New Roman" w:hAnsi="Times New Roman" w:cs="Times New Roman"/>
                <w:szCs w:val="20"/>
                <w:lang w:eastAsia="it-CH"/>
              </w:rPr>
            </w:pPr>
          </w:p>
        </w:tc>
        <w:tc>
          <w:tcPr>
            <w:tcW w:w="460" w:type="dxa"/>
            <w:gridSpan w:val="2"/>
            <w:tcBorders>
              <w:top w:val="nil"/>
              <w:left w:val="nil"/>
              <w:bottom w:val="single" w:sz="4" w:space="0" w:color="auto"/>
              <w:right w:val="nil"/>
            </w:tcBorders>
            <w:shd w:val="clear" w:color="auto" w:fill="auto"/>
            <w:noWrap/>
            <w:vAlign w:val="bottom"/>
            <w:hideMark/>
          </w:tcPr>
          <w:p w:rsidR="0010426A" w:rsidRPr="00343489" w:rsidRDefault="0010426A" w:rsidP="003C76D5">
            <w:pPr>
              <w:rPr>
                <w:rFonts w:ascii="Times New Roman" w:eastAsia="Times New Roman" w:hAnsi="Times New Roman" w:cs="Times New Roman"/>
                <w:szCs w:val="20"/>
                <w:lang w:eastAsia="it-CH"/>
              </w:rPr>
            </w:pPr>
          </w:p>
        </w:tc>
        <w:tc>
          <w:tcPr>
            <w:tcW w:w="182" w:type="dxa"/>
            <w:tcBorders>
              <w:top w:val="nil"/>
              <w:left w:val="nil"/>
              <w:bottom w:val="single" w:sz="4" w:space="0" w:color="auto"/>
              <w:right w:val="nil"/>
            </w:tcBorders>
            <w:shd w:val="clear" w:color="auto" w:fill="auto"/>
            <w:noWrap/>
            <w:vAlign w:val="bottom"/>
            <w:hideMark/>
          </w:tcPr>
          <w:p w:rsidR="0010426A" w:rsidRPr="00343489" w:rsidRDefault="0010426A" w:rsidP="003C76D5">
            <w:pPr>
              <w:rPr>
                <w:rFonts w:ascii="Times New Roman" w:eastAsia="Times New Roman" w:hAnsi="Times New Roman" w:cs="Times New Roman"/>
                <w:szCs w:val="20"/>
                <w:lang w:eastAsia="it-CH"/>
              </w:rPr>
            </w:pPr>
          </w:p>
        </w:tc>
        <w:tc>
          <w:tcPr>
            <w:tcW w:w="407" w:type="dxa"/>
            <w:gridSpan w:val="2"/>
            <w:tcBorders>
              <w:top w:val="nil"/>
              <w:left w:val="nil"/>
              <w:bottom w:val="single" w:sz="4" w:space="0" w:color="auto"/>
              <w:right w:val="nil"/>
            </w:tcBorders>
          </w:tcPr>
          <w:p w:rsidR="0010426A" w:rsidRPr="00343489" w:rsidRDefault="0010426A" w:rsidP="003C76D5">
            <w:pPr>
              <w:rPr>
                <w:rFonts w:ascii="Times New Roman" w:eastAsia="Times New Roman" w:hAnsi="Times New Roman" w:cs="Times New Roman"/>
                <w:szCs w:val="20"/>
                <w:lang w:eastAsia="it-CH"/>
              </w:rPr>
            </w:pPr>
          </w:p>
        </w:tc>
      </w:tr>
      <w:tr w:rsidR="0010426A" w:rsidRPr="00343489" w:rsidTr="003C76D5">
        <w:trPr>
          <w:trHeight w:val="215"/>
        </w:trPr>
        <w:tc>
          <w:tcPr>
            <w:tcW w:w="3260" w:type="dxa"/>
            <w:tcBorders>
              <w:top w:val="single" w:sz="4" w:space="0" w:color="auto"/>
              <w:left w:val="single" w:sz="4" w:space="0" w:color="auto"/>
              <w:bottom w:val="single" w:sz="4" w:space="0" w:color="auto"/>
            </w:tcBorders>
            <w:shd w:val="clear" w:color="auto" w:fill="auto"/>
            <w:noWrap/>
            <w:vAlign w:val="center"/>
          </w:tcPr>
          <w:p w:rsidR="0010426A" w:rsidRPr="00343489" w:rsidRDefault="0010426A" w:rsidP="003C76D5">
            <w:pPr>
              <w:rPr>
                <w:rFonts w:eastAsia="Times New Roman" w:cs="Arial"/>
                <w:b/>
                <w:sz w:val="16"/>
                <w:szCs w:val="16"/>
                <w:lang w:eastAsia="it-CH"/>
              </w:rPr>
            </w:pPr>
            <w:r w:rsidRPr="00343489">
              <w:rPr>
                <w:rFonts w:eastAsia="Times New Roman" w:cs="Arial"/>
                <w:b/>
                <w:szCs w:val="20"/>
                <w:lang w:eastAsia="it-CH"/>
              </w:rPr>
              <w:t>Stato al 31.12.</w:t>
            </w:r>
            <w:r w:rsidRPr="00343489">
              <w:rPr>
                <w:rFonts w:eastAsia="Times New Roman" w:cs="Arial"/>
                <w:b/>
                <w:bCs/>
                <w:szCs w:val="20"/>
                <w:lang w:eastAsia="it-CH"/>
              </w:rPr>
              <w:t>2024</w:t>
            </w:r>
          </w:p>
        </w:tc>
        <w:tc>
          <w:tcPr>
            <w:tcW w:w="407" w:type="dxa"/>
            <w:gridSpan w:val="2"/>
            <w:tcBorders>
              <w:top w:val="single" w:sz="4" w:space="0" w:color="auto"/>
              <w:bottom w:val="single" w:sz="4" w:space="0" w:color="auto"/>
            </w:tcBorders>
            <w:shd w:val="clear" w:color="auto" w:fill="auto"/>
            <w:noWrap/>
            <w:textDirection w:val="btLr"/>
            <w:vAlign w:val="center"/>
          </w:tcPr>
          <w:p w:rsidR="0010426A" w:rsidRPr="00343489" w:rsidRDefault="0010426A" w:rsidP="003C76D5">
            <w:pPr>
              <w:jc w:val="center"/>
              <w:rPr>
                <w:rFonts w:eastAsia="Times New Roman" w:cs="Arial"/>
                <w:b/>
                <w:sz w:val="16"/>
                <w:szCs w:val="16"/>
                <w:lang w:eastAsia="it-CH"/>
              </w:rPr>
            </w:pPr>
          </w:p>
        </w:tc>
        <w:tc>
          <w:tcPr>
            <w:tcW w:w="407" w:type="dxa"/>
            <w:gridSpan w:val="2"/>
            <w:tcBorders>
              <w:top w:val="single" w:sz="4" w:space="0" w:color="auto"/>
              <w:bottom w:val="single" w:sz="4" w:space="0" w:color="auto"/>
            </w:tcBorders>
            <w:shd w:val="clear" w:color="auto" w:fill="auto"/>
            <w:noWrap/>
            <w:textDirection w:val="btLr"/>
            <w:vAlign w:val="center"/>
          </w:tcPr>
          <w:p w:rsidR="0010426A" w:rsidRPr="00343489" w:rsidRDefault="0010426A" w:rsidP="003C76D5">
            <w:pPr>
              <w:jc w:val="center"/>
              <w:rPr>
                <w:rFonts w:eastAsia="Times New Roman" w:cs="Arial"/>
                <w:b/>
                <w:sz w:val="16"/>
                <w:szCs w:val="16"/>
                <w:lang w:eastAsia="it-CH"/>
              </w:rPr>
            </w:pPr>
          </w:p>
        </w:tc>
        <w:tc>
          <w:tcPr>
            <w:tcW w:w="483" w:type="dxa"/>
            <w:gridSpan w:val="2"/>
            <w:tcBorders>
              <w:top w:val="single" w:sz="4" w:space="0" w:color="auto"/>
              <w:bottom w:val="single" w:sz="4" w:space="0" w:color="auto"/>
            </w:tcBorders>
            <w:shd w:val="clear" w:color="auto" w:fill="auto"/>
            <w:textDirection w:val="btLr"/>
            <w:vAlign w:val="center"/>
          </w:tcPr>
          <w:p w:rsidR="0010426A" w:rsidRPr="00343489" w:rsidRDefault="0010426A" w:rsidP="003C76D5">
            <w:pPr>
              <w:jc w:val="center"/>
              <w:rPr>
                <w:rFonts w:eastAsia="Times New Roman" w:cs="Arial"/>
                <w:b/>
                <w:sz w:val="16"/>
                <w:szCs w:val="16"/>
                <w:lang w:eastAsia="it-CH"/>
              </w:rPr>
            </w:pPr>
          </w:p>
        </w:tc>
        <w:tc>
          <w:tcPr>
            <w:tcW w:w="483" w:type="dxa"/>
            <w:gridSpan w:val="2"/>
            <w:tcBorders>
              <w:top w:val="single" w:sz="4" w:space="0" w:color="auto"/>
              <w:bottom w:val="single" w:sz="4" w:space="0" w:color="auto"/>
            </w:tcBorders>
            <w:shd w:val="clear" w:color="auto" w:fill="auto"/>
            <w:textDirection w:val="btLr"/>
            <w:vAlign w:val="center"/>
          </w:tcPr>
          <w:p w:rsidR="0010426A" w:rsidRPr="00343489" w:rsidRDefault="0010426A" w:rsidP="003C76D5">
            <w:pPr>
              <w:jc w:val="center"/>
              <w:rPr>
                <w:rFonts w:eastAsia="Times New Roman" w:cs="Arial"/>
                <w:b/>
                <w:sz w:val="16"/>
                <w:szCs w:val="16"/>
                <w:lang w:eastAsia="it-CH"/>
              </w:rPr>
            </w:pPr>
          </w:p>
        </w:tc>
        <w:tc>
          <w:tcPr>
            <w:tcW w:w="483" w:type="dxa"/>
            <w:gridSpan w:val="2"/>
            <w:tcBorders>
              <w:top w:val="single" w:sz="4" w:space="0" w:color="auto"/>
              <w:bottom w:val="single" w:sz="4" w:space="0" w:color="auto"/>
            </w:tcBorders>
            <w:shd w:val="clear" w:color="auto" w:fill="auto"/>
            <w:textDirection w:val="btLr"/>
            <w:vAlign w:val="center"/>
          </w:tcPr>
          <w:p w:rsidR="0010426A" w:rsidRPr="00343489" w:rsidRDefault="0010426A" w:rsidP="003C76D5">
            <w:pPr>
              <w:jc w:val="center"/>
              <w:rPr>
                <w:rFonts w:eastAsia="Times New Roman" w:cs="Arial"/>
                <w:b/>
                <w:sz w:val="16"/>
                <w:szCs w:val="16"/>
                <w:lang w:eastAsia="it-CH"/>
              </w:rPr>
            </w:pPr>
          </w:p>
        </w:tc>
        <w:tc>
          <w:tcPr>
            <w:tcW w:w="509" w:type="dxa"/>
            <w:gridSpan w:val="2"/>
            <w:tcBorders>
              <w:top w:val="single" w:sz="4" w:space="0" w:color="auto"/>
              <w:bottom w:val="single" w:sz="4" w:space="0" w:color="auto"/>
            </w:tcBorders>
            <w:shd w:val="clear" w:color="auto" w:fill="auto"/>
            <w:textDirection w:val="btLr"/>
            <w:vAlign w:val="center"/>
          </w:tcPr>
          <w:p w:rsidR="0010426A" w:rsidRPr="00343489" w:rsidRDefault="0010426A" w:rsidP="003C76D5">
            <w:pPr>
              <w:jc w:val="center"/>
              <w:rPr>
                <w:rFonts w:eastAsia="Times New Roman" w:cs="Arial"/>
                <w:b/>
                <w:sz w:val="16"/>
                <w:szCs w:val="16"/>
                <w:lang w:eastAsia="it-CH"/>
              </w:rPr>
            </w:pPr>
          </w:p>
        </w:tc>
        <w:tc>
          <w:tcPr>
            <w:tcW w:w="524" w:type="dxa"/>
            <w:gridSpan w:val="2"/>
            <w:tcBorders>
              <w:top w:val="single" w:sz="4" w:space="0" w:color="auto"/>
              <w:bottom w:val="single" w:sz="4" w:space="0" w:color="auto"/>
            </w:tcBorders>
            <w:shd w:val="clear" w:color="auto" w:fill="auto"/>
            <w:textDirection w:val="btLr"/>
            <w:vAlign w:val="center"/>
          </w:tcPr>
          <w:p w:rsidR="0010426A" w:rsidRPr="00343489" w:rsidRDefault="0010426A" w:rsidP="003C76D5">
            <w:pPr>
              <w:jc w:val="center"/>
              <w:rPr>
                <w:rFonts w:eastAsia="Times New Roman" w:cs="Arial"/>
                <w:b/>
                <w:sz w:val="16"/>
                <w:szCs w:val="16"/>
                <w:lang w:eastAsia="it-CH"/>
              </w:rPr>
            </w:pPr>
          </w:p>
        </w:tc>
        <w:tc>
          <w:tcPr>
            <w:tcW w:w="460" w:type="dxa"/>
            <w:gridSpan w:val="2"/>
            <w:tcBorders>
              <w:top w:val="single" w:sz="4" w:space="0" w:color="auto"/>
              <w:bottom w:val="single" w:sz="4" w:space="0" w:color="auto"/>
            </w:tcBorders>
            <w:shd w:val="clear" w:color="auto" w:fill="auto"/>
            <w:textDirection w:val="btLr"/>
            <w:vAlign w:val="center"/>
          </w:tcPr>
          <w:p w:rsidR="0010426A" w:rsidRPr="00343489" w:rsidRDefault="0010426A" w:rsidP="003C76D5">
            <w:pPr>
              <w:jc w:val="center"/>
              <w:rPr>
                <w:rFonts w:eastAsia="Times New Roman" w:cs="Arial"/>
                <w:b/>
                <w:sz w:val="16"/>
                <w:szCs w:val="16"/>
                <w:lang w:eastAsia="it-CH"/>
              </w:rPr>
            </w:pPr>
          </w:p>
        </w:tc>
        <w:tc>
          <w:tcPr>
            <w:tcW w:w="460" w:type="dxa"/>
            <w:gridSpan w:val="2"/>
            <w:tcBorders>
              <w:top w:val="single" w:sz="4" w:space="0" w:color="auto"/>
              <w:bottom w:val="single" w:sz="4" w:space="0" w:color="auto"/>
            </w:tcBorders>
            <w:shd w:val="clear" w:color="auto" w:fill="auto"/>
            <w:textDirection w:val="btLr"/>
            <w:vAlign w:val="center"/>
          </w:tcPr>
          <w:p w:rsidR="0010426A" w:rsidRPr="00343489" w:rsidRDefault="0010426A" w:rsidP="003C76D5">
            <w:pPr>
              <w:jc w:val="center"/>
              <w:rPr>
                <w:rFonts w:eastAsia="Times New Roman" w:cs="Arial"/>
                <w:b/>
                <w:sz w:val="16"/>
                <w:szCs w:val="16"/>
                <w:lang w:eastAsia="it-CH"/>
              </w:rPr>
            </w:pPr>
          </w:p>
        </w:tc>
        <w:tc>
          <w:tcPr>
            <w:tcW w:w="460" w:type="dxa"/>
            <w:gridSpan w:val="3"/>
            <w:tcBorders>
              <w:top w:val="single" w:sz="4" w:space="0" w:color="auto"/>
              <w:bottom w:val="single" w:sz="4" w:space="0" w:color="auto"/>
            </w:tcBorders>
            <w:shd w:val="clear" w:color="auto" w:fill="auto"/>
            <w:textDirection w:val="btLr"/>
            <w:vAlign w:val="center"/>
          </w:tcPr>
          <w:p w:rsidR="0010426A" w:rsidRPr="00343489" w:rsidRDefault="0010426A" w:rsidP="003C76D5">
            <w:pPr>
              <w:jc w:val="center"/>
              <w:rPr>
                <w:rFonts w:eastAsia="Times New Roman" w:cs="Arial"/>
                <w:b/>
                <w:sz w:val="16"/>
                <w:szCs w:val="16"/>
                <w:lang w:eastAsia="it-CH"/>
              </w:rPr>
            </w:pPr>
          </w:p>
        </w:tc>
        <w:tc>
          <w:tcPr>
            <w:tcW w:w="407" w:type="dxa"/>
            <w:gridSpan w:val="2"/>
            <w:tcBorders>
              <w:top w:val="single" w:sz="4" w:space="0" w:color="auto"/>
              <w:bottom w:val="single" w:sz="4" w:space="0" w:color="auto"/>
            </w:tcBorders>
            <w:shd w:val="clear" w:color="auto" w:fill="auto"/>
            <w:textDirection w:val="btLr"/>
          </w:tcPr>
          <w:p w:rsidR="0010426A" w:rsidRPr="00343489" w:rsidRDefault="0010426A" w:rsidP="003C76D5">
            <w:pPr>
              <w:jc w:val="center"/>
              <w:rPr>
                <w:rFonts w:eastAsia="Times New Roman" w:cs="Arial"/>
                <w:b/>
                <w:sz w:val="16"/>
                <w:szCs w:val="16"/>
                <w:lang w:eastAsia="it-CH"/>
              </w:rPr>
            </w:pPr>
          </w:p>
        </w:tc>
        <w:tc>
          <w:tcPr>
            <w:tcW w:w="407" w:type="dxa"/>
            <w:tcBorders>
              <w:top w:val="single" w:sz="4" w:space="0" w:color="auto"/>
              <w:bottom w:val="single" w:sz="4" w:space="0" w:color="auto"/>
              <w:right w:val="single" w:sz="4" w:space="0" w:color="auto"/>
            </w:tcBorders>
            <w:textDirection w:val="btLr"/>
          </w:tcPr>
          <w:p w:rsidR="0010426A" w:rsidRPr="00343489" w:rsidRDefault="0010426A" w:rsidP="003C76D5">
            <w:pPr>
              <w:jc w:val="center"/>
              <w:rPr>
                <w:rFonts w:eastAsia="Times New Roman" w:cs="Arial"/>
                <w:b/>
                <w:sz w:val="16"/>
                <w:szCs w:val="16"/>
                <w:lang w:eastAsia="it-CH"/>
              </w:rPr>
            </w:pPr>
          </w:p>
        </w:tc>
      </w:tr>
      <w:tr w:rsidR="0010426A" w:rsidRPr="00343489" w:rsidTr="003C76D5">
        <w:trPr>
          <w:trHeight w:val="470"/>
        </w:trPr>
        <w:tc>
          <w:tcPr>
            <w:tcW w:w="3260" w:type="dxa"/>
            <w:tcBorders>
              <w:top w:val="single" w:sz="4" w:space="0" w:color="auto"/>
              <w:left w:val="single" w:sz="4" w:space="0" w:color="auto"/>
              <w:bottom w:val="single" w:sz="8" w:space="0" w:color="auto"/>
              <w:right w:val="nil"/>
            </w:tcBorders>
            <w:shd w:val="clear" w:color="auto" w:fill="auto"/>
            <w:noWrap/>
            <w:vAlign w:val="center"/>
            <w:hideMark/>
          </w:tcPr>
          <w:p w:rsidR="0010426A" w:rsidRPr="00343489" w:rsidRDefault="0010426A" w:rsidP="003C76D5">
            <w:pPr>
              <w:rPr>
                <w:rFonts w:eastAsia="Times New Roman" w:cs="Arial"/>
                <w:b/>
                <w:sz w:val="16"/>
                <w:szCs w:val="16"/>
                <w:lang w:eastAsia="it-CH"/>
              </w:rPr>
            </w:pPr>
            <w:r w:rsidRPr="00343489">
              <w:rPr>
                <w:rFonts w:eastAsia="Times New Roman" w:cs="Arial"/>
                <w:b/>
                <w:sz w:val="16"/>
                <w:szCs w:val="16"/>
                <w:lang w:eastAsia="it-CH"/>
              </w:rPr>
              <w:t>PERSONE  GIURIDICHE</w:t>
            </w:r>
          </w:p>
        </w:tc>
        <w:tc>
          <w:tcPr>
            <w:tcW w:w="407" w:type="dxa"/>
            <w:gridSpan w:val="2"/>
            <w:tcBorders>
              <w:top w:val="single" w:sz="4" w:space="0" w:color="auto"/>
              <w:left w:val="single" w:sz="4" w:space="0" w:color="auto"/>
              <w:bottom w:val="single" w:sz="8" w:space="0" w:color="auto"/>
              <w:right w:val="single" w:sz="4" w:space="0" w:color="auto"/>
            </w:tcBorders>
            <w:shd w:val="clear" w:color="auto" w:fill="auto"/>
            <w:noWrap/>
            <w:textDirection w:val="btLr"/>
            <w:vAlign w:val="center"/>
            <w:hideMark/>
          </w:tcPr>
          <w:p w:rsidR="0010426A" w:rsidRPr="00343489" w:rsidRDefault="0010426A" w:rsidP="003C76D5">
            <w:pPr>
              <w:jc w:val="center"/>
              <w:rPr>
                <w:rFonts w:eastAsia="Times New Roman" w:cs="Arial"/>
                <w:b/>
                <w:sz w:val="16"/>
                <w:szCs w:val="16"/>
                <w:lang w:eastAsia="it-CH"/>
              </w:rPr>
            </w:pPr>
            <w:proofErr w:type="spellStart"/>
            <w:r w:rsidRPr="00343489">
              <w:rPr>
                <w:rFonts w:eastAsia="Times New Roman" w:cs="Arial"/>
                <w:b/>
                <w:sz w:val="16"/>
                <w:szCs w:val="16"/>
                <w:lang w:eastAsia="it-CH"/>
              </w:rPr>
              <w:t>Riv</w:t>
            </w:r>
            <w:proofErr w:type="spellEnd"/>
            <w:r w:rsidRPr="00343489">
              <w:rPr>
                <w:rFonts w:eastAsia="Times New Roman" w:cs="Arial"/>
                <w:b/>
                <w:sz w:val="16"/>
                <w:szCs w:val="16"/>
                <w:lang w:eastAsia="it-CH"/>
              </w:rPr>
              <w:t>.</w:t>
            </w:r>
          </w:p>
        </w:tc>
        <w:tc>
          <w:tcPr>
            <w:tcW w:w="407" w:type="dxa"/>
            <w:gridSpan w:val="2"/>
            <w:tcBorders>
              <w:top w:val="single" w:sz="4" w:space="0" w:color="auto"/>
              <w:left w:val="nil"/>
              <w:bottom w:val="single" w:sz="8" w:space="0" w:color="auto"/>
              <w:right w:val="single" w:sz="4" w:space="0" w:color="auto"/>
            </w:tcBorders>
            <w:shd w:val="clear" w:color="auto" w:fill="auto"/>
            <w:noWrap/>
            <w:textDirection w:val="btLr"/>
            <w:vAlign w:val="center"/>
            <w:hideMark/>
          </w:tcPr>
          <w:p w:rsidR="0010426A" w:rsidRPr="00343489" w:rsidRDefault="0010426A" w:rsidP="003C76D5">
            <w:pPr>
              <w:jc w:val="center"/>
              <w:rPr>
                <w:rFonts w:eastAsia="Times New Roman" w:cs="Arial"/>
                <w:b/>
                <w:sz w:val="16"/>
                <w:szCs w:val="16"/>
                <w:lang w:eastAsia="it-CH"/>
              </w:rPr>
            </w:pPr>
            <w:proofErr w:type="spellStart"/>
            <w:r w:rsidRPr="00343489">
              <w:rPr>
                <w:rFonts w:eastAsia="Times New Roman" w:cs="Arial"/>
                <w:b/>
                <w:sz w:val="16"/>
                <w:szCs w:val="16"/>
                <w:lang w:eastAsia="it-CH"/>
              </w:rPr>
              <w:t>Prec</w:t>
            </w:r>
            <w:proofErr w:type="spellEnd"/>
            <w:r w:rsidRPr="00343489">
              <w:rPr>
                <w:rFonts w:eastAsia="Times New Roman" w:cs="Arial"/>
                <w:b/>
                <w:sz w:val="16"/>
                <w:szCs w:val="16"/>
                <w:lang w:eastAsia="it-CH"/>
              </w:rPr>
              <w:t>.</w:t>
            </w:r>
          </w:p>
        </w:tc>
        <w:tc>
          <w:tcPr>
            <w:tcW w:w="483" w:type="dxa"/>
            <w:gridSpan w:val="2"/>
            <w:tcBorders>
              <w:top w:val="single" w:sz="4" w:space="0" w:color="auto"/>
              <w:left w:val="nil"/>
              <w:bottom w:val="single" w:sz="8" w:space="0" w:color="auto"/>
              <w:right w:val="single" w:sz="4" w:space="0" w:color="auto"/>
            </w:tcBorders>
            <w:shd w:val="clear" w:color="auto" w:fill="auto"/>
            <w:textDirection w:val="btLr"/>
            <w:vAlign w:val="center"/>
            <w:hideMark/>
          </w:tcPr>
          <w:p w:rsidR="0010426A" w:rsidRPr="00343489" w:rsidRDefault="0010426A" w:rsidP="003C76D5">
            <w:pPr>
              <w:jc w:val="center"/>
              <w:rPr>
                <w:rFonts w:eastAsia="Times New Roman" w:cs="Arial"/>
                <w:b/>
                <w:sz w:val="16"/>
                <w:szCs w:val="16"/>
                <w:lang w:eastAsia="it-CH"/>
              </w:rPr>
            </w:pPr>
            <w:r w:rsidRPr="00343489">
              <w:rPr>
                <w:rFonts w:eastAsia="Times New Roman" w:cs="Arial"/>
                <w:b/>
                <w:bCs/>
                <w:sz w:val="16"/>
                <w:szCs w:val="16"/>
                <w:lang w:eastAsia="it-CH"/>
              </w:rPr>
              <w:t>2015</w:t>
            </w:r>
          </w:p>
        </w:tc>
        <w:tc>
          <w:tcPr>
            <w:tcW w:w="483" w:type="dxa"/>
            <w:gridSpan w:val="2"/>
            <w:tcBorders>
              <w:top w:val="single" w:sz="4" w:space="0" w:color="auto"/>
              <w:left w:val="nil"/>
              <w:bottom w:val="single" w:sz="8" w:space="0" w:color="auto"/>
              <w:right w:val="single" w:sz="4" w:space="0" w:color="auto"/>
            </w:tcBorders>
            <w:shd w:val="clear" w:color="auto" w:fill="auto"/>
            <w:textDirection w:val="btLr"/>
            <w:vAlign w:val="center"/>
            <w:hideMark/>
          </w:tcPr>
          <w:p w:rsidR="0010426A" w:rsidRPr="00343489" w:rsidRDefault="0010426A" w:rsidP="003C76D5">
            <w:pPr>
              <w:jc w:val="center"/>
              <w:rPr>
                <w:rFonts w:eastAsia="Times New Roman" w:cs="Arial"/>
                <w:b/>
                <w:sz w:val="16"/>
                <w:szCs w:val="16"/>
                <w:lang w:eastAsia="it-CH"/>
              </w:rPr>
            </w:pPr>
            <w:r w:rsidRPr="00343489">
              <w:rPr>
                <w:rFonts w:eastAsia="Times New Roman" w:cs="Arial"/>
                <w:b/>
                <w:bCs/>
                <w:sz w:val="16"/>
                <w:szCs w:val="16"/>
                <w:lang w:eastAsia="it-CH"/>
              </w:rPr>
              <w:t>2016</w:t>
            </w:r>
          </w:p>
        </w:tc>
        <w:tc>
          <w:tcPr>
            <w:tcW w:w="483" w:type="dxa"/>
            <w:gridSpan w:val="2"/>
            <w:tcBorders>
              <w:top w:val="single" w:sz="4" w:space="0" w:color="auto"/>
              <w:left w:val="nil"/>
              <w:bottom w:val="single" w:sz="8" w:space="0" w:color="auto"/>
              <w:right w:val="single" w:sz="4" w:space="0" w:color="auto"/>
            </w:tcBorders>
            <w:shd w:val="clear" w:color="auto" w:fill="auto"/>
            <w:textDirection w:val="btLr"/>
            <w:vAlign w:val="center"/>
            <w:hideMark/>
          </w:tcPr>
          <w:p w:rsidR="0010426A" w:rsidRPr="00343489" w:rsidRDefault="0010426A" w:rsidP="003C76D5">
            <w:pPr>
              <w:jc w:val="center"/>
              <w:rPr>
                <w:rFonts w:eastAsia="Times New Roman" w:cs="Arial"/>
                <w:b/>
                <w:sz w:val="16"/>
                <w:szCs w:val="16"/>
                <w:lang w:eastAsia="it-CH"/>
              </w:rPr>
            </w:pPr>
            <w:r w:rsidRPr="00343489">
              <w:rPr>
                <w:rFonts w:eastAsia="Times New Roman" w:cs="Arial"/>
                <w:b/>
                <w:bCs/>
                <w:sz w:val="16"/>
                <w:szCs w:val="16"/>
                <w:lang w:eastAsia="it-CH"/>
              </w:rPr>
              <w:t>2017</w:t>
            </w:r>
          </w:p>
        </w:tc>
        <w:tc>
          <w:tcPr>
            <w:tcW w:w="509" w:type="dxa"/>
            <w:gridSpan w:val="2"/>
            <w:tcBorders>
              <w:top w:val="single" w:sz="4" w:space="0" w:color="auto"/>
              <w:left w:val="nil"/>
              <w:bottom w:val="single" w:sz="8" w:space="0" w:color="auto"/>
              <w:right w:val="single" w:sz="4" w:space="0" w:color="auto"/>
            </w:tcBorders>
            <w:shd w:val="clear" w:color="auto" w:fill="auto"/>
            <w:textDirection w:val="btLr"/>
            <w:vAlign w:val="center"/>
            <w:hideMark/>
          </w:tcPr>
          <w:p w:rsidR="0010426A" w:rsidRPr="00343489" w:rsidRDefault="0010426A" w:rsidP="003C76D5">
            <w:pPr>
              <w:jc w:val="center"/>
              <w:rPr>
                <w:rFonts w:eastAsia="Times New Roman" w:cs="Arial"/>
                <w:b/>
                <w:sz w:val="16"/>
                <w:szCs w:val="16"/>
                <w:lang w:eastAsia="it-CH"/>
              </w:rPr>
            </w:pPr>
            <w:r w:rsidRPr="00343489">
              <w:rPr>
                <w:rFonts w:eastAsia="Times New Roman" w:cs="Arial"/>
                <w:b/>
                <w:bCs/>
                <w:sz w:val="16"/>
                <w:szCs w:val="16"/>
                <w:lang w:eastAsia="it-CH"/>
              </w:rPr>
              <w:t>2018</w:t>
            </w:r>
          </w:p>
        </w:tc>
        <w:tc>
          <w:tcPr>
            <w:tcW w:w="524" w:type="dxa"/>
            <w:gridSpan w:val="2"/>
            <w:tcBorders>
              <w:top w:val="single" w:sz="4" w:space="0" w:color="auto"/>
              <w:left w:val="nil"/>
              <w:bottom w:val="single" w:sz="8" w:space="0" w:color="auto"/>
              <w:right w:val="single" w:sz="4" w:space="0" w:color="auto"/>
            </w:tcBorders>
            <w:shd w:val="clear" w:color="auto" w:fill="auto"/>
            <w:textDirection w:val="btLr"/>
            <w:vAlign w:val="center"/>
            <w:hideMark/>
          </w:tcPr>
          <w:p w:rsidR="0010426A" w:rsidRPr="00343489" w:rsidRDefault="0010426A" w:rsidP="003C76D5">
            <w:pPr>
              <w:jc w:val="center"/>
              <w:rPr>
                <w:rFonts w:eastAsia="Times New Roman" w:cs="Arial"/>
                <w:b/>
                <w:sz w:val="16"/>
                <w:szCs w:val="16"/>
                <w:lang w:eastAsia="it-CH"/>
              </w:rPr>
            </w:pPr>
            <w:r w:rsidRPr="00343489">
              <w:rPr>
                <w:rFonts w:eastAsia="Times New Roman" w:cs="Arial"/>
                <w:b/>
                <w:bCs/>
                <w:sz w:val="16"/>
                <w:szCs w:val="16"/>
                <w:lang w:eastAsia="it-CH"/>
              </w:rPr>
              <w:t>2019</w:t>
            </w:r>
          </w:p>
        </w:tc>
        <w:tc>
          <w:tcPr>
            <w:tcW w:w="460" w:type="dxa"/>
            <w:gridSpan w:val="2"/>
            <w:tcBorders>
              <w:top w:val="single" w:sz="4" w:space="0" w:color="auto"/>
              <w:left w:val="nil"/>
              <w:bottom w:val="single" w:sz="8" w:space="0" w:color="auto"/>
              <w:right w:val="single" w:sz="4" w:space="0" w:color="auto"/>
            </w:tcBorders>
            <w:shd w:val="clear" w:color="auto" w:fill="auto"/>
            <w:textDirection w:val="btLr"/>
            <w:vAlign w:val="center"/>
            <w:hideMark/>
          </w:tcPr>
          <w:p w:rsidR="0010426A" w:rsidRPr="00343489" w:rsidRDefault="0010426A" w:rsidP="003C76D5">
            <w:pPr>
              <w:jc w:val="center"/>
              <w:rPr>
                <w:rFonts w:eastAsia="Times New Roman" w:cs="Arial"/>
                <w:b/>
                <w:sz w:val="16"/>
                <w:szCs w:val="16"/>
                <w:lang w:eastAsia="it-CH"/>
              </w:rPr>
            </w:pPr>
            <w:r w:rsidRPr="00343489">
              <w:rPr>
                <w:rFonts w:eastAsia="Times New Roman" w:cs="Arial"/>
                <w:b/>
                <w:bCs/>
                <w:sz w:val="16"/>
                <w:szCs w:val="16"/>
                <w:lang w:eastAsia="it-CH"/>
              </w:rPr>
              <w:t>2020</w:t>
            </w:r>
          </w:p>
        </w:tc>
        <w:tc>
          <w:tcPr>
            <w:tcW w:w="460" w:type="dxa"/>
            <w:gridSpan w:val="2"/>
            <w:tcBorders>
              <w:top w:val="single" w:sz="4" w:space="0" w:color="auto"/>
              <w:left w:val="nil"/>
              <w:bottom w:val="single" w:sz="8" w:space="0" w:color="auto"/>
              <w:right w:val="single" w:sz="4" w:space="0" w:color="000000"/>
            </w:tcBorders>
            <w:shd w:val="clear" w:color="auto" w:fill="auto"/>
            <w:textDirection w:val="btLr"/>
            <w:vAlign w:val="center"/>
            <w:hideMark/>
          </w:tcPr>
          <w:p w:rsidR="0010426A" w:rsidRPr="00343489" w:rsidRDefault="0010426A" w:rsidP="003C76D5">
            <w:pPr>
              <w:jc w:val="center"/>
              <w:rPr>
                <w:rFonts w:eastAsia="Times New Roman" w:cs="Arial"/>
                <w:b/>
                <w:sz w:val="16"/>
                <w:szCs w:val="16"/>
                <w:lang w:eastAsia="it-CH"/>
              </w:rPr>
            </w:pPr>
            <w:r w:rsidRPr="00343489">
              <w:rPr>
                <w:rFonts w:eastAsia="Times New Roman" w:cs="Arial"/>
                <w:b/>
                <w:bCs/>
                <w:sz w:val="16"/>
                <w:szCs w:val="16"/>
                <w:lang w:eastAsia="it-CH"/>
              </w:rPr>
              <w:t>2021</w:t>
            </w:r>
          </w:p>
        </w:tc>
        <w:tc>
          <w:tcPr>
            <w:tcW w:w="460" w:type="dxa"/>
            <w:gridSpan w:val="3"/>
            <w:tcBorders>
              <w:top w:val="single" w:sz="4" w:space="0" w:color="auto"/>
              <w:left w:val="nil"/>
              <w:bottom w:val="single" w:sz="8" w:space="0" w:color="auto"/>
              <w:right w:val="single" w:sz="4" w:space="0" w:color="auto"/>
            </w:tcBorders>
            <w:shd w:val="clear" w:color="auto" w:fill="auto"/>
            <w:textDirection w:val="btLr"/>
            <w:vAlign w:val="center"/>
            <w:hideMark/>
          </w:tcPr>
          <w:p w:rsidR="0010426A" w:rsidRPr="00343489" w:rsidRDefault="0010426A" w:rsidP="003C76D5">
            <w:pPr>
              <w:jc w:val="center"/>
              <w:rPr>
                <w:rFonts w:eastAsia="Times New Roman" w:cs="Arial"/>
                <w:b/>
                <w:sz w:val="16"/>
                <w:szCs w:val="16"/>
                <w:lang w:eastAsia="it-CH"/>
              </w:rPr>
            </w:pPr>
            <w:r w:rsidRPr="00343489">
              <w:rPr>
                <w:rFonts w:eastAsia="Times New Roman" w:cs="Arial"/>
                <w:b/>
                <w:bCs/>
                <w:sz w:val="16"/>
                <w:szCs w:val="16"/>
                <w:lang w:eastAsia="it-CH"/>
              </w:rPr>
              <w:t>2022</w:t>
            </w:r>
          </w:p>
        </w:tc>
        <w:tc>
          <w:tcPr>
            <w:tcW w:w="407" w:type="dxa"/>
            <w:gridSpan w:val="2"/>
            <w:tcBorders>
              <w:top w:val="single" w:sz="4" w:space="0" w:color="auto"/>
              <w:left w:val="nil"/>
              <w:bottom w:val="single" w:sz="8" w:space="0" w:color="auto"/>
              <w:right w:val="single" w:sz="4" w:space="0" w:color="auto"/>
            </w:tcBorders>
            <w:shd w:val="clear" w:color="auto" w:fill="auto"/>
            <w:textDirection w:val="btLr"/>
            <w:vAlign w:val="center"/>
            <w:hideMark/>
          </w:tcPr>
          <w:p w:rsidR="0010426A" w:rsidRPr="00343489" w:rsidRDefault="0010426A" w:rsidP="003C76D5">
            <w:pPr>
              <w:jc w:val="center"/>
              <w:rPr>
                <w:rFonts w:eastAsia="Times New Roman" w:cs="Arial"/>
                <w:b/>
                <w:sz w:val="16"/>
                <w:szCs w:val="16"/>
                <w:lang w:eastAsia="it-CH"/>
              </w:rPr>
            </w:pPr>
            <w:r w:rsidRPr="00343489">
              <w:rPr>
                <w:rFonts w:eastAsia="Times New Roman" w:cs="Arial"/>
                <w:b/>
                <w:bCs/>
                <w:sz w:val="16"/>
                <w:szCs w:val="16"/>
                <w:lang w:eastAsia="it-CH"/>
              </w:rPr>
              <w:t>2023</w:t>
            </w:r>
          </w:p>
        </w:tc>
        <w:tc>
          <w:tcPr>
            <w:tcW w:w="407" w:type="dxa"/>
            <w:tcBorders>
              <w:top w:val="single" w:sz="4" w:space="0" w:color="auto"/>
              <w:left w:val="nil"/>
              <w:bottom w:val="single" w:sz="8" w:space="0" w:color="auto"/>
              <w:right w:val="single" w:sz="4" w:space="0" w:color="auto"/>
            </w:tcBorders>
            <w:textDirection w:val="btLr"/>
          </w:tcPr>
          <w:p w:rsidR="0010426A" w:rsidRPr="00343489" w:rsidRDefault="0010426A" w:rsidP="003C76D5">
            <w:pPr>
              <w:jc w:val="center"/>
              <w:rPr>
                <w:rFonts w:eastAsia="Times New Roman" w:cs="Arial"/>
                <w:b/>
                <w:bCs/>
                <w:sz w:val="16"/>
                <w:szCs w:val="16"/>
                <w:lang w:eastAsia="it-CH"/>
              </w:rPr>
            </w:pPr>
            <w:r w:rsidRPr="00343489">
              <w:rPr>
                <w:rFonts w:eastAsia="Times New Roman" w:cs="Arial"/>
                <w:b/>
                <w:bCs/>
                <w:sz w:val="16"/>
                <w:szCs w:val="16"/>
                <w:lang w:eastAsia="it-CH"/>
              </w:rPr>
              <w:t>2024</w:t>
            </w:r>
          </w:p>
        </w:tc>
      </w:tr>
      <w:tr w:rsidR="0010426A" w:rsidRPr="00343489" w:rsidTr="003C76D5">
        <w:trPr>
          <w:trHeight w:val="250"/>
        </w:trPr>
        <w:tc>
          <w:tcPr>
            <w:tcW w:w="32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0426A" w:rsidRPr="00343489" w:rsidRDefault="0010426A" w:rsidP="003C76D5">
            <w:pPr>
              <w:rPr>
                <w:rFonts w:eastAsia="Times New Roman" w:cs="Arial"/>
                <w:sz w:val="16"/>
                <w:szCs w:val="16"/>
                <w:lang w:eastAsia="it-CH"/>
              </w:rPr>
            </w:pPr>
            <w:r w:rsidRPr="00343489">
              <w:rPr>
                <w:rFonts w:eastAsia="Times New Roman" w:cs="Arial"/>
                <w:sz w:val="16"/>
                <w:szCs w:val="16"/>
                <w:lang w:eastAsia="it-CH"/>
              </w:rPr>
              <w:t xml:space="preserve">Gettito iniziale a consuntivo (mio </w:t>
            </w:r>
            <w:proofErr w:type="spellStart"/>
            <w:r w:rsidRPr="00343489">
              <w:rPr>
                <w:rFonts w:eastAsia="Times New Roman" w:cs="Arial"/>
                <w:sz w:val="16"/>
                <w:szCs w:val="16"/>
                <w:lang w:eastAsia="it-CH"/>
              </w:rPr>
              <w:t>fr</w:t>
            </w:r>
            <w:proofErr w:type="spellEnd"/>
            <w:r w:rsidRPr="00343489">
              <w:rPr>
                <w:rFonts w:eastAsia="Times New Roman" w:cs="Arial"/>
                <w:sz w:val="16"/>
                <w:szCs w:val="16"/>
                <w:lang w:eastAsia="it-CH"/>
              </w:rPr>
              <w:t>)</w:t>
            </w:r>
          </w:p>
        </w:tc>
        <w:tc>
          <w:tcPr>
            <w:tcW w:w="407"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 </w:t>
            </w:r>
          </w:p>
        </w:tc>
        <w:tc>
          <w:tcPr>
            <w:tcW w:w="407"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 </w:t>
            </w:r>
          </w:p>
        </w:tc>
        <w:tc>
          <w:tcPr>
            <w:tcW w:w="483"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320</w:t>
            </w:r>
          </w:p>
        </w:tc>
        <w:tc>
          <w:tcPr>
            <w:tcW w:w="483"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330</w:t>
            </w:r>
          </w:p>
        </w:tc>
        <w:tc>
          <w:tcPr>
            <w:tcW w:w="483"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335</w:t>
            </w:r>
          </w:p>
        </w:tc>
        <w:tc>
          <w:tcPr>
            <w:tcW w:w="509"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335</w:t>
            </w:r>
          </w:p>
        </w:tc>
        <w:tc>
          <w:tcPr>
            <w:tcW w:w="524"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294</w:t>
            </w:r>
          </w:p>
        </w:tc>
        <w:tc>
          <w:tcPr>
            <w:tcW w:w="46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275</w:t>
            </w:r>
          </w:p>
        </w:tc>
        <w:tc>
          <w:tcPr>
            <w:tcW w:w="46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280</w:t>
            </w:r>
          </w:p>
        </w:tc>
        <w:tc>
          <w:tcPr>
            <w:tcW w:w="460"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300</w:t>
            </w:r>
          </w:p>
        </w:tc>
        <w:tc>
          <w:tcPr>
            <w:tcW w:w="407"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333</w:t>
            </w:r>
          </w:p>
        </w:tc>
        <w:tc>
          <w:tcPr>
            <w:tcW w:w="407" w:type="dxa"/>
            <w:tcBorders>
              <w:top w:val="single" w:sz="8" w:space="0" w:color="auto"/>
              <w:left w:val="single" w:sz="8" w:space="0" w:color="auto"/>
              <w:bottom w:val="single" w:sz="8" w:space="0" w:color="auto"/>
              <w:right w:val="single" w:sz="8" w:space="0" w:color="auto"/>
            </w:tcBorders>
            <w:vAlign w:val="center"/>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358</w:t>
            </w:r>
          </w:p>
        </w:tc>
      </w:tr>
      <w:tr w:rsidR="0010426A" w:rsidRPr="00343489" w:rsidTr="003C76D5">
        <w:trPr>
          <w:trHeight w:val="250"/>
        </w:trPr>
        <w:tc>
          <w:tcPr>
            <w:tcW w:w="32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0426A" w:rsidRPr="00343489" w:rsidRDefault="0010426A" w:rsidP="003C76D5">
            <w:pPr>
              <w:rPr>
                <w:rFonts w:eastAsia="Times New Roman" w:cs="Arial"/>
                <w:sz w:val="16"/>
                <w:szCs w:val="16"/>
                <w:lang w:eastAsia="it-CH"/>
              </w:rPr>
            </w:pPr>
            <w:r w:rsidRPr="00343489">
              <w:rPr>
                <w:rFonts w:eastAsia="Times New Roman" w:cs="Arial"/>
                <w:sz w:val="16"/>
                <w:szCs w:val="16"/>
                <w:lang w:eastAsia="it-CH"/>
              </w:rPr>
              <w:t>Rivalutazioni contabilizzate nel 2015: 0 mio</w:t>
            </w:r>
          </w:p>
        </w:tc>
        <w:tc>
          <w:tcPr>
            <w:tcW w:w="407"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0</w:t>
            </w:r>
          </w:p>
        </w:tc>
        <w:tc>
          <w:tcPr>
            <w:tcW w:w="407"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0</w:t>
            </w:r>
          </w:p>
        </w:tc>
        <w:tc>
          <w:tcPr>
            <w:tcW w:w="483"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 </w:t>
            </w:r>
          </w:p>
        </w:tc>
        <w:tc>
          <w:tcPr>
            <w:tcW w:w="483"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 </w:t>
            </w:r>
          </w:p>
        </w:tc>
        <w:tc>
          <w:tcPr>
            <w:tcW w:w="483"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 </w:t>
            </w:r>
          </w:p>
        </w:tc>
        <w:tc>
          <w:tcPr>
            <w:tcW w:w="509"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 </w:t>
            </w:r>
          </w:p>
        </w:tc>
        <w:tc>
          <w:tcPr>
            <w:tcW w:w="524"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 </w:t>
            </w:r>
          </w:p>
        </w:tc>
        <w:tc>
          <w:tcPr>
            <w:tcW w:w="46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 </w:t>
            </w:r>
          </w:p>
        </w:tc>
        <w:tc>
          <w:tcPr>
            <w:tcW w:w="46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 </w:t>
            </w:r>
          </w:p>
        </w:tc>
        <w:tc>
          <w:tcPr>
            <w:tcW w:w="460"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 </w:t>
            </w:r>
          </w:p>
        </w:tc>
        <w:tc>
          <w:tcPr>
            <w:tcW w:w="407"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 </w:t>
            </w:r>
          </w:p>
        </w:tc>
        <w:tc>
          <w:tcPr>
            <w:tcW w:w="407" w:type="dxa"/>
            <w:tcBorders>
              <w:top w:val="single" w:sz="8" w:space="0" w:color="auto"/>
              <w:left w:val="single" w:sz="8" w:space="0" w:color="auto"/>
              <w:bottom w:val="single" w:sz="8" w:space="0" w:color="auto"/>
              <w:right w:val="single" w:sz="8" w:space="0" w:color="auto"/>
            </w:tcBorders>
            <w:vAlign w:val="center"/>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 </w:t>
            </w:r>
          </w:p>
        </w:tc>
      </w:tr>
      <w:tr w:rsidR="0010426A" w:rsidRPr="00343489" w:rsidTr="003C76D5">
        <w:trPr>
          <w:trHeight w:val="250"/>
        </w:trPr>
        <w:tc>
          <w:tcPr>
            <w:tcW w:w="32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0426A" w:rsidRPr="00343489" w:rsidRDefault="0010426A" w:rsidP="003C76D5">
            <w:pPr>
              <w:rPr>
                <w:rFonts w:eastAsia="Times New Roman" w:cs="Arial"/>
                <w:sz w:val="16"/>
                <w:szCs w:val="16"/>
                <w:lang w:eastAsia="it-CH"/>
              </w:rPr>
            </w:pPr>
            <w:r w:rsidRPr="00343489">
              <w:rPr>
                <w:rFonts w:eastAsia="Times New Roman" w:cs="Arial"/>
                <w:sz w:val="16"/>
                <w:szCs w:val="16"/>
                <w:lang w:eastAsia="it-CH"/>
              </w:rPr>
              <w:t>Rivalutazioni contabilizzate nel 2016: 9 mio</w:t>
            </w:r>
          </w:p>
        </w:tc>
        <w:tc>
          <w:tcPr>
            <w:tcW w:w="407"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9</w:t>
            </w:r>
          </w:p>
        </w:tc>
        <w:tc>
          <w:tcPr>
            <w:tcW w:w="407"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9</w:t>
            </w:r>
          </w:p>
        </w:tc>
        <w:tc>
          <w:tcPr>
            <w:tcW w:w="483"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 </w:t>
            </w:r>
          </w:p>
        </w:tc>
        <w:tc>
          <w:tcPr>
            <w:tcW w:w="483"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 </w:t>
            </w:r>
          </w:p>
        </w:tc>
        <w:tc>
          <w:tcPr>
            <w:tcW w:w="483"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 </w:t>
            </w:r>
          </w:p>
        </w:tc>
        <w:tc>
          <w:tcPr>
            <w:tcW w:w="509"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 </w:t>
            </w:r>
          </w:p>
        </w:tc>
        <w:tc>
          <w:tcPr>
            <w:tcW w:w="524"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 </w:t>
            </w:r>
          </w:p>
        </w:tc>
        <w:tc>
          <w:tcPr>
            <w:tcW w:w="46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 </w:t>
            </w:r>
          </w:p>
        </w:tc>
        <w:tc>
          <w:tcPr>
            <w:tcW w:w="46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 </w:t>
            </w:r>
          </w:p>
        </w:tc>
        <w:tc>
          <w:tcPr>
            <w:tcW w:w="460"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 </w:t>
            </w:r>
          </w:p>
        </w:tc>
        <w:tc>
          <w:tcPr>
            <w:tcW w:w="407"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 </w:t>
            </w:r>
          </w:p>
        </w:tc>
        <w:tc>
          <w:tcPr>
            <w:tcW w:w="407" w:type="dxa"/>
            <w:tcBorders>
              <w:top w:val="single" w:sz="8" w:space="0" w:color="auto"/>
              <w:left w:val="single" w:sz="8" w:space="0" w:color="auto"/>
              <w:bottom w:val="single" w:sz="8" w:space="0" w:color="auto"/>
              <w:right w:val="single" w:sz="8" w:space="0" w:color="auto"/>
            </w:tcBorders>
            <w:vAlign w:val="center"/>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 </w:t>
            </w:r>
          </w:p>
        </w:tc>
      </w:tr>
      <w:tr w:rsidR="0010426A" w:rsidRPr="00343489" w:rsidTr="003C76D5">
        <w:trPr>
          <w:trHeight w:val="250"/>
        </w:trPr>
        <w:tc>
          <w:tcPr>
            <w:tcW w:w="32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0426A" w:rsidRPr="00343489" w:rsidRDefault="0010426A" w:rsidP="003C76D5">
            <w:pPr>
              <w:rPr>
                <w:rFonts w:eastAsia="Times New Roman" w:cs="Arial"/>
                <w:sz w:val="16"/>
                <w:szCs w:val="16"/>
                <w:lang w:eastAsia="it-CH"/>
              </w:rPr>
            </w:pPr>
            <w:r w:rsidRPr="00343489">
              <w:rPr>
                <w:rFonts w:eastAsia="Times New Roman" w:cs="Arial"/>
                <w:sz w:val="16"/>
                <w:szCs w:val="16"/>
                <w:lang w:eastAsia="it-CH"/>
              </w:rPr>
              <w:t>Rivalutazioni contabilizzate nel 2017: 16 mio</w:t>
            </w:r>
          </w:p>
        </w:tc>
        <w:tc>
          <w:tcPr>
            <w:tcW w:w="407"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16</w:t>
            </w:r>
          </w:p>
        </w:tc>
        <w:tc>
          <w:tcPr>
            <w:tcW w:w="407"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16</w:t>
            </w:r>
          </w:p>
        </w:tc>
        <w:tc>
          <w:tcPr>
            <w:tcW w:w="483"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 </w:t>
            </w:r>
          </w:p>
        </w:tc>
        <w:tc>
          <w:tcPr>
            <w:tcW w:w="483"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 </w:t>
            </w:r>
          </w:p>
        </w:tc>
        <w:tc>
          <w:tcPr>
            <w:tcW w:w="483"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 </w:t>
            </w:r>
          </w:p>
        </w:tc>
        <w:tc>
          <w:tcPr>
            <w:tcW w:w="509"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 </w:t>
            </w:r>
          </w:p>
        </w:tc>
        <w:tc>
          <w:tcPr>
            <w:tcW w:w="524"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 </w:t>
            </w:r>
          </w:p>
        </w:tc>
        <w:tc>
          <w:tcPr>
            <w:tcW w:w="46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 </w:t>
            </w:r>
          </w:p>
        </w:tc>
        <w:tc>
          <w:tcPr>
            <w:tcW w:w="46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 </w:t>
            </w:r>
          </w:p>
        </w:tc>
        <w:tc>
          <w:tcPr>
            <w:tcW w:w="460"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 </w:t>
            </w:r>
          </w:p>
        </w:tc>
        <w:tc>
          <w:tcPr>
            <w:tcW w:w="407"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 </w:t>
            </w:r>
          </w:p>
        </w:tc>
        <w:tc>
          <w:tcPr>
            <w:tcW w:w="407" w:type="dxa"/>
            <w:tcBorders>
              <w:top w:val="single" w:sz="8" w:space="0" w:color="auto"/>
              <w:left w:val="single" w:sz="8" w:space="0" w:color="auto"/>
              <w:bottom w:val="single" w:sz="8" w:space="0" w:color="auto"/>
              <w:right w:val="single" w:sz="8" w:space="0" w:color="auto"/>
            </w:tcBorders>
            <w:vAlign w:val="center"/>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 </w:t>
            </w:r>
          </w:p>
        </w:tc>
      </w:tr>
      <w:tr w:rsidR="0010426A" w:rsidRPr="00343489" w:rsidTr="003C76D5">
        <w:trPr>
          <w:trHeight w:val="250"/>
        </w:trPr>
        <w:tc>
          <w:tcPr>
            <w:tcW w:w="32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0426A" w:rsidRPr="00343489" w:rsidRDefault="0010426A" w:rsidP="003C76D5">
            <w:pPr>
              <w:rPr>
                <w:rFonts w:eastAsia="Times New Roman" w:cs="Arial"/>
                <w:sz w:val="16"/>
                <w:szCs w:val="16"/>
                <w:lang w:eastAsia="it-CH"/>
              </w:rPr>
            </w:pPr>
            <w:r w:rsidRPr="00343489">
              <w:rPr>
                <w:rFonts w:eastAsia="Times New Roman" w:cs="Arial"/>
                <w:sz w:val="16"/>
                <w:szCs w:val="16"/>
                <w:lang w:eastAsia="it-CH"/>
              </w:rPr>
              <w:t>Rivalutazioni contabilizzate nel 2018: 17 mio</w:t>
            </w:r>
          </w:p>
        </w:tc>
        <w:tc>
          <w:tcPr>
            <w:tcW w:w="407"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17</w:t>
            </w:r>
          </w:p>
        </w:tc>
        <w:tc>
          <w:tcPr>
            <w:tcW w:w="407"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17</w:t>
            </w:r>
          </w:p>
        </w:tc>
        <w:tc>
          <w:tcPr>
            <w:tcW w:w="483"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 </w:t>
            </w:r>
          </w:p>
        </w:tc>
        <w:tc>
          <w:tcPr>
            <w:tcW w:w="483"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 </w:t>
            </w:r>
          </w:p>
        </w:tc>
        <w:tc>
          <w:tcPr>
            <w:tcW w:w="483"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 </w:t>
            </w:r>
          </w:p>
        </w:tc>
        <w:tc>
          <w:tcPr>
            <w:tcW w:w="509"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 </w:t>
            </w:r>
          </w:p>
        </w:tc>
        <w:tc>
          <w:tcPr>
            <w:tcW w:w="524"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 </w:t>
            </w:r>
          </w:p>
        </w:tc>
        <w:tc>
          <w:tcPr>
            <w:tcW w:w="46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 </w:t>
            </w:r>
          </w:p>
        </w:tc>
        <w:tc>
          <w:tcPr>
            <w:tcW w:w="46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 </w:t>
            </w:r>
          </w:p>
        </w:tc>
        <w:tc>
          <w:tcPr>
            <w:tcW w:w="460"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 </w:t>
            </w:r>
          </w:p>
        </w:tc>
        <w:tc>
          <w:tcPr>
            <w:tcW w:w="407"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 </w:t>
            </w:r>
          </w:p>
        </w:tc>
        <w:tc>
          <w:tcPr>
            <w:tcW w:w="407" w:type="dxa"/>
            <w:tcBorders>
              <w:top w:val="single" w:sz="8" w:space="0" w:color="auto"/>
              <w:left w:val="single" w:sz="8" w:space="0" w:color="auto"/>
              <w:bottom w:val="single" w:sz="8" w:space="0" w:color="auto"/>
              <w:right w:val="single" w:sz="8" w:space="0" w:color="auto"/>
            </w:tcBorders>
            <w:vAlign w:val="center"/>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 </w:t>
            </w:r>
          </w:p>
        </w:tc>
      </w:tr>
      <w:tr w:rsidR="0010426A" w:rsidRPr="00343489" w:rsidTr="003C76D5">
        <w:trPr>
          <w:trHeight w:val="250"/>
        </w:trPr>
        <w:tc>
          <w:tcPr>
            <w:tcW w:w="32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0426A" w:rsidRPr="00343489" w:rsidRDefault="0010426A" w:rsidP="003C76D5">
            <w:pPr>
              <w:rPr>
                <w:rFonts w:eastAsia="Times New Roman" w:cs="Arial"/>
                <w:sz w:val="16"/>
                <w:szCs w:val="16"/>
                <w:lang w:eastAsia="it-CH"/>
              </w:rPr>
            </w:pPr>
            <w:r w:rsidRPr="00343489">
              <w:rPr>
                <w:rFonts w:eastAsia="Times New Roman" w:cs="Arial"/>
                <w:sz w:val="16"/>
                <w:szCs w:val="16"/>
                <w:lang w:eastAsia="it-CH"/>
              </w:rPr>
              <w:t>Rivalutazioni contabilizzate nel 2019: 14 mio</w:t>
            </w:r>
          </w:p>
        </w:tc>
        <w:tc>
          <w:tcPr>
            <w:tcW w:w="407"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14</w:t>
            </w:r>
          </w:p>
        </w:tc>
        <w:tc>
          <w:tcPr>
            <w:tcW w:w="407"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14</w:t>
            </w:r>
          </w:p>
        </w:tc>
        <w:tc>
          <w:tcPr>
            <w:tcW w:w="483"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 </w:t>
            </w:r>
          </w:p>
        </w:tc>
        <w:tc>
          <w:tcPr>
            <w:tcW w:w="483"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 </w:t>
            </w:r>
          </w:p>
        </w:tc>
        <w:tc>
          <w:tcPr>
            <w:tcW w:w="483"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 </w:t>
            </w:r>
          </w:p>
        </w:tc>
        <w:tc>
          <w:tcPr>
            <w:tcW w:w="509"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 </w:t>
            </w:r>
          </w:p>
        </w:tc>
        <w:tc>
          <w:tcPr>
            <w:tcW w:w="524"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 </w:t>
            </w:r>
          </w:p>
        </w:tc>
        <w:tc>
          <w:tcPr>
            <w:tcW w:w="46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 </w:t>
            </w:r>
          </w:p>
        </w:tc>
        <w:tc>
          <w:tcPr>
            <w:tcW w:w="46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 </w:t>
            </w:r>
          </w:p>
        </w:tc>
        <w:tc>
          <w:tcPr>
            <w:tcW w:w="460"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 </w:t>
            </w:r>
          </w:p>
        </w:tc>
        <w:tc>
          <w:tcPr>
            <w:tcW w:w="407"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 </w:t>
            </w:r>
          </w:p>
        </w:tc>
        <w:tc>
          <w:tcPr>
            <w:tcW w:w="407" w:type="dxa"/>
            <w:tcBorders>
              <w:top w:val="single" w:sz="8" w:space="0" w:color="auto"/>
              <w:left w:val="single" w:sz="8" w:space="0" w:color="auto"/>
              <w:bottom w:val="single" w:sz="8" w:space="0" w:color="auto"/>
              <w:right w:val="single" w:sz="8" w:space="0" w:color="auto"/>
            </w:tcBorders>
            <w:vAlign w:val="center"/>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 </w:t>
            </w:r>
          </w:p>
        </w:tc>
      </w:tr>
      <w:tr w:rsidR="0010426A" w:rsidRPr="00343489" w:rsidTr="003C76D5">
        <w:trPr>
          <w:trHeight w:val="250"/>
        </w:trPr>
        <w:tc>
          <w:tcPr>
            <w:tcW w:w="32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0426A" w:rsidRPr="00343489" w:rsidRDefault="0010426A" w:rsidP="003C76D5">
            <w:pPr>
              <w:rPr>
                <w:rFonts w:eastAsia="Times New Roman" w:cs="Arial"/>
                <w:sz w:val="16"/>
                <w:szCs w:val="16"/>
                <w:lang w:eastAsia="it-CH"/>
              </w:rPr>
            </w:pPr>
            <w:r w:rsidRPr="00343489">
              <w:rPr>
                <w:rFonts w:eastAsia="Times New Roman" w:cs="Arial"/>
                <w:sz w:val="16"/>
                <w:szCs w:val="16"/>
                <w:lang w:eastAsia="it-CH"/>
              </w:rPr>
              <w:t>Rivalutazioni contabilizzate nel 2020: 21 mio</w:t>
            </w:r>
          </w:p>
        </w:tc>
        <w:tc>
          <w:tcPr>
            <w:tcW w:w="407"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21</w:t>
            </w:r>
          </w:p>
        </w:tc>
        <w:tc>
          <w:tcPr>
            <w:tcW w:w="407"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15</w:t>
            </w:r>
          </w:p>
        </w:tc>
        <w:tc>
          <w:tcPr>
            <w:tcW w:w="483"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6</w:t>
            </w:r>
          </w:p>
        </w:tc>
        <w:tc>
          <w:tcPr>
            <w:tcW w:w="483"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 </w:t>
            </w:r>
          </w:p>
        </w:tc>
        <w:tc>
          <w:tcPr>
            <w:tcW w:w="483"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 </w:t>
            </w:r>
          </w:p>
        </w:tc>
        <w:tc>
          <w:tcPr>
            <w:tcW w:w="509"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 </w:t>
            </w:r>
          </w:p>
        </w:tc>
        <w:tc>
          <w:tcPr>
            <w:tcW w:w="524"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 </w:t>
            </w:r>
          </w:p>
        </w:tc>
        <w:tc>
          <w:tcPr>
            <w:tcW w:w="46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 </w:t>
            </w:r>
          </w:p>
        </w:tc>
        <w:tc>
          <w:tcPr>
            <w:tcW w:w="46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 </w:t>
            </w:r>
          </w:p>
        </w:tc>
        <w:tc>
          <w:tcPr>
            <w:tcW w:w="460"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 </w:t>
            </w:r>
          </w:p>
        </w:tc>
        <w:tc>
          <w:tcPr>
            <w:tcW w:w="407"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 </w:t>
            </w:r>
          </w:p>
        </w:tc>
        <w:tc>
          <w:tcPr>
            <w:tcW w:w="407" w:type="dxa"/>
            <w:tcBorders>
              <w:top w:val="single" w:sz="8" w:space="0" w:color="auto"/>
              <w:left w:val="single" w:sz="8" w:space="0" w:color="auto"/>
              <w:bottom w:val="single" w:sz="8" w:space="0" w:color="auto"/>
              <w:right w:val="single" w:sz="8" w:space="0" w:color="auto"/>
            </w:tcBorders>
            <w:vAlign w:val="center"/>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 </w:t>
            </w:r>
          </w:p>
        </w:tc>
      </w:tr>
      <w:tr w:rsidR="0010426A" w:rsidRPr="00343489" w:rsidTr="003C76D5">
        <w:trPr>
          <w:trHeight w:val="250"/>
        </w:trPr>
        <w:tc>
          <w:tcPr>
            <w:tcW w:w="32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0426A" w:rsidRPr="00343489" w:rsidRDefault="0010426A" w:rsidP="003C76D5">
            <w:pPr>
              <w:rPr>
                <w:rFonts w:eastAsia="Times New Roman" w:cs="Arial"/>
                <w:sz w:val="16"/>
                <w:szCs w:val="16"/>
                <w:lang w:eastAsia="it-CH"/>
              </w:rPr>
            </w:pPr>
            <w:r w:rsidRPr="00343489">
              <w:rPr>
                <w:rFonts w:eastAsia="Times New Roman" w:cs="Arial"/>
                <w:sz w:val="16"/>
                <w:szCs w:val="16"/>
                <w:lang w:eastAsia="it-CH"/>
              </w:rPr>
              <w:t>Rivalutazioni contabilizzate nel 2021: 12 mio</w:t>
            </w:r>
          </w:p>
        </w:tc>
        <w:tc>
          <w:tcPr>
            <w:tcW w:w="407"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12</w:t>
            </w:r>
          </w:p>
        </w:tc>
        <w:tc>
          <w:tcPr>
            <w:tcW w:w="407"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11</w:t>
            </w:r>
          </w:p>
        </w:tc>
        <w:tc>
          <w:tcPr>
            <w:tcW w:w="483"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1</w:t>
            </w:r>
          </w:p>
        </w:tc>
        <w:tc>
          <w:tcPr>
            <w:tcW w:w="483"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 </w:t>
            </w:r>
          </w:p>
        </w:tc>
        <w:tc>
          <w:tcPr>
            <w:tcW w:w="483"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 </w:t>
            </w:r>
          </w:p>
        </w:tc>
        <w:tc>
          <w:tcPr>
            <w:tcW w:w="509"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 </w:t>
            </w:r>
          </w:p>
        </w:tc>
        <w:tc>
          <w:tcPr>
            <w:tcW w:w="524"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 </w:t>
            </w:r>
          </w:p>
        </w:tc>
        <w:tc>
          <w:tcPr>
            <w:tcW w:w="46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 </w:t>
            </w:r>
          </w:p>
        </w:tc>
        <w:tc>
          <w:tcPr>
            <w:tcW w:w="46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 </w:t>
            </w:r>
          </w:p>
        </w:tc>
        <w:tc>
          <w:tcPr>
            <w:tcW w:w="460"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 </w:t>
            </w:r>
          </w:p>
        </w:tc>
        <w:tc>
          <w:tcPr>
            <w:tcW w:w="407"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 </w:t>
            </w:r>
          </w:p>
        </w:tc>
        <w:tc>
          <w:tcPr>
            <w:tcW w:w="407" w:type="dxa"/>
            <w:tcBorders>
              <w:top w:val="single" w:sz="8" w:space="0" w:color="auto"/>
              <w:left w:val="single" w:sz="8" w:space="0" w:color="auto"/>
              <w:bottom w:val="single" w:sz="8" w:space="0" w:color="auto"/>
              <w:right w:val="single" w:sz="8" w:space="0" w:color="auto"/>
            </w:tcBorders>
            <w:vAlign w:val="center"/>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 </w:t>
            </w:r>
          </w:p>
        </w:tc>
      </w:tr>
      <w:tr w:rsidR="0010426A" w:rsidRPr="00343489" w:rsidTr="003C76D5">
        <w:trPr>
          <w:trHeight w:val="250"/>
        </w:trPr>
        <w:tc>
          <w:tcPr>
            <w:tcW w:w="3260" w:type="dxa"/>
            <w:tcBorders>
              <w:top w:val="single" w:sz="8" w:space="0" w:color="auto"/>
              <w:left w:val="single" w:sz="8" w:space="0" w:color="auto"/>
              <w:bottom w:val="single" w:sz="8" w:space="0" w:color="auto"/>
              <w:right w:val="single" w:sz="8" w:space="0" w:color="auto"/>
            </w:tcBorders>
            <w:shd w:val="clear" w:color="auto" w:fill="auto"/>
            <w:noWrap/>
            <w:vAlign w:val="center"/>
          </w:tcPr>
          <w:p w:rsidR="0010426A" w:rsidRPr="00343489" w:rsidRDefault="0010426A" w:rsidP="003C76D5">
            <w:pPr>
              <w:rPr>
                <w:rFonts w:eastAsia="Times New Roman" w:cs="Arial"/>
                <w:sz w:val="16"/>
                <w:szCs w:val="16"/>
                <w:lang w:eastAsia="it-CH"/>
              </w:rPr>
            </w:pPr>
            <w:r w:rsidRPr="00343489">
              <w:rPr>
                <w:rFonts w:eastAsia="Times New Roman" w:cs="Arial"/>
                <w:sz w:val="16"/>
                <w:szCs w:val="16"/>
                <w:lang w:eastAsia="it-CH"/>
              </w:rPr>
              <w:t>Rivalutaz</w:t>
            </w:r>
            <w:r>
              <w:rPr>
                <w:rFonts w:eastAsia="Times New Roman" w:cs="Arial"/>
                <w:sz w:val="16"/>
                <w:szCs w:val="16"/>
                <w:lang w:eastAsia="it-CH"/>
              </w:rPr>
              <w:t>ioni contabilizzate nel 2022: 15</w:t>
            </w:r>
            <w:r w:rsidRPr="00343489">
              <w:rPr>
                <w:rFonts w:eastAsia="Times New Roman" w:cs="Arial"/>
                <w:sz w:val="16"/>
                <w:szCs w:val="16"/>
                <w:lang w:eastAsia="it-CH"/>
              </w:rPr>
              <w:t xml:space="preserve"> mio</w:t>
            </w:r>
          </w:p>
        </w:tc>
        <w:tc>
          <w:tcPr>
            <w:tcW w:w="407"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15</w:t>
            </w:r>
          </w:p>
        </w:tc>
        <w:tc>
          <w:tcPr>
            <w:tcW w:w="407"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4</w:t>
            </w:r>
          </w:p>
        </w:tc>
        <w:tc>
          <w:tcPr>
            <w:tcW w:w="48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10</w:t>
            </w:r>
          </w:p>
        </w:tc>
        <w:tc>
          <w:tcPr>
            <w:tcW w:w="48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-3</w:t>
            </w:r>
          </w:p>
        </w:tc>
        <w:tc>
          <w:tcPr>
            <w:tcW w:w="48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4</w:t>
            </w:r>
          </w:p>
        </w:tc>
        <w:tc>
          <w:tcPr>
            <w:tcW w:w="509"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 </w:t>
            </w:r>
          </w:p>
        </w:tc>
        <w:tc>
          <w:tcPr>
            <w:tcW w:w="524"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 </w:t>
            </w:r>
          </w:p>
        </w:tc>
        <w:tc>
          <w:tcPr>
            <w:tcW w:w="460"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 </w:t>
            </w:r>
          </w:p>
        </w:tc>
        <w:tc>
          <w:tcPr>
            <w:tcW w:w="460"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 </w:t>
            </w:r>
          </w:p>
        </w:tc>
        <w:tc>
          <w:tcPr>
            <w:tcW w:w="460"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 </w:t>
            </w:r>
          </w:p>
        </w:tc>
        <w:tc>
          <w:tcPr>
            <w:tcW w:w="407"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 </w:t>
            </w:r>
          </w:p>
        </w:tc>
        <w:tc>
          <w:tcPr>
            <w:tcW w:w="407" w:type="dxa"/>
            <w:tcBorders>
              <w:top w:val="single" w:sz="8" w:space="0" w:color="auto"/>
              <w:left w:val="single" w:sz="8" w:space="0" w:color="auto"/>
              <w:bottom w:val="single" w:sz="8" w:space="0" w:color="auto"/>
              <w:right w:val="single" w:sz="8" w:space="0" w:color="auto"/>
            </w:tcBorders>
            <w:vAlign w:val="center"/>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 </w:t>
            </w:r>
          </w:p>
        </w:tc>
      </w:tr>
      <w:tr w:rsidR="0010426A" w:rsidRPr="00343489" w:rsidTr="003C76D5">
        <w:trPr>
          <w:trHeight w:val="260"/>
        </w:trPr>
        <w:tc>
          <w:tcPr>
            <w:tcW w:w="3260"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10426A" w:rsidRPr="00343489" w:rsidRDefault="0010426A" w:rsidP="003C76D5">
            <w:pPr>
              <w:rPr>
                <w:rFonts w:eastAsia="Times New Roman" w:cs="Arial"/>
                <w:sz w:val="16"/>
                <w:szCs w:val="16"/>
                <w:lang w:eastAsia="it-CH"/>
              </w:rPr>
            </w:pPr>
            <w:r w:rsidRPr="00343489">
              <w:rPr>
                <w:rFonts w:eastAsia="Times New Roman" w:cs="Arial"/>
                <w:sz w:val="16"/>
                <w:szCs w:val="16"/>
                <w:lang w:eastAsia="it-CH"/>
              </w:rPr>
              <w:t>Rivalutazioni contabilizzate nel 2023: 14 mio</w:t>
            </w:r>
          </w:p>
        </w:tc>
        <w:tc>
          <w:tcPr>
            <w:tcW w:w="407" w:type="dxa"/>
            <w:gridSpan w:val="2"/>
            <w:tcBorders>
              <w:top w:val="single" w:sz="8" w:space="0" w:color="auto"/>
              <w:left w:val="single" w:sz="8" w:space="0" w:color="auto"/>
              <w:bottom w:val="double" w:sz="6" w:space="0" w:color="auto"/>
              <w:right w:val="single" w:sz="8" w:space="0" w:color="auto"/>
            </w:tcBorders>
            <w:shd w:val="clear" w:color="auto" w:fill="auto"/>
            <w:noWrap/>
            <w:vAlign w:val="center"/>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14</w:t>
            </w:r>
          </w:p>
        </w:tc>
        <w:tc>
          <w:tcPr>
            <w:tcW w:w="407" w:type="dxa"/>
            <w:gridSpan w:val="2"/>
            <w:tcBorders>
              <w:top w:val="single" w:sz="8" w:space="0" w:color="auto"/>
              <w:left w:val="single" w:sz="8" w:space="0" w:color="auto"/>
              <w:bottom w:val="double" w:sz="6" w:space="0" w:color="auto"/>
              <w:right w:val="single" w:sz="8" w:space="0" w:color="auto"/>
            </w:tcBorders>
            <w:shd w:val="clear" w:color="auto" w:fill="auto"/>
            <w:noWrap/>
            <w:vAlign w:val="center"/>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3</w:t>
            </w:r>
          </w:p>
        </w:tc>
        <w:tc>
          <w:tcPr>
            <w:tcW w:w="483" w:type="dxa"/>
            <w:gridSpan w:val="2"/>
            <w:tcBorders>
              <w:top w:val="single" w:sz="8" w:space="0" w:color="auto"/>
              <w:left w:val="single" w:sz="8" w:space="0" w:color="auto"/>
              <w:bottom w:val="double" w:sz="6" w:space="0" w:color="auto"/>
              <w:right w:val="single" w:sz="8" w:space="0" w:color="auto"/>
            </w:tcBorders>
            <w:shd w:val="clear" w:color="auto" w:fill="auto"/>
            <w:noWrap/>
            <w:vAlign w:val="center"/>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9</w:t>
            </w:r>
          </w:p>
        </w:tc>
        <w:tc>
          <w:tcPr>
            <w:tcW w:w="483" w:type="dxa"/>
            <w:gridSpan w:val="2"/>
            <w:tcBorders>
              <w:top w:val="single" w:sz="8" w:space="0" w:color="auto"/>
              <w:left w:val="single" w:sz="8" w:space="0" w:color="auto"/>
              <w:bottom w:val="double" w:sz="6" w:space="0" w:color="auto"/>
              <w:right w:val="single" w:sz="8" w:space="0" w:color="auto"/>
            </w:tcBorders>
            <w:shd w:val="clear" w:color="auto" w:fill="auto"/>
            <w:noWrap/>
            <w:vAlign w:val="center"/>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 </w:t>
            </w:r>
          </w:p>
        </w:tc>
        <w:tc>
          <w:tcPr>
            <w:tcW w:w="483" w:type="dxa"/>
            <w:gridSpan w:val="2"/>
            <w:tcBorders>
              <w:top w:val="single" w:sz="8" w:space="0" w:color="auto"/>
              <w:left w:val="single" w:sz="8" w:space="0" w:color="auto"/>
              <w:bottom w:val="double" w:sz="6" w:space="0" w:color="auto"/>
              <w:right w:val="single" w:sz="8" w:space="0" w:color="auto"/>
            </w:tcBorders>
            <w:shd w:val="clear" w:color="auto" w:fill="auto"/>
            <w:noWrap/>
            <w:vAlign w:val="center"/>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2</w:t>
            </w:r>
          </w:p>
        </w:tc>
        <w:tc>
          <w:tcPr>
            <w:tcW w:w="509" w:type="dxa"/>
            <w:gridSpan w:val="2"/>
            <w:tcBorders>
              <w:top w:val="single" w:sz="8" w:space="0" w:color="auto"/>
              <w:left w:val="single" w:sz="8" w:space="0" w:color="auto"/>
              <w:bottom w:val="double" w:sz="6" w:space="0" w:color="auto"/>
              <w:right w:val="single" w:sz="8" w:space="0" w:color="auto"/>
            </w:tcBorders>
            <w:shd w:val="clear" w:color="auto" w:fill="auto"/>
            <w:noWrap/>
            <w:vAlign w:val="center"/>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 </w:t>
            </w:r>
          </w:p>
        </w:tc>
        <w:tc>
          <w:tcPr>
            <w:tcW w:w="524" w:type="dxa"/>
            <w:gridSpan w:val="2"/>
            <w:tcBorders>
              <w:top w:val="single" w:sz="8" w:space="0" w:color="auto"/>
              <w:left w:val="single" w:sz="8" w:space="0" w:color="auto"/>
              <w:bottom w:val="double" w:sz="6" w:space="0" w:color="auto"/>
              <w:right w:val="single" w:sz="8" w:space="0" w:color="auto"/>
            </w:tcBorders>
            <w:shd w:val="clear" w:color="auto" w:fill="auto"/>
            <w:noWrap/>
            <w:vAlign w:val="center"/>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 </w:t>
            </w:r>
          </w:p>
        </w:tc>
        <w:tc>
          <w:tcPr>
            <w:tcW w:w="460" w:type="dxa"/>
            <w:gridSpan w:val="2"/>
            <w:tcBorders>
              <w:top w:val="single" w:sz="8" w:space="0" w:color="auto"/>
              <w:left w:val="single" w:sz="8" w:space="0" w:color="auto"/>
              <w:bottom w:val="double" w:sz="6" w:space="0" w:color="auto"/>
              <w:right w:val="single" w:sz="8" w:space="0" w:color="auto"/>
            </w:tcBorders>
            <w:shd w:val="clear" w:color="auto" w:fill="auto"/>
            <w:noWrap/>
            <w:vAlign w:val="center"/>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 </w:t>
            </w:r>
          </w:p>
        </w:tc>
        <w:tc>
          <w:tcPr>
            <w:tcW w:w="460" w:type="dxa"/>
            <w:gridSpan w:val="2"/>
            <w:tcBorders>
              <w:top w:val="single" w:sz="8" w:space="0" w:color="auto"/>
              <w:left w:val="single" w:sz="8" w:space="0" w:color="auto"/>
              <w:bottom w:val="double" w:sz="6" w:space="0" w:color="auto"/>
              <w:right w:val="single" w:sz="8" w:space="0" w:color="auto"/>
            </w:tcBorders>
            <w:shd w:val="clear" w:color="auto" w:fill="auto"/>
            <w:noWrap/>
            <w:vAlign w:val="center"/>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 </w:t>
            </w:r>
          </w:p>
        </w:tc>
        <w:tc>
          <w:tcPr>
            <w:tcW w:w="460" w:type="dxa"/>
            <w:gridSpan w:val="3"/>
            <w:tcBorders>
              <w:top w:val="single" w:sz="8" w:space="0" w:color="auto"/>
              <w:left w:val="single" w:sz="8" w:space="0" w:color="auto"/>
              <w:bottom w:val="double" w:sz="6" w:space="0" w:color="auto"/>
              <w:right w:val="single" w:sz="8" w:space="0" w:color="auto"/>
            </w:tcBorders>
            <w:shd w:val="clear" w:color="auto" w:fill="auto"/>
            <w:noWrap/>
            <w:vAlign w:val="center"/>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 </w:t>
            </w:r>
          </w:p>
        </w:tc>
        <w:tc>
          <w:tcPr>
            <w:tcW w:w="407" w:type="dxa"/>
            <w:gridSpan w:val="2"/>
            <w:tcBorders>
              <w:top w:val="single" w:sz="8" w:space="0" w:color="auto"/>
              <w:left w:val="single" w:sz="8" w:space="0" w:color="auto"/>
              <w:bottom w:val="double" w:sz="6" w:space="0" w:color="auto"/>
              <w:right w:val="single" w:sz="8" w:space="0" w:color="auto"/>
            </w:tcBorders>
            <w:shd w:val="clear" w:color="auto" w:fill="auto"/>
            <w:noWrap/>
            <w:vAlign w:val="center"/>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 </w:t>
            </w:r>
          </w:p>
        </w:tc>
        <w:tc>
          <w:tcPr>
            <w:tcW w:w="407" w:type="dxa"/>
            <w:tcBorders>
              <w:top w:val="single" w:sz="8" w:space="0" w:color="auto"/>
              <w:left w:val="single" w:sz="8" w:space="0" w:color="auto"/>
              <w:bottom w:val="double" w:sz="6" w:space="0" w:color="auto"/>
              <w:right w:val="single" w:sz="8" w:space="0" w:color="auto"/>
            </w:tcBorders>
            <w:vAlign w:val="center"/>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 </w:t>
            </w:r>
          </w:p>
        </w:tc>
      </w:tr>
      <w:tr w:rsidR="0010426A" w:rsidRPr="00343489" w:rsidTr="003C76D5">
        <w:trPr>
          <w:trHeight w:val="260"/>
        </w:trPr>
        <w:tc>
          <w:tcPr>
            <w:tcW w:w="3260" w:type="dxa"/>
            <w:tcBorders>
              <w:top w:val="single" w:sz="8" w:space="0" w:color="auto"/>
              <w:left w:val="single" w:sz="8" w:space="0" w:color="auto"/>
              <w:bottom w:val="double" w:sz="6" w:space="0" w:color="auto"/>
              <w:right w:val="single" w:sz="8" w:space="0" w:color="auto"/>
            </w:tcBorders>
            <w:shd w:val="clear" w:color="auto" w:fill="auto"/>
            <w:noWrap/>
            <w:vAlign w:val="center"/>
          </w:tcPr>
          <w:p w:rsidR="0010426A" w:rsidRPr="00343489" w:rsidRDefault="0010426A" w:rsidP="003C76D5">
            <w:pPr>
              <w:rPr>
                <w:rFonts w:eastAsia="Times New Roman" w:cs="Arial"/>
                <w:sz w:val="16"/>
                <w:szCs w:val="16"/>
                <w:lang w:eastAsia="it-CH"/>
              </w:rPr>
            </w:pPr>
            <w:r w:rsidRPr="00343489">
              <w:rPr>
                <w:rFonts w:eastAsia="Times New Roman" w:cs="Arial"/>
                <w:sz w:val="16"/>
                <w:szCs w:val="16"/>
                <w:lang w:eastAsia="it-CH"/>
              </w:rPr>
              <w:t>Rivalutazioni contabilizzate nel 2024: 28 mio</w:t>
            </w:r>
          </w:p>
        </w:tc>
        <w:tc>
          <w:tcPr>
            <w:tcW w:w="407" w:type="dxa"/>
            <w:gridSpan w:val="2"/>
            <w:tcBorders>
              <w:top w:val="single" w:sz="8" w:space="0" w:color="auto"/>
              <w:left w:val="single" w:sz="8" w:space="0" w:color="auto"/>
              <w:bottom w:val="double" w:sz="6" w:space="0" w:color="auto"/>
              <w:right w:val="single" w:sz="8" w:space="0" w:color="auto"/>
            </w:tcBorders>
            <w:shd w:val="clear" w:color="auto" w:fill="auto"/>
            <w:noWrap/>
            <w:vAlign w:val="center"/>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28</w:t>
            </w:r>
          </w:p>
        </w:tc>
        <w:tc>
          <w:tcPr>
            <w:tcW w:w="407" w:type="dxa"/>
            <w:gridSpan w:val="2"/>
            <w:tcBorders>
              <w:top w:val="single" w:sz="8" w:space="0" w:color="auto"/>
              <w:left w:val="single" w:sz="8" w:space="0" w:color="auto"/>
              <w:bottom w:val="double" w:sz="6" w:space="0" w:color="auto"/>
              <w:right w:val="single" w:sz="8" w:space="0" w:color="auto"/>
            </w:tcBorders>
            <w:shd w:val="clear" w:color="auto" w:fill="auto"/>
            <w:noWrap/>
            <w:vAlign w:val="center"/>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3</w:t>
            </w:r>
          </w:p>
        </w:tc>
        <w:tc>
          <w:tcPr>
            <w:tcW w:w="483" w:type="dxa"/>
            <w:gridSpan w:val="2"/>
            <w:tcBorders>
              <w:top w:val="single" w:sz="8" w:space="0" w:color="auto"/>
              <w:left w:val="single" w:sz="8" w:space="0" w:color="auto"/>
              <w:bottom w:val="double" w:sz="6" w:space="0" w:color="auto"/>
              <w:right w:val="single" w:sz="8" w:space="0" w:color="auto"/>
            </w:tcBorders>
            <w:shd w:val="clear" w:color="auto" w:fill="auto"/>
            <w:noWrap/>
            <w:vAlign w:val="center"/>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6</w:t>
            </w:r>
          </w:p>
        </w:tc>
        <w:tc>
          <w:tcPr>
            <w:tcW w:w="483" w:type="dxa"/>
            <w:gridSpan w:val="2"/>
            <w:tcBorders>
              <w:top w:val="single" w:sz="8" w:space="0" w:color="auto"/>
              <w:left w:val="single" w:sz="8" w:space="0" w:color="auto"/>
              <w:bottom w:val="double" w:sz="6" w:space="0" w:color="auto"/>
              <w:right w:val="single" w:sz="8" w:space="0" w:color="auto"/>
            </w:tcBorders>
            <w:shd w:val="clear" w:color="auto" w:fill="auto"/>
            <w:noWrap/>
            <w:vAlign w:val="center"/>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 </w:t>
            </w:r>
          </w:p>
        </w:tc>
        <w:tc>
          <w:tcPr>
            <w:tcW w:w="483" w:type="dxa"/>
            <w:gridSpan w:val="2"/>
            <w:tcBorders>
              <w:top w:val="single" w:sz="8" w:space="0" w:color="auto"/>
              <w:left w:val="single" w:sz="8" w:space="0" w:color="auto"/>
              <w:bottom w:val="double" w:sz="6" w:space="0" w:color="auto"/>
              <w:right w:val="single" w:sz="8" w:space="0" w:color="auto"/>
            </w:tcBorders>
            <w:shd w:val="clear" w:color="auto" w:fill="auto"/>
            <w:noWrap/>
            <w:vAlign w:val="center"/>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14</w:t>
            </w:r>
          </w:p>
        </w:tc>
        <w:tc>
          <w:tcPr>
            <w:tcW w:w="509" w:type="dxa"/>
            <w:gridSpan w:val="2"/>
            <w:tcBorders>
              <w:top w:val="single" w:sz="8" w:space="0" w:color="auto"/>
              <w:left w:val="single" w:sz="8" w:space="0" w:color="auto"/>
              <w:bottom w:val="double" w:sz="6" w:space="0" w:color="auto"/>
              <w:right w:val="single" w:sz="8" w:space="0" w:color="auto"/>
            </w:tcBorders>
            <w:shd w:val="clear" w:color="auto" w:fill="auto"/>
            <w:noWrap/>
            <w:vAlign w:val="center"/>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4</w:t>
            </w:r>
          </w:p>
        </w:tc>
        <w:tc>
          <w:tcPr>
            <w:tcW w:w="524" w:type="dxa"/>
            <w:gridSpan w:val="2"/>
            <w:tcBorders>
              <w:top w:val="single" w:sz="8" w:space="0" w:color="auto"/>
              <w:left w:val="single" w:sz="8" w:space="0" w:color="auto"/>
              <w:bottom w:val="double" w:sz="6" w:space="0" w:color="auto"/>
              <w:right w:val="single" w:sz="8" w:space="0" w:color="auto"/>
            </w:tcBorders>
            <w:shd w:val="clear" w:color="auto" w:fill="auto"/>
            <w:noWrap/>
            <w:vAlign w:val="center"/>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1</w:t>
            </w:r>
          </w:p>
        </w:tc>
        <w:tc>
          <w:tcPr>
            <w:tcW w:w="460" w:type="dxa"/>
            <w:gridSpan w:val="2"/>
            <w:tcBorders>
              <w:top w:val="single" w:sz="8" w:space="0" w:color="auto"/>
              <w:left w:val="single" w:sz="8" w:space="0" w:color="auto"/>
              <w:bottom w:val="double" w:sz="6" w:space="0" w:color="auto"/>
              <w:right w:val="single" w:sz="8" w:space="0" w:color="auto"/>
            </w:tcBorders>
            <w:shd w:val="clear" w:color="auto" w:fill="auto"/>
            <w:noWrap/>
            <w:vAlign w:val="center"/>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 </w:t>
            </w:r>
          </w:p>
        </w:tc>
        <w:tc>
          <w:tcPr>
            <w:tcW w:w="460" w:type="dxa"/>
            <w:gridSpan w:val="2"/>
            <w:tcBorders>
              <w:top w:val="single" w:sz="8" w:space="0" w:color="auto"/>
              <w:left w:val="single" w:sz="8" w:space="0" w:color="auto"/>
              <w:bottom w:val="double" w:sz="6" w:space="0" w:color="auto"/>
              <w:right w:val="single" w:sz="8" w:space="0" w:color="auto"/>
            </w:tcBorders>
            <w:shd w:val="clear" w:color="auto" w:fill="auto"/>
            <w:noWrap/>
            <w:vAlign w:val="center"/>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 </w:t>
            </w:r>
          </w:p>
        </w:tc>
        <w:tc>
          <w:tcPr>
            <w:tcW w:w="460" w:type="dxa"/>
            <w:gridSpan w:val="3"/>
            <w:tcBorders>
              <w:top w:val="single" w:sz="8" w:space="0" w:color="auto"/>
              <w:left w:val="single" w:sz="8" w:space="0" w:color="auto"/>
              <w:bottom w:val="double" w:sz="6" w:space="0" w:color="auto"/>
              <w:right w:val="single" w:sz="8" w:space="0" w:color="auto"/>
            </w:tcBorders>
            <w:shd w:val="clear" w:color="auto" w:fill="auto"/>
            <w:noWrap/>
            <w:vAlign w:val="center"/>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 </w:t>
            </w:r>
          </w:p>
        </w:tc>
        <w:tc>
          <w:tcPr>
            <w:tcW w:w="407" w:type="dxa"/>
            <w:gridSpan w:val="2"/>
            <w:tcBorders>
              <w:top w:val="single" w:sz="8" w:space="0" w:color="auto"/>
              <w:left w:val="single" w:sz="8" w:space="0" w:color="auto"/>
              <w:bottom w:val="double" w:sz="6" w:space="0" w:color="auto"/>
              <w:right w:val="single" w:sz="8" w:space="0" w:color="auto"/>
            </w:tcBorders>
            <w:shd w:val="clear" w:color="auto" w:fill="auto"/>
            <w:noWrap/>
            <w:vAlign w:val="center"/>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 </w:t>
            </w:r>
          </w:p>
        </w:tc>
        <w:tc>
          <w:tcPr>
            <w:tcW w:w="407" w:type="dxa"/>
            <w:tcBorders>
              <w:top w:val="single" w:sz="8" w:space="0" w:color="auto"/>
              <w:left w:val="single" w:sz="8" w:space="0" w:color="auto"/>
              <w:bottom w:val="double" w:sz="6" w:space="0" w:color="auto"/>
              <w:right w:val="single" w:sz="8" w:space="0" w:color="auto"/>
            </w:tcBorders>
            <w:vAlign w:val="center"/>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 </w:t>
            </w:r>
          </w:p>
        </w:tc>
      </w:tr>
      <w:tr w:rsidR="0010426A" w:rsidRPr="00343489" w:rsidTr="003C76D5">
        <w:trPr>
          <w:trHeight w:val="270"/>
        </w:trPr>
        <w:tc>
          <w:tcPr>
            <w:tcW w:w="3260" w:type="dxa"/>
            <w:tcBorders>
              <w:top w:val="double" w:sz="6" w:space="0" w:color="auto"/>
              <w:left w:val="single" w:sz="8" w:space="0" w:color="auto"/>
              <w:bottom w:val="single" w:sz="8" w:space="0" w:color="auto"/>
              <w:right w:val="single" w:sz="8" w:space="0" w:color="auto"/>
            </w:tcBorders>
            <w:shd w:val="clear" w:color="auto" w:fill="auto"/>
            <w:noWrap/>
            <w:vAlign w:val="center"/>
            <w:hideMark/>
          </w:tcPr>
          <w:p w:rsidR="0010426A" w:rsidRPr="00343489" w:rsidRDefault="0010426A" w:rsidP="003C76D5">
            <w:pPr>
              <w:rPr>
                <w:rFonts w:eastAsia="Times New Roman" w:cs="Arial"/>
                <w:sz w:val="16"/>
                <w:szCs w:val="16"/>
                <w:lang w:eastAsia="it-CH"/>
              </w:rPr>
            </w:pPr>
            <w:r w:rsidRPr="00343489">
              <w:rPr>
                <w:rFonts w:eastAsia="Times New Roman" w:cs="Arial"/>
                <w:b/>
                <w:sz w:val="16"/>
                <w:szCs w:val="16"/>
                <w:lang w:eastAsia="it-CH"/>
              </w:rPr>
              <w:t>Gettito rivalutato a consuntivo</w:t>
            </w:r>
          </w:p>
        </w:tc>
        <w:tc>
          <w:tcPr>
            <w:tcW w:w="407" w:type="dxa"/>
            <w:gridSpan w:val="2"/>
            <w:tcBorders>
              <w:top w:val="double" w:sz="6" w:space="0" w:color="auto"/>
              <w:left w:val="single" w:sz="8" w:space="0" w:color="auto"/>
              <w:bottom w:val="single" w:sz="8" w:space="0" w:color="auto"/>
              <w:right w:val="single" w:sz="8" w:space="0" w:color="auto"/>
            </w:tcBorders>
            <w:shd w:val="clear" w:color="auto" w:fill="auto"/>
            <w:noWrap/>
            <w:vAlign w:val="center"/>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146</w:t>
            </w:r>
          </w:p>
        </w:tc>
        <w:tc>
          <w:tcPr>
            <w:tcW w:w="407" w:type="dxa"/>
            <w:gridSpan w:val="2"/>
            <w:tcBorders>
              <w:top w:val="double" w:sz="6" w:space="0" w:color="auto"/>
              <w:left w:val="single" w:sz="8" w:space="0" w:color="auto"/>
              <w:bottom w:val="single" w:sz="8" w:space="0" w:color="auto"/>
              <w:right w:val="single" w:sz="8" w:space="0" w:color="auto"/>
            </w:tcBorders>
            <w:shd w:val="clear" w:color="auto" w:fill="auto"/>
            <w:noWrap/>
            <w:vAlign w:val="center"/>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92</w:t>
            </w:r>
          </w:p>
        </w:tc>
        <w:tc>
          <w:tcPr>
            <w:tcW w:w="483" w:type="dxa"/>
            <w:gridSpan w:val="2"/>
            <w:tcBorders>
              <w:top w:val="double" w:sz="6" w:space="0" w:color="auto"/>
              <w:left w:val="single" w:sz="8" w:space="0" w:color="auto"/>
              <w:bottom w:val="single" w:sz="8" w:space="0" w:color="auto"/>
              <w:right w:val="single" w:sz="8" w:space="0" w:color="auto"/>
            </w:tcBorders>
            <w:shd w:val="clear" w:color="auto" w:fill="auto"/>
            <w:noWrap/>
            <w:vAlign w:val="center"/>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352</w:t>
            </w:r>
          </w:p>
        </w:tc>
        <w:tc>
          <w:tcPr>
            <w:tcW w:w="483" w:type="dxa"/>
            <w:gridSpan w:val="2"/>
            <w:tcBorders>
              <w:top w:val="double" w:sz="6" w:space="0" w:color="auto"/>
              <w:left w:val="single" w:sz="8" w:space="0" w:color="auto"/>
              <w:bottom w:val="single" w:sz="8" w:space="0" w:color="auto"/>
              <w:right w:val="single" w:sz="8" w:space="0" w:color="auto"/>
            </w:tcBorders>
            <w:shd w:val="clear" w:color="auto" w:fill="auto"/>
            <w:noWrap/>
            <w:vAlign w:val="center"/>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327</w:t>
            </w:r>
          </w:p>
        </w:tc>
        <w:tc>
          <w:tcPr>
            <w:tcW w:w="483" w:type="dxa"/>
            <w:gridSpan w:val="2"/>
            <w:tcBorders>
              <w:top w:val="double" w:sz="6" w:space="0" w:color="auto"/>
              <w:left w:val="single" w:sz="8" w:space="0" w:color="auto"/>
              <w:bottom w:val="single" w:sz="8" w:space="0" w:color="auto"/>
              <w:right w:val="single" w:sz="8" w:space="0" w:color="auto"/>
            </w:tcBorders>
            <w:shd w:val="clear" w:color="auto" w:fill="auto"/>
            <w:noWrap/>
            <w:vAlign w:val="center"/>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355</w:t>
            </w:r>
          </w:p>
        </w:tc>
        <w:tc>
          <w:tcPr>
            <w:tcW w:w="509" w:type="dxa"/>
            <w:gridSpan w:val="2"/>
            <w:tcBorders>
              <w:top w:val="double" w:sz="6" w:space="0" w:color="auto"/>
              <w:left w:val="single" w:sz="8" w:space="0" w:color="auto"/>
              <w:bottom w:val="single" w:sz="8" w:space="0" w:color="auto"/>
              <w:right w:val="single" w:sz="8" w:space="0" w:color="auto"/>
            </w:tcBorders>
            <w:shd w:val="clear" w:color="auto" w:fill="auto"/>
            <w:noWrap/>
            <w:vAlign w:val="center"/>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339</w:t>
            </w:r>
          </w:p>
        </w:tc>
        <w:tc>
          <w:tcPr>
            <w:tcW w:w="524" w:type="dxa"/>
            <w:gridSpan w:val="2"/>
            <w:tcBorders>
              <w:top w:val="double" w:sz="6" w:space="0" w:color="auto"/>
              <w:left w:val="single" w:sz="8" w:space="0" w:color="auto"/>
              <w:bottom w:val="single" w:sz="8" w:space="0" w:color="auto"/>
              <w:right w:val="single" w:sz="8" w:space="0" w:color="auto"/>
            </w:tcBorders>
            <w:shd w:val="clear" w:color="auto" w:fill="auto"/>
            <w:noWrap/>
            <w:vAlign w:val="center"/>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295</w:t>
            </w:r>
          </w:p>
        </w:tc>
        <w:tc>
          <w:tcPr>
            <w:tcW w:w="460" w:type="dxa"/>
            <w:gridSpan w:val="2"/>
            <w:tcBorders>
              <w:top w:val="double" w:sz="6" w:space="0" w:color="auto"/>
              <w:left w:val="single" w:sz="8" w:space="0" w:color="auto"/>
              <w:bottom w:val="single" w:sz="8" w:space="0" w:color="auto"/>
              <w:right w:val="single" w:sz="8" w:space="0" w:color="auto"/>
            </w:tcBorders>
            <w:shd w:val="clear" w:color="auto" w:fill="auto"/>
            <w:noWrap/>
            <w:vAlign w:val="center"/>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275</w:t>
            </w:r>
          </w:p>
        </w:tc>
        <w:tc>
          <w:tcPr>
            <w:tcW w:w="460" w:type="dxa"/>
            <w:gridSpan w:val="2"/>
            <w:tcBorders>
              <w:top w:val="double" w:sz="6" w:space="0" w:color="auto"/>
              <w:left w:val="single" w:sz="8" w:space="0" w:color="auto"/>
              <w:bottom w:val="single" w:sz="8" w:space="0" w:color="auto"/>
              <w:right w:val="single" w:sz="8" w:space="0" w:color="auto"/>
            </w:tcBorders>
            <w:shd w:val="clear" w:color="auto" w:fill="auto"/>
            <w:noWrap/>
            <w:vAlign w:val="center"/>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280</w:t>
            </w:r>
          </w:p>
        </w:tc>
        <w:tc>
          <w:tcPr>
            <w:tcW w:w="460" w:type="dxa"/>
            <w:gridSpan w:val="3"/>
            <w:tcBorders>
              <w:top w:val="double" w:sz="6" w:space="0" w:color="auto"/>
              <w:left w:val="single" w:sz="8" w:space="0" w:color="auto"/>
              <w:bottom w:val="single" w:sz="8" w:space="0" w:color="auto"/>
              <w:right w:val="single" w:sz="8" w:space="0" w:color="auto"/>
            </w:tcBorders>
            <w:shd w:val="clear" w:color="auto" w:fill="auto"/>
            <w:noWrap/>
            <w:vAlign w:val="center"/>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300</w:t>
            </w:r>
          </w:p>
        </w:tc>
        <w:tc>
          <w:tcPr>
            <w:tcW w:w="407" w:type="dxa"/>
            <w:gridSpan w:val="2"/>
            <w:tcBorders>
              <w:top w:val="double" w:sz="6" w:space="0" w:color="auto"/>
              <w:left w:val="single" w:sz="8" w:space="0" w:color="auto"/>
              <w:bottom w:val="single" w:sz="8" w:space="0" w:color="auto"/>
              <w:right w:val="single" w:sz="8" w:space="0" w:color="auto"/>
            </w:tcBorders>
            <w:shd w:val="clear" w:color="auto" w:fill="auto"/>
            <w:noWrap/>
            <w:vAlign w:val="center"/>
            <w:hideMark/>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333</w:t>
            </w:r>
          </w:p>
        </w:tc>
        <w:tc>
          <w:tcPr>
            <w:tcW w:w="407" w:type="dxa"/>
            <w:tcBorders>
              <w:top w:val="double" w:sz="6" w:space="0" w:color="auto"/>
              <w:left w:val="single" w:sz="8" w:space="0" w:color="auto"/>
              <w:bottom w:val="single" w:sz="8" w:space="0" w:color="auto"/>
              <w:right w:val="single" w:sz="8" w:space="0" w:color="auto"/>
            </w:tcBorders>
            <w:vAlign w:val="center"/>
          </w:tcPr>
          <w:p w:rsidR="0010426A" w:rsidRPr="00343489" w:rsidRDefault="0010426A" w:rsidP="003C76D5">
            <w:pPr>
              <w:jc w:val="right"/>
              <w:rPr>
                <w:rFonts w:eastAsia="Times New Roman" w:cs="Arial"/>
                <w:sz w:val="16"/>
                <w:szCs w:val="16"/>
                <w:lang w:eastAsia="it-CH"/>
              </w:rPr>
            </w:pPr>
            <w:r w:rsidRPr="00343489">
              <w:rPr>
                <w:rFonts w:eastAsia="Times New Roman" w:cs="Arial"/>
                <w:sz w:val="16"/>
                <w:szCs w:val="16"/>
                <w:lang w:eastAsia="it-CH"/>
              </w:rPr>
              <w:t>358</w:t>
            </w:r>
          </w:p>
        </w:tc>
      </w:tr>
    </w:tbl>
    <w:p w:rsidR="0010426A" w:rsidRPr="000D0508" w:rsidRDefault="0010426A" w:rsidP="0010426A">
      <w:pPr>
        <w:autoSpaceDE w:val="0"/>
        <w:autoSpaceDN w:val="0"/>
        <w:adjustRightInd w:val="0"/>
        <w:spacing w:before="120"/>
        <w:rPr>
          <w:rFonts w:eastAsia="Calibri" w:cs="Arial"/>
        </w:rPr>
      </w:pPr>
      <w:r w:rsidRPr="000D0508">
        <w:rPr>
          <w:rFonts w:eastAsia="Calibri" w:cs="Arial"/>
        </w:rPr>
        <w:t xml:space="preserve">Fonte: Messaggio n. 8562, pag. 21 </w:t>
      </w:r>
    </w:p>
    <w:p w:rsidR="0010426A" w:rsidRDefault="0010426A" w:rsidP="0010426A">
      <w:pPr>
        <w:autoSpaceDE w:val="0"/>
        <w:autoSpaceDN w:val="0"/>
        <w:adjustRightInd w:val="0"/>
        <w:rPr>
          <w:rFonts w:eastAsia="Calibri" w:cs="Arial"/>
          <w:sz w:val="24"/>
          <w:szCs w:val="24"/>
        </w:rPr>
      </w:pPr>
    </w:p>
    <w:p w:rsidR="0010426A" w:rsidRDefault="0010426A" w:rsidP="0010426A">
      <w:pPr>
        <w:rPr>
          <w:rFonts w:eastAsia="Calibri" w:cs="Arial"/>
          <w:sz w:val="24"/>
          <w:szCs w:val="24"/>
        </w:rPr>
      </w:pPr>
      <w:r>
        <w:rPr>
          <w:rFonts w:eastAsia="Calibri" w:cs="Arial"/>
          <w:sz w:val="24"/>
          <w:szCs w:val="24"/>
        </w:rPr>
        <w:br w:type="page"/>
      </w:r>
    </w:p>
    <w:p w:rsidR="0010426A" w:rsidRPr="00D157C5" w:rsidRDefault="0010426A" w:rsidP="00D157C5">
      <w:pPr>
        <w:pStyle w:val="Titolo1"/>
        <w:numPr>
          <w:ilvl w:val="0"/>
          <w:numId w:val="20"/>
        </w:numPr>
        <w:tabs>
          <w:tab w:val="left" w:pos="567"/>
        </w:tabs>
        <w:spacing w:before="0"/>
        <w:ind w:left="567" w:hanging="567"/>
        <w:jc w:val="both"/>
        <w:rPr>
          <w:rFonts w:eastAsia="Calibri" w:cs="Times New Roman"/>
          <w:caps/>
          <w:sz w:val="24"/>
          <w:szCs w:val="24"/>
          <w:lang w:val="it-IT" w:eastAsia="it-IT"/>
        </w:rPr>
      </w:pPr>
      <w:bookmarkStart w:id="4" w:name="_Toc198917373"/>
      <w:r w:rsidRPr="00D157C5">
        <w:rPr>
          <w:rFonts w:eastAsia="Calibri" w:cs="Times New Roman"/>
          <w:caps/>
          <w:sz w:val="24"/>
          <w:szCs w:val="24"/>
          <w:lang w:val="it-IT" w:eastAsia="it-IT"/>
        </w:rPr>
        <w:lastRenderedPageBreak/>
        <w:t>EVOLUZIONE DELLE SPESE E DEI RICAVI – ANNI DAL 2001 AL 2024</w:t>
      </w:r>
      <w:bookmarkEnd w:id="4"/>
    </w:p>
    <w:p w:rsidR="0010426A" w:rsidRDefault="0010426A" w:rsidP="0010426A">
      <w:r>
        <w:rPr>
          <w:noProof/>
          <w:lang w:eastAsia="it-CH"/>
        </w:rPr>
        <w:drawing>
          <wp:inline distT="0" distB="0" distL="0" distR="0" wp14:anchorId="24E16D53" wp14:editId="772BC0D2">
            <wp:extent cx="6120130" cy="3442335"/>
            <wp:effectExtent l="19050" t="19050" r="13970" b="24765"/>
            <wp:docPr id="447681818" name="Immagine 447681818" descr="Immagine che contiene testo, schermata, linea, Diagramm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681818" name="Immagine 447681818" descr="Immagine che contiene testo, schermata, linea, Diagramma&#10;&#10;Il contenuto generato dall'IA potrebbe non essere corretto."/>
                    <pic:cNvPicPr/>
                  </pic:nvPicPr>
                  <pic:blipFill>
                    <a:blip r:embed="rId9">
                      <a:extLst>
                        <a:ext uri="{28A0092B-C50C-407E-A947-70E740481C1C}">
                          <a14:useLocalDpi xmlns:a14="http://schemas.microsoft.com/office/drawing/2010/main" val="0"/>
                        </a:ext>
                      </a:extLst>
                    </a:blip>
                    <a:stretch>
                      <a:fillRect/>
                    </a:stretch>
                  </pic:blipFill>
                  <pic:spPr>
                    <a:xfrm>
                      <a:off x="0" y="0"/>
                      <a:ext cx="6120130" cy="3442335"/>
                    </a:xfrm>
                    <a:prstGeom prst="rect">
                      <a:avLst/>
                    </a:prstGeom>
                    <a:ln w="3175">
                      <a:solidFill>
                        <a:schemeClr val="tx1"/>
                      </a:solidFill>
                    </a:ln>
                  </pic:spPr>
                </pic:pic>
              </a:graphicData>
            </a:graphic>
          </wp:inline>
        </w:drawing>
      </w:r>
    </w:p>
    <w:p w:rsidR="0010426A" w:rsidRPr="000D0508" w:rsidRDefault="0010426A" w:rsidP="0010426A">
      <w:pPr>
        <w:autoSpaceDE w:val="0"/>
        <w:autoSpaceDN w:val="0"/>
        <w:adjustRightInd w:val="0"/>
        <w:spacing w:before="120"/>
        <w:rPr>
          <w:rFonts w:eastAsia="Calibri" w:cs="Arial"/>
        </w:rPr>
      </w:pPr>
      <w:r w:rsidRPr="000D0508">
        <w:rPr>
          <w:rFonts w:eastAsia="Calibri" w:cs="Arial"/>
        </w:rPr>
        <w:t>Fonte: Audizione del Consiglio di Stato, 6 maggio 2025, slide 7</w:t>
      </w:r>
    </w:p>
    <w:p w:rsidR="0010426A" w:rsidRPr="000D0508" w:rsidRDefault="0010426A" w:rsidP="0010426A">
      <w:pPr>
        <w:autoSpaceDE w:val="0"/>
        <w:autoSpaceDN w:val="0"/>
        <w:adjustRightInd w:val="0"/>
        <w:rPr>
          <w:rFonts w:eastAsia="Calibri" w:cs="Arial"/>
          <w:sz w:val="24"/>
          <w:szCs w:val="24"/>
        </w:rPr>
      </w:pPr>
    </w:p>
    <w:p w:rsidR="0010426A" w:rsidRPr="000D0508" w:rsidRDefault="0010426A" w:rsidP="0010426A">
      <w:pPr>
        <w:rPr>
          <w:sz w:val="24"/>
          <w:szCs w:val="24"/>
        </w:rPr>
      </w:pPr>
      <w:r w:rsidRPr="000D0508">
        <w:rPr>
          <w:sz w:val="24"/>
          <w:szCs w:val="24"/>
        </w:rPr>
        <w:t>La spesa cresce costantemente dal 2001. Si è un poco assestata tra il 2015 e il 2019, ma nel 2020 è esplosa a causa del Covid-19. L'effetto del Covid-19 si nota anche presso gli altri Cantoni e la Confederazione</w:t>
      </w:r>
      <w:r>
        <w:rPr>
          <w:sz w:val="24"/>
          <w:szCs w:val="24"/>
        </w:rPr>
        <w:t>.</w:t>
      </w:r>
      <w:r w:rsidRPr="000D0508">
        <w:rPr>
          <w:sz w:val="24"/>
          <w:szCs w:val="24"/>
        </w:rPr>
        <w:t xml:space="preserve"> I ricavi hanno un andamento di crescita abbastanza costante, con il picco del 2005 (</w:t>
      </w:r>
      <w:r w:rsidRPr="0083524B">
        <w:rPr>
          <w:sz w:val="24"/>
          <w:szCs w:val="24"/>
        </w:rPr>
        <w:t>700 milioni di franchi derivanti dalla distribuzione dei proventi della vendita dell'oro della Banca Nazionale</w:t>
      </w:r>
      <w:r w:rsidRPr="000D0508">
        <w:rPr>
          <w:sz w:val="24"/>
          <w:szCs w:val="24"/>
        </w:rPr>
        <w:t>) e la diminuzione del 2020, compensata però dal rimbalzo nel 2022. A incidere sul grafico c'è anche l'azzeramento della distribuzione degli utili della Banca Nazionale, in particolare per il periodo dal 2020 al 2023.</w:t>
      </w:r>
    </w:p>
    <w:p w:rsidR="0010426A" w:rsidRPr="000D0508" w:rsidRDefault="0010426A" w:rsidP="0010426A">
      <w:pPr>
        <w:ind w:left="2268" w:hanging="2268"/>
        <w:rPr>
          <w:sz w:val="24"/>
          <w:szCs w:val="24"/>
        </w:rPr>
      </w:pPr>
    </w:p>
    <w:p w:rsidR="0010426A" w:rsidRDefault="0010426A" w:rsidP="0010426A">
      <w:r>
        <w:rPr>
          <w:noProof/>
          <w:lang w:eastAsia="it-CH"/>
        </w:rPr>
        <w:lastRenderedPageBreak/>
        <w:drawing>
          <wp:inline distT="0" distB="0" distL="0" distR="0" wp14:anchorId="649136EA" wp14:editId="31F4AE2A">
            <wp:extent cx="6120130" cy="3442335"/>
            <wp:effectExtent l="19050" t="19050" r="13970" b="24765"/>
            <wp:docPr id="2075549162" name="Immagine 2075549162" descr="Immagine che contiene testo, schermata, diagramma, Carattere&#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549162" name="Immagine 2075549162" descr="Immagine che contiene testo, schermata, diagramma, Carattere&#10;&#10;Il contenuto generato dall'IA potrebbe non essere corretto."/>
                    <pic:cNvPicPr/>
                  </pic:nvPicPr>
                  <pic:blipFill>
                    <a:blip r:embed="rId10">
                      <a:extLst>
                        <a:ext uri="{28A0092B-C50C-407E-A947-70E740481C1C}">
                          <a14:useLocalDpi xmlns:a14="http://schemas.microsoft.com/office/drawing/2010/main" val="0"/>
                        </a:ext>
                      </a:extLst>
                    </a:blip>
                    <a:stretch>
                      <a:fillRect/>
                    </a:stretch>
                  </pic:blipFill>
                  <pic:spPr>
                    <a:xfrm>
                      <a:off x="0" y="0"/>
                      <a:ext cx="6120130" cy="3442335"/>
                    </a:xfrm>
                    <a:prstGeom prst="rect">
                      <a:avLst/>
                    </a:prstGeom>
                    <a:ln w="3175">
                      <a:solidFill>
                        <a:schemeClr val="tx1"/>
                      </a:solidFill>
                    </a:ln>
                  </pic:spPr>
                </pic:pic>
              </a:graphicData>
            </a:graphic>
          </wp:inline>
        </w:drawing>
      </w:r>
    </w:p>
    <w:p w:rsidR="0010426A" w:rsidRPr="000D0508" w:rsidRDefault="0010426A" w:rsidP="0010426A">
      <w:pPr>
        <w:autoSpaceDE w:val="0"/>
        <w:autoSpaceDN w:val="0"/>
        <w:adjustRightInd w:val="0"/>
        <w:spacing w:before="120"/>
        <w:rPr>
          <w:rFonts w:eastAsia="Calibri" w:cs="Arial"/>
        </w:rPr>
      </w:pPr>
      <w:r w:rsidRPr="000D0508">
        <w:rPr>
          <w:rFonts w:eastAsia="Calibri" w:cs="Arial"/>
        </w:rPr>
        <w:t>Fonte: audizione del Consiglio di Stato, 6 maggio 2025, slide 8</w:t>
      </w:r>
    </w:p>
    <w:p w:rsidR="0010426A" w:rsidRPr="000D0508" w:rsidRDefault="0010426A" w:rsidP="0010426A">
      <w:pPr>
        <w:ind w:left="2268" w:hanging="2268"/>
        <w:rPr>
          <w:sz w:val="24"/>
          <w:szCs w:val="24"/>
        </w:rPr>
      </w:pPr>
    </w:p>
    <w:p w:rsidR="0010426A" w:rsidRPr="000D0508" w:rsidRDefault="0010426A" w:rsidP="0010426A">
      <w:pPr>
        <w:rPr>
          <w:sz w:val="24"/>
          <w:szCs w:val="24"/>
        </w:rPr>
      </w:pPr>
      <w:r w:rsidRPr="000D0508">
        <w:rPr>
          <w:sz w:val="24"/>
          <w:szCs w:val="24"/>
        </w:rPr>
        <w:t xml:space="preserve">Il grafico, molto interessante, mostra l’evoluzione proporzionale dei cespiti di spesa principali. Dal 2001 al 2024 i contributi a enti pubblici e terzi sono aumentati in percentuale rispetto al totale della spesa dal 37% al 47%. Per la maggior parte si tratta di mandati, contratti di prestazione, finanziamenti a terzi stabiliti per legge, ecc. I trasferimenti sono quasi la metà della spesa del Cantone. A Preventivo 2024 e 2025 è stato attuato un esercizio di contenimento dei contributi a enti pubblici e terzi, ma è una strada molto difficile da percorrere, </w:t>
      </w:r>
      <w:r>
        <w:rPr>
          <w:sz w:val="24"/>
          <w:szCs w:val="24"/>
        </w:rPr>
        <w:t>e</w:t>
      </w:r>
      <w:r w:rsidRPr="000D0508">
        <w:rPr>
          <w:sz w:val="24"/>
          <w:szCs w:val="24"/>
        </w:rPr>
        <w:t xml:space="preserve"> non sono mancate le </w:t>
      </w:r>
      <w:r>
        <w:rPr>
          <w:sz w:val="24"/>
          <w:szCs w:val="24"/>
        </w:rPr>
        <w:t>r</w:t>
      </w:r>
      <w:r w:rsidRPr="000D0508">
        <w:rPr>
          <w:sz w:val="24"/>
          <w:szCs w:val="24"/>
        </w:rPr>
        <w:t xml:space="preserve">imostranze da parte di coloro che hanno subito le misure. </w:t>
      </w:r>
      <w:r>
        <w:rPr>
          <w:sz w:val="24"/>
          <w:szCs w:val="24"/>
        </w:rPr>
        <w:t>Tuttavia, in particolare nell’esercizio di analisi della spesa, di efficienza ed efficacia, avviato da Governo e Parlamento, che dovrà giocoforza portare anche ad una valutazione delle priorità, anche questo aspetta andrà tenuto in debita considerazione.</w:t>
      </w:r>
    </w:p>
    <w:p w:rsidR="0010426A" w:rsidRPr="000D0508" w:rsidRDefault="0010426A" w:rsidP="0010426A">
      <w:pPr>
        <w:rPr>
          <w:sz w:val="24"/>
          <w:szCs w:val="24"/>
        </w:rPr>
      </w:pPr>
    </w:p>
    <w:p w:rsidR="0010426A" w:rsidRPr="000D0508" w:rsidRDefault="0010426A" w:rsidP="0010426A">
      <w:pPr>
        <w:rPr>
          <w:sz w:val="24"/>
          <w:szCs w:val="24"/>
        </w:rPr>
      </w:pPr>
      <w:r w:rsidRPr="000D0508">
        <w:rPr>
          <w:sz w:val="24"/>
          <w:szCs w:val="24"/>
        </w:rPr>
        <w:t>Sono diminuite p</w:t>
      </w:r>
      <w:r>
        <w:rPr>
          <w:sz w:val="24"/>
          <w:szCs w:val="24"/>
        </w:rPr>
        <w:t>ercentualmente</w:t>
      </w:r>
      <w:r w:rsidRPr="000D0508">
        <w:rPr>
          <w:sz w:val="24"/>
          <w:szCs w:val="24"/>
        </w:rPr>
        <w:t xml:space="preserve">, dal 2001 al 2024, la spesa per il personale (passata dal 30% del totale della spesa nel 2001 al 27% nel 2024) e la spesa per beni e servizi (passata dal 10% del totale della spesa nel 2001 all’8% nel 2024). </w:t>
      </w:r>
    </w:p>
    <w:p w:rsidR="0010426A" w:rsidRPr="000D0508" w:rsidRDefault="0010426A" w:rsidP="0010426A">
      <w:pPr>
        <w:autoSpaceDE w:val="0"/>
        <w:autoSpaceDN w:val="0"/>
        <w:adjustRightInd w:val="0"/>
        <w:rPr>
          <w:rFonts w:eastAsia="Calibri" w:cs="Arial"/>
          <w:sz w:val="24"/>
          <w:szCs w:val="24"/>
        </w:rPr>
      </w:pPr>
    </w:p>
    <w:p w:rsidR="0010426A" w:rsidRPr="000D0508" w:rsidRDefault="0010426A" w:rsidP="0010426A">
      <w:pPr>
        <w:autoSpaceDE w:val="0"/>
        <w:autoSpaceDN w:val="0"/>
        <w:adjustRightInd w:val="0"/>
        <w:rPr>
          <w:rFonts w:eastAsia="Calibri" w:cs="Arial"/>
          <w:sz w:val="24"/>
          <w:szCs w:val="24"/>
        </w:rPr>
      </w:pPr>
    </w:p>
    <w:p w:rsidR="0010426A" w:rsidRPr="000D0508" w:rsidRDefault="0010426A" w:rsidP="007C0C07">
      <w:pPr>
        <w:pStyle w:val="Titolo1"/>
        <w:spacing w:before="0"/>
        <w:rPr>
          <w:rFonts w:eastAsia="Calibri" w:cs="Times New Roman"/>
          <w:sz w:val="24"/>
          <w:szCs w:val="24"/>
          <w:lang w:val="it-IT" w:eastAsia="it-IT"/>
        </w:rPr>
      </w:pPr>
      <w:bookmarkStart w:id="5" w:name="_Toc198917374"/>
      <w:r w:rsidRPr="000D0508">
        <w:rPr>
          <w:rFonts w:eastAsia="Calibri" w:cs="Times New Roman"/>
          <w:sz w:val="24"/>
          <w:szCs w:val="24"/>
          <w:lang w:val="it-IT" w:eastAsia="it-IT"/>
        </w:rPr>
        <w:t>5.</w:t>
      </w:r>
      <w:r w:rsidRPr="000D0508">
        <w:rPr>
          <w:rFonts w:eastAsia="Calibri" w:cs="Times New Roman"/>
          <w:sz w:val="24"/>
          <w:szCs w:val="24"/>
          <w:lang w:val="it-IT" w:eastAsia="it-IT"/>
        </w:rPr>
        <w:tab/>
        <w:t>SCOSTAMENTI PRINCIPALI RISPETTO AI DATI DI PREVENTIVO</w:t>
      </w:r>
      <w:bookmarkEnd w:id="5"/>
    </w:p>
    <w:p w:rsidR="0010426A" w:rsidRPr="000D0508" w:rsidRDefault="0010426A" w:rsidP="0010426A">
      <w:pPr>
        <w:rPr>
          <w:sz w:val="24"/>
          <w:szCs w:val="24"/>
        </w:rPr>
      </w:pPr>
      <w:r w:rsidRPr="000D0508">
        <w:rPr>
          <w:sz w:val="24"/>
          <w:szCs w:val="24"/>
        </w:rPr>
        <w:t>Le spese correnti sono cresciute di 63.9 milioni di franchi e le entrate correnti sono aumentate di 134 milioni rispetto al preventivo. La differenza non è bastata a riportare il risultato di esercizio in positivo.</w:t>
      </w:r>
    </w:p>
    <w:p w:rsidR="0010426A" w:rsidRPr="000D0508" w:rsidRDefault="0010426A" w:rsidP="0010426A">
      <w:pPr>
        <w:rPr>
          <w:sz w:val="24"/>
          <w:szCs w:val="24"/>
        </w:rPr>
      </w:pPr>
    </w:p>
    <w:p w:rsidR="0010426A" w:rsidRPr="00492FED" w:rsidRDefault="0010426A" w:rsidP="0010426A">
      <w:pPr>
        <w:rPr>
          <w:rFonts w:cs="Arial"/>
          <w:sz w:val="24"/>
          <w:szCs w:val="24"/>
        </w:rPr>
      </w:pPr>
      <w:r w:rsidRPr="000D0508">
        <w:rPr>
          <w:sz w:val="24"/>
          <w:szCs w:val="24"/>
        </w:rPr>
        <w:t xml:space="preserve">Lo scostamento tra preventivo e consuntivo 2024 è pari a 59 milioni di franchi. A migliorare rispetto al preventivo sono stati soprattutto i ricavi correnti: si registra un incremento di 72.6 milioni dei ricavi da trasferimento e una crescita di 49.9 milioni dei ricavi fiscali. La crescita dei ricavi da trasferimento, e di riflesso delle spese di trasferimento, è influenzata dalla gestione dei profughi ucraini, iscritta a preventivo solo dal 2025. L’incremento dei ricavi fiscali è invece da ascrivere principalmente alle sopravvenienze dei gettiti delle persone </w:t>
      </w:r>
      <w:r w:rsidRPr="00492FED">
        <w:rPr>
          <w:rFonts w:cs="Arial"/>
          <w:sz w:val="24"/>
          <w:szCs w:val="24"/>
        </w:rPr>
        <w:lastRenderedPageBreak/>
        <w:t>fisiche (+32.8 milioni), alle imposte delle persone giuridiche (+30.5 milioni nel loro complesso), all’imposta alla fonte (+11.8 milioni), alle imposte delle persone fisiche (+5.2 milioni) e alle imposte di circolazione e navigazione (+4.2 milioni).</w:t>
      </w:r>
    </w:p>
    <w:p w:rsidR="0010426A" w:rsidRPr="00492FED" w:rsidRDefault="0010426A" w:rsidP="0010426A">
      <w:pPr>
        <w:pStyle w:val="4-Testo"/>
        <w:spacing w:after="0"/>
        <w:rPr>
          <w:rFonts w:ascii="Arial" w:hAnsi="Arial" w:cs="Arial"/>
        </w:rPr>
      </w:pPr>
    </w:p>
    <w:p w:rsidR="0010426A" w:rsidRPr="00492FED" w:rsidRDefault="0010426A" w:rsidP="0010426A">
      <w:pPr>
        <w:rPr>
          <w:rFonts w:cs="Arial"/>
          <w:sz w:val="24"/>
          <w:szCs w:val="24"/>
        </w:rPr>
      </w:pPr>
      <w:r w:rsidRPr="00492FED">
        <w:rPr>
          <w:rFonts w:cs="Arial"/>
          <w:sz w:val="24"/>
          <w:szCs w:val="24"/>
        </w:rPr>
        <w:t xml:space="preserve">Le spese correnti (senza i contributi da riversare e gli addebiti interni), registrano un aumento complessivo di 69.3 milioni di franchi a seguito principalmente dell’incremento delle spese di trasferimento (+46.2 milioni) e della spesa del personale (+14 milioni). </w:t>
      </w:r>
    </w:p>
    <w:p w:rsidR="0010426A" w:rsidRPr="00492FED" w:rsidRDefault="0010426A" w:rsidP="0010426A">
      <w:pPr>
        <w:rPr>
          <w:rFonts w:cs="Arial"/>
          <w:sz w:val="24"/>
          <w:szCs w:val="24"/>
        </w:rPr>
      </w:pPr>
    </w:p>
    <w:p w:rsidR="0010426A" w:rsidRPr="00492FED" w:rsidRDefault="0010426A" w:rsidP="0010426A">
      <w:pPr>
        <w:rPr>
          <w:rFonts w:cs="Arial"/>
          <w:sz w:val="24"/>
          <w:szCs w:val="24"/>
        </w:rPr>
      </w:pPr>
      <w:r w:rsidRPr="00492FED">
        <w:rPr>
          <w:rFonts w:cs="Arial"/>
          <w:sz w:val="24"/>
          <w:szCs w:val="24"/>
        </w:rPr>
        <w:t>L’incremento della spesa del personale concerne principalmente il personale docente (+13.6 milioni). L’aumento riguarda le scuole medie (+6.6 milioni) in ragione dell’aumento del numero di sezioni e delle allieve e degli allievi che necessitano di un accompagnamento individualizzato (casi difficili e sostegno pedagogico), il settore della pedagogia speciale (+4.7 milioni) e la formazione professionale (+3.5).</w:t>
      </w:r>
    </w:p>
    <w:p w:rsidR="0010426A" w:rsidRPr="00492FED" w:rsidRDefault="0010426A" w:rsidP="0010426A">
      <w:pPr>
        <w:rPr>
          <w:rFonts w:cs="Arial"/>
          <w:sz w:val="24"/>
          <w:szCs w:val="24"/>
        </w:rPr>
      </w:pPr>
    </w:p>
    <w:p w:rsidR="0010426A" w:rsidRPr="00492FED" w:rsidRDefault="0010426A" w:rsidP="0010426A">
      <w:pPr>
        <w:rPr>
          <w:rFonts w:cs="Arial"/>
          <w:sz w:val="24"/>
          <w:szCs w:val="24"/>
        </w:rPr>
      </w:pPr>
      <w:r w:rsidRPr="00492FED">
        <w:rPr>
          <w:rFonts w:cs="Arial"/>
          <w:sz w:val="24"/>
          <w:szCs w:val="24"/>
        </w:rPr>
        <w:t xml:space="preserve">Diminuisce invece di 2 milioni di franchi la spesa per le scuole medie superiori, quale conseguenza di una diminuzione delle sezioni. </w:t>
      </w:r>
    </w:p>
    <w:p w:rsidR="0010426A" w:rsidRPr="00492FED" w:rsidRDefault="0010426A" w:rsidP="0010426A">
      <w:pPr>
        <w:rPr>
          <w:rFonts w:cs="Arial"/>
          <w:sz w:val="24"/>
          <w:szCs w:val="24"/>
        </w:rPr>
      </w:pPr>
    </w:p>
    <w:p w:rsidR="0010426A" w:rsidRPr="00492FED" w:rsidRDefault="0010426A" w:rsidP="0010426A">
      <w:pPr>
        <w:rPr>
          <w:rFonts w:cs="Arial"/>
          <w:sz w:val="24"/>
          <w:szCs w:val="24"/>
        </w:rPr>
      </w:pPr>
      <w:r w:rsidRPr="00492FED">
        <w:rPr>
          <w:rFonts w:cs="Arial"/>
          <w:sz w:val="24"/>
          <w:szCs w:val="24"/>
        </w:rPr>
        <w:t xml:space="preserve">La spesa del personale amministrativo registra invece una riduzione di 1.3 milioni di franchi rispetto al preventivo 2024, anche grazie a un contenimento della crescita complessiva del personale in unità equivalenti a tempo pieno. Si ricorda che nel 2024 il Consiglio di Stato ha concesso un’indennità completiva di </w:t>
      </w:r>
      <w:proofErr w:type="spellStart"/>
      <w:r w:rsidRPr="00492FED">
        <w:rPr>
          <w:rFonts w:cs="Arial"/>
          <w:sz w:val="24"/>
          <w:szCs w:val="24"/>
        </w:rPr>
        <w:t>fr</w:t>
      </w:r>
      <w:proofErr w:type="spellEnd"/>
      <w:r w:rsidRPr="00492FED">
        <w:rPr>
          <w:rFonts w:cs="Arial"/>
          <w:sz w:val="24"/>
          <w:szCs w:val="24"/>
        </w:rPr>
        <w:t xml:space="preserve">. 400 (in proporzione al grado di attività fino a un minimo di </w:t>
      </w:r>
      <w:proofErr w:type="spellStart"/>
      <w:r w:rsidRPr="00492FED">
        <w:rPr>
          <w:rFonts w:cs="Arial"/>
          <w:sz w:val="24"/>
          <w:szCs w:val="24"/>
        </w:rPr>
        <w:t>fr</w:t>
      </w:r>
      <w:proofErr w:type="spellEnd"/>
      <w:r w:rsidRPr="00492FED">
        <w:rPr>
          <w:rFonts w:cs="Arial"/>
          <w:sz w:val="24"/>
          <w:szCs w:val="24"/>
        </w:rPr>
        <w:t xml:space="preserve">. 200) in applicazione dell’art. 5 </w:t>
      </w:r>
      <w:proofErr w:type="spellStart"/>
      <w:r w:rsidRPr="00492FED">
        <w:rPr>
          <w:rFonts w:cs="Arial"/>
          <w:sz w:val="24"/>
          <w:szCs w:val="24"/>
        </w:rPr>
        <w:t>LStip</w:t>
      </w:r>
      <w:proofErr w:type="spellEnd"/>
      <w:r w:rsidRPr="00492FED">
        <w:rPr>
          <w:rFonts w:cs="Arial"/>
          <w:sz w:val="24"/>
          <w:szCs w:val="24"/>
        </w:rPr>
        <w:t>, non prevista nel messaggio sul preventivo 2024, che ha comportato un onere di 4.25 milioni di franchi, 1.65 milioni a carico delle spese per i docenti e 2.6 milioni a carico delle spese per il personale amministrativo. Si segnala inoltre un aumento dei contributi del datore di lavoro di 4 milioni di franchi.</w:t>
      </w:r>
    </w:p>
    <w:p w:rsidR="0010426A" w:rsidRPr="00492FED" w:rsidRDefault="0010426A" w:rsidP="0010426A">
      <w:pPr>
        <w:ind w:left="2268" w:hanging="2268"/>
        <w:rPr>
          <w:rFonts w:cs="Arial"/>
          <w:sz w:val="24"/>
          <w:szCs w:val="24"/>
        </w:rPr>
      </w:pPr>
    </w:p>
    <w:p w:rsidR="0010426A" w:rsidRPr="000D0508" w:rsidRDefault="0010426A" w:rsidP="0010426A">
      <w:pPr>
        <w:rPr>
          <w:sz w:val="24"/>
          <w:szCs w:val="24"/>
        </w:rPr>
      </w:pPr>
      <w:r w:rsidRPr="000D0508">
        <w:rPr>
          <w:sz w:val="24"/>
          <w:szCs w:val="24"/>
        </w:rPr>
        <w:t xml:space="preserve">Le spese finanziarie sono cresciute di 11.2 milioni di franchi (in termini di spese per interessi), in ragione del ritmo sostenuto degli investimenti e dell’aumento dei tassi di interesse (ultimamente sono in calo, ma continuano a incidere molto). Si evidenza una diminuzione di 6.5 milioni di franchi delle spese per beni e servizi. </w:t>
      </w:r>
    </w:p>
    <w:p w:rsidR="0010426A" w:rsidRPr="000D0508" w:rsidRDefault="0010426A" w:rsidP="0010426A">
      <w:pPr>
        <w:ind w:left="2268" w:hanging="2268"/>
        <w:rPr>
          <w:sz w:val="24"/>
          <w:szCs w:val="24"/>
        </w:rPr>
      </w:pPr>
    </w:p>
    <w:p w:rsidR="0010426A" w:rsidRPr="000D0508" w:rsidRDefault="0010426A" w:rsidP="0010426A">
      <w:pPr>
        <w:ind w:left="2268" w:hanging="2268"/>
        <w:rPr>
          <w:sz w:val="24"/>
          <w:szCs w:val="24"/>
        </w:rPr>
      </w:pPr>
      <w:r w:rsidRPr="000D0508">
        <w:rPr>
          <w:sz w:val="24"/>
          <w:szCs w:val="24"/>
        </w:rPr>
        <w:t>La prossima diapositiva indica gli scostamenti principali tra preventivo e consuntivo 2024.</w:t>
      </w:r>
    </w:p>
    <w:p w:rsidR="0010426A" w:rsidRPr="000D0508" w:rsidRDefault="0010426A" w:rsidP="0010426A">
      <w:pPr>
        <w:ind w:left="2268" w:hanging="2268"/>
        <w:rPr>
          <w:sz w:val="24"/>
          <w:szCs w:val="24"/>
        </w:rPr>
      </w:pPr>
    </w:p>
    <w:p w:rsidR="0010426A" w:rsidRDefault="0010426A" w:rsidP="0010426A">
      <w:r>
        <w:rPr>
          <w:noProof/>
          <w:lang w:eastAsia="it-CH"/>
        </w:rPr>
        <w:lastRenderedPageBreak/>
        <w:drawing>
          <wp:inline distT="0" distB="0" distL="0" distR="0" wp14:anchorId="12CA3E1A" wp14:editId="73BD31CD">
            <wp:extent cx="6120130" cy="3442335"/>
            <wp:effectExtent l="19050" t="19050" r="13970" b="2476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apositiva4.JPG"/>
                    <pic:cNvPicPr/>
                  </pic:nvPicPr>
                  <pic:blipFill>
                    <a:blip r:embed="rId11">
                      <a:extLst>
                        <a:ext uri="{28A0092B-C50C-407E-A947-70E740481C1C}">
                          <a14:useLocalDpi xmlns:a14="http://schemas.microsoft.com/office/drawing/2010/main" val="0"/>
                        </a:ext>
                      </a:extLst>
                    </a:blip>
                    <a:stretch>
                      <a:fillRect/>
                    </a:stretch>
                  </pic:blipFill>
                  <pic:spPr>
                    <a:xfrm>
                      <a:off x="0" y="0"/>
                      <a:ext cx="6120130" cy="3442335"/>
                    </a:xfrm>
                    <a:prstGeom prst="rect">
                      <a:avLst/>
                    </a:prstGeom>
                    <a:ln w="3175">
                      <a:solidFill>
                        <a:schemeClr val="tx1"/>
                      </a:solidFill>
                    </a:ln>
                  </pic:spPr>
                </pic:pic>
              </a:graphicData>
            </a:graphic>
          </wp:inline>
        </w:drawing>
      </w:r>
    </w:p>
    <w:p w:rsidR="0010426A" w:rsidRPr="000D0508" w:rsidRDefault="0010426A" w:rsidP="0010426A">
      <w:pPr>
        <w:autoSpaceDE w:val="0"/>
        <w:autoSpaceDN w:val="0"/>
        <w:adjustRightInd w:val="0"/>
        <w:spacing w:before="120"/>
        <w:rPr>
          <w:rFonts w:eastAsia="Calibri" w:cs="Arial"/>
        </w:rPr>
      </w:pPr>
      <w:r w:rsidRPr="000D0508">
        <w:rPr>
          <w:rFonts w:eastAsia="Calibri" w:cs="Arial"/>
        </w:rPr>
        <w:t>Fonte: Audizione del Consiglio di Sato, 6 maggio 2025, slide 4</w:t>
      </w:r>
    </w:p>
    <w:p w:rsidR="0010426A" w:rsidRPr="000D0508" w:rsidRDefault="0010426A" w:rsidP="0010426A">
      <w:pPr>
        <w:ind w:left="2268" w:hanging="2268"/>
        <w:rPr>
          <w:sz w:val="24"/>
          <w:szCs w:val="24"/>
        </w:rPr>
      </w:pPr>
    </w:p>
    <w:p w:rsidR="0010426A" w:rsidRPr="000D0508" w:rsidRDefault="0010426A" w:rsidP="0010426A">
      <w:pPr>
        <w:ind w:left="2268" w:hanging="2268"/>
        <w:rPr>
          <w:sz w:val="24"/>
          <w:szCs w:val="24"/>
        </w:rPr>
      </w:pPr>
    </w:p>
    <w:p w:rsidR="0010426A" w:rsidRPr="00914181" w:rsidRDefault="0010426A" w:rsidP="0010426A">
      <w:pPr>
        <w:pStyle w:val="Titolo1"/>
        <w:numPr>
          <w:ilvl w:val="0"/>
          <w:numId w:val="35"/>
        </w:numPr>
        <w:spacing w:before="0"/>
        <w:ind w:left="567" w:hanging="567"/>
        <w:rPr>
          <w:rFonts w:eastAsia="Calibri" w:cs="Times New Roman"/>
          <w:sz w:val="24"/>
          <w:szCs w:val="24"/>
          <w:lang w:val="it-IT" w:eastAsia="it-IT"/>
        </w:rPr>
      </w:pPr>
      <w:bookmarkStart w:id="6" w:name="_Toc198917375"/>
      <w:r w:rsidRPr="00914181">
        <w:rPr>
          <w:rFonts w:eastAsia="Calibri" w:cs="Times New Roman"/>
          <w:sz w:val="24"/>
          <w:szCs w:val="24"/>
          <w:lang w:val="it-IT" w:eastAsia="it-IT"/>
        </w:rPr>
        <w:t>FRENO AL DISAVANZO</w:t>
      </w:r>
      <w:bookmarkEnd w:id="6"/>
    </w:p>
    <w:p w:rsidR="0010426A" w:rsidRDefault="0010426A" w:rsidP="0010426A">
      <w:r>
        <w:rPr>
          <w:noProof/>
          <w:lang w:eastAsia="it-CH"/>
        </w:rPr>
        <w:drawing>
          <wp:inline distT="0" distB="0" distL="0" distR="0" wp14:anchorId="3C2C74D1" wp14:editId="108A4C9F">
            <wp:extent cx="6120130" cy="3442335"/>
            <wp:effectExtent l="19050" t="19050" r="13970" b="24765"/>
            <wp:docPr id="1768622687" name="Immagine 1768622687" descr="Immagine che contiene testo, schermata, software, numer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622687" name="Immagine 1768622687" descr="Immagine che contiene testo, schermata, software, numero&#10;&#10;Il contenuto generato dall'IA potrebbe non essere corretto."/>
                    <pic:cNvPicPr/>
                  </pic:nvPicPr>
                  <pic:blipFill>
                    <a:blip r:embed="rId12">
                      <a:extLst>
                        <a:ext uri="{28A0092B-C50C-407E-A947-70E740481C1C}">
                          <a14:useLocalDpi xmlns:a14="http://schemas.microsoft.com/office/drawing/2010/main" val="0"/>
                        </a:ext>
                      </a:extLst>
                    </a:blip>
                    <a:stretch>
                      <a:fillRect/>
                    </a:stretch>
                  </pic:blipFill>
                  <pic:spPr>
                    <a:xfrm>
                      <a:off x="0" y="0"/>
                      <a:ext cx="6120130" cy="3442335"/>
                    </a:xfrm>
                    <a:prstGeom prst="rect">
                      <a:avLst/>
                    </a:prstGeom>
                    <a:ln w="3175">
                      <a:solidFill>
                        <a:schemeClr val="tx1"/>
                      </a:solidFill>
                    </a:ln>
                  </pic:spPr>
                </pic:pic>
              </a:graphicData>
            </a:graphic>
          </wp:inline>
        </w:drawing>
      </w:r>
    </w:p>
    <w:p w:rsidR="0010426A" w:rsidRDefault="0010426A" w:rsidP="0010426A">
      <w:pPr>
        <w:ind w:left="2268" w:hanging="2268"/>
        <w:rPr>
          <w:sz w:val="20"/>
          <w:szCs w:val="20"/>
        </w:rPr>
      </w:pPr>
      <w:r>
        <w:rPr>
          <w:sz w:val="20"/>
          <w:szCs w:val="20"/>
        </w:rPr>
        <w:t xml:space="preserve">Fonte: </w:t>
      </w:r>
      <w:r w:rsidRPr="000B1ECA">
        <w:rPr>
          <w:sz w:val="20"/>
          <w:szCs w:val="20"/>
        </w:rPr>
        <w:t>Audizione del Consiglio di Sato</w:t>
      </w:r>
      <w:r>
        <w:rPr>
          <w:sz w:val="20"/>
          <w:szCs w:val="20"/>
        </w:rPr>
        <w:t>,</w:t>
      </w:r>
      <w:r w:rsidRPr="000B1ECA">
        <w:rPr>
          <w:sz w:val="20"/>
          <w:szCs w:val="20"/>
        </w:rPr>
        <w:t xml:space="preserve"> 6 maggio 2025, slide </w:t>
      </w:r>
      <w:r>
        <w:rPr>
          <w:sz w:val="20"/>
          <w:szCs w:val="20"/>
        </w:rPr>
        <w:t>10</w:t>
      </w:r>
    </w:p>
    <w:p w:rsidR="0010426A" w:rsidRPr="000D0508" w:rsidRDefault="0010426A" w:rsidP="0010426A">
      <w:pPr>
        <w:rPr>
          <w:sz w:val="24"/>
          <w:szCs w:val="24"/>
        </w:rPr>
      </w:pPr>
    </w:p>
    <w:p w:rsidR="0010426A" w:rsidRPr="000D0508" w:rsidRDefault="0010426A" w:rsidP="0010426A">
      <w:pPr>
        <w:rPr>
          <w:sz w:val="24"/>
          <w:szCs w:val="24"/>
        </w:rPr>
      </w:pPr>
      <w:r w:rsidRPr="000D0508">
        <w:rPr>
          <w:sz w:val="24"/>
          <w:szCs w:val="24"/>
        </w:rPr>
        <w:t xml:space="preserve">Con il consuntivo 2023 il saldo del conto di compensazione e il valore del capitale proprio sono stati definitivamente allineati. Nel 2024 è stata eseguita un’analisi approfondita sui fondi legati ai finanziamenti speciali presenti a bilancio. I finanziamenti speciali ripongono </w:t>
      </w:r>
      <w:r w:rsidRPr="000D0508">
        <w:rPr>
          <w:sz w:val="24"/>
          <w:szCs w:val="24"/>
        </w:rPr>
        <w:lastRenderedPageBreak/>
        <w:t xml:space="preserve">su una base legale che prevede una destinazione precisa di talune entrate per scopi definiti nella legge. Gli stessi vengono definiti capitale proprio nei casi in cui l'Amministrazione pubblica ha la competenza di modificarne la base legale o qualora una base legale di rango superiore concede margini di discrezionalità in termini di modalità di impiego e determinazione. Questa analisi ha portato, in conformità al Modello Contabile Armonizzato (MCA2), a una riclassificazione di 28.4 milioni di franchi di finanziamenti speciali a capitale proprio. Al fine di mantenere allineati il valore del capitale proprio e quello del saldo di compensazione, si procede quindi a un aggiustamento dello stesso valore del saldo di compensazione. </w:t>
      </w:r>
    </w:p>
    <w:p w:rsidR="0010426A" w:rsidRPr="000D0508" w:rsidRDefault="0010426A" w:rsidP="0010426A">
      <w:pPr>
        <w:rPr>
          <w:sz w:val="24"/>
          <w:szCs w:val="24"/>
        </w:rPr>
      </w:pPr>
    </w:p>
    <w:p w:rsidR="0010426A" w:rsidRPr="000D0508" w:rsidRDefault="0010426A" w:rsidP="0010426A">
      <w:pPr>
        <w:rPr>
          <w:sz w:val="24"/>
          <w:szCs w:val="24"/>
        </w:rPr>
      </w:pPr>
      <w:r w:rsidRPr="000D0508">
        <w:rPr>
          <w:sz w:val="24"/>
          <w:szCs w:val="24"/>
        </w:rPr>
        <w:t>La tabella n. 10 verifica il rispetto del vincolo di bilancio ponendo a confronto il saldo del conto di compensazione finale (che fa da riferimento per la valutazione) con la soglia massima di disavanzo ammissibile.</w:t>
      </w:r>
    </w:p>
    <w:p w:rsidR="0010426A" w:rsidRPr="000D0508" w:rsidRDefault="0010426A" w:rsidP="0010426A">
      <w:pPr>
        <w:rPr>
          <w:sz w:val="24"/>
          <w:szCs w:val="24"/>
        </w:rPr>
      </w:pPr>
    </w:p>
    <w:p w:rsidR="0010426A" w:rsidRPr="000D0508" w:rsidRDefault="0010426A" w:rsidP="0010426A">
      <w:pPr>
        <w:rPr>
          <w:sz w:val="24"/>
          <w:szCs w:val="24"/>
        </w:rPr>
      </w:pPr>
      <w:r w:rsidRPr="000D0508">
        <w:rPr>
          <w:sz w:val="24"/>
          <w:szCs w:val="24"/>
        </w:rPr>
        <w:t>Nel 2024 il vincolo del freno al disavanzo è rispettato. La soglia del capitale proprio negativo riportato (quindi massimo cumulato) è di -355.2 milioni, mentre il conto di compensazione attuale di riferimento si attesta a -220.9. La differenza tra il tetto massimo e la cifra reale comincia ad assottigliarsi: a ogni anno che passerà, il margine diventerà sempre più ristretto a seguito delle perdite riportate e renderà molto più impegnativi gli sforzi per rispettare questi vincoli.</w:t>
      </w:r>
    </w:p>
    <w:p w:rsidR="0010426A" w:rsidRPr="000D0508" w:rsidRDefault="0010426A" w:rsidP="0010426A">
      <w:pPr>
        <w:ind w:left="2268" w:hanging="2268"/>
        <w:rPr>
          <w:sz w:val="24"/>
          <w:szCs w:val="24"/>
        </w:rPr>
      </w:pPr>
    </w:p>
    <w:p w:rsidR="0010426A" w:rsidRPr="000D0508" w:rsidRDefault="0010426A" w:rsidP="0010426A">
      <w:pPr>
        <w:ind w:left="2268" w:hanging="2268"/>
        <w:rPr>
          <w:sz w:val="24"/>
          <w:szCs w:val="24"/>
        </w:rPr>
      </w:pPr>
    </w:p>
    <w:p w:rsidR="0010426A" w:rsidRPr="00914181" w:rsidRDefault="0010426A" w:rsidP="0010426A">
      <w:pPr>
        <w:pStyle w:val="Titolo1"/>
        <w:numPr>
          <w:ilvl w:val="0"/>
          <w:numId w:val="35"/>
        </w:numPr>
        <w:spacing w:before="0"/>
        <w:ind w:left="567" w:hanging="567"/>
        <w:rPr>
          <w:rFonts w:eastAsia="Calibri" w:cs="Times New Roman"/>
          <w:sz w:val="24"/>
          <w:szCs w:val="24"/>
          <w:lang w:val="it-IT" w:eastAsia="it-IT"/>
        </w:rPr>
      </w:pPr>
      <w:bookmarkStart w:id="7" w:name="_Toc198917376"/>
      <w:r w:rsidRPr="00914181">
        <w:rPr>
          <w:rFonts w:eastAsia="Calibri" w:cs="Times New Roman"/>
          <w:sz w:val="24"/>
          <w:szCs w:val="24"/>
          <w:lang w:val="it-IT" w:eastAsia="it-IT"/>
        </w:rPr>
        <w:t>EVOLUZIONE DEL PIL</w:t>
      </w:r>
      <w:bookmarkEnd w:id="7"/>
    </w:p>
    <w:p w:rsidR="0010426A" w:rsidRDefault="0010426A" w:rsidP="0010426A">
      <w:pPr>
        <w:ind w:left="2268" w:hanging="2268"/>
        <w:rPr>
          <w:sz w:val="20"/>
          <w:szCs w:val="20"/>
        </w:rPr>
      </w:pPr>
      <w:r>
        <w:rPr>
          <w:noProof/>
          <w:lang w:eastAsia="it-CH"/>
        </w:rPr>
        <w:drawing>
          <wp:inline distT="0" distB="0" distL="0" distR="0" wp14:anchorId="24AA294F" wp14:editId="2EFF825C">
            <wp:extent cx="6022975" cy="3387689"/>
            <wp:effectExtent l="19050" t="19050" r="15875" b="22860"/>
            <wp:docPr id="760863364" name="Immagine 760863364" descr="Immagine che contiene testo, schermata, Carattere, numer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863364" name="Immagine 760863364" descr="Immagine che contiene testo, schermata, Carattere, numero&#10;&#10;Il contenuto generato dall'IA potrebbe non essere corretto."/>
                    <pic:cNvPicPr/>
                  </pic:nvPicPr>
                  <pic:blipFill>
                    <a:blip r:embed="rId13">
                      <a:extLst>
                        <a:ext uri="{28A0092B-C50C-407E-A947-70E740481C1C}">
                          <a14:useLocalDpi xmlns:a14="http://schemas.microsoft.com/office/drawing/2010/main" val="0"/>
                        </a:ext>
                      </a:extLst>
                    </a:blip>
                    <a:stretch>
                      <a:fillRect/>
                    </a:stretch>
                  </pic:blipFill>
                  <pic:spPr>
                    <a:xfrm>
                      <a:off x="0" y="0"/>
                      <a:ext cx="6022975" cy="3387689"/>
                    </a:xfrm>
                    <a:prstGeom prst="rect">
                      <a:avLst/>
                    </a:prstGeom>
                    <a:ln w="3175">
                      <a:solidFill>
                        <a:schemeClr val="tx1"/>
                      </a:solidFill>
                    </a:ln>
                  </pic:spPr>
                </pic:pic>
              </a:graphicData>
            </a:graphic>
          </wp:inline>
        </w:drawing>
      </w:r>
    </w:p>
    <w:p w:rsidR="0010426A" w:rsidRPr="000D0508" w:rsidRDefault="0010426A" w:rsidP="0010426A">
      <w:pPr>
        <w:autoSpaceDE w:val="0"/>
        <w:autoSpaceDN w:val="0"/>
        <w:adjustRightInd w:val="0"/>
        <w:spacing w:before="120"/>
        <w:rPr>
          <w:rFonts w:eastAsia="Calibri" w:cs="Arial"/>
        </w:rPr>
      </w:pPr>
      <w:r w:rsidRPr="000D0508">
        <w:rPr>
          <w:rFonts w:eastAsia="Calibri" w:cs="Arial"/>
        </w:rPr>
        <w:t>Fonte: Audizione del Consiglio di Sato, 6 maggio 2025, slide 5</w:t>
      </w:r>
    </w:p>
    <w:p w:rsidR="0010426A" w:rsidRPr="000D0508" w:rsidRDefault="0010426A" w:rsidP="0010426A">
      <w:pPr>
        <w:spacing w:line="260" w:lineRule="atLeast"/>
        <w:rPr>
          <w:rFonts w:eastAsia="Calibri" w:cs="Arial"/>
          <w:sz w:val="24"/>
          <w:szCs w:val="24"/>
        </w:rPr>
      </w:pPr>
    </w:p>
    <w:p w:rsidR="0010426A" w:rsidRPr="000D0508" w:rsidRDefault="0010426A" w:rsidP="0010426A">
      <w:pPr>
        <w:spacing w:line="260" w:lineRule="atLeast"/>
        <w:rPr>
          <w:sz w:val="24"/>
          <w:szCs w:val="24"/>
        </w:rPr>
      </w:pPr>
      <w:r w:rsidRPr="000D0508">
        <w:rPr>
          <w:rFonts w:eastAsia="Calibri" w:cs="Arial"/>
          <w:sz w:val="24"/>
          <w:szCs w:val="24"/>
        </w:rPr>
        <w:t xml:space="preserve">Da gennaio 2025 </w:t>
      </w:r>
      <w:r w:rsidRPr="000D0508">
        <w:rPr>
          <w:sz w:val="24"/>
          <w:szCs w:val="24"/>
        </w:rPr>
        <w:t xml:space="preserve">le stime del PIL ticinese (ma anche per la Svizzera, l'Europa e il mondo) stanno peggiorando, in ragione delle note vicende internazionali che stanno causando un rallentamento economico. A consuntivo 2024, sono indicati gli scostamenti tra i tassi di crescita del PIL ipotizzati a preventivo e i tassi aggiornati, considerando il reale andamento </w:t>
      </w:r>
      <w:r w:rsidRPr="000D0508">
        <w:rPr>
          <w:sz w:val="24"/>
          <w:szCs w:val="24"/>
        </w:rPr>
        <w:lastRenderedPageBreak/>
        <w:t>economico. In prospettiva futura, bisogna considerare che le stime del PIL utilizzate per elaborare il preventivo 2025 nel frattempo sono già peggiorate. Basandosi sugli ultimi dati disponibili, di aprile 2025, quindi posteriori all’annuncio dell’introduzione dei dazi da parte degli Stati Uniti, si stima per il 2025 un peggioramento dei gettiti rispetto al preventivo di circa 55 milioni di franchi. Fortunatamente rispetto a quanto preventivato ci si attende un maggiore introito alla voce "donazioni e successioni", insieme a un versamento da parte della Banca Nazionale. Il preventivo 2025 indica un disavanzo di 90 milioni. Complessivamente ci si attende un miglioramento a consuntivo, ma se non cambieranno le stime del PIL nei prossimi mesi, ci sarà un peggioramento dei gettiti. Gli aggiornamenti del PIL stimati dal BAK indicano in prospettiva, rispetto al Piano finanziario attuale, dei peggioramenti di 64 mio nel 2026, di 72 mio nel 2027 e di 78 mio nel il 2028.</w:t>
      </w:r>
    </w:p>
    <w:p w:rsidR="0010426A" w:rsidRPr="000D0508" w:rsidRDefault="0010426A" w:rsidP="0010426A">
      <w:pPr>
        <w:rPr>
          <w:sz w:val="24"/>
          <w:szCs w:val="24"/>
        </w:rPr>
      </w:pPr>
    </w:p>
    <w:p w:rsidR="0010426A" w:rsidRPr="000D0508" w:rsidRDefault="0010426A" w:rsidP="0010426A">
      <w:pPr>
        <w:rPr>
          <w:sz w:val="24"/>
          <w:szCs w:val="24"/>
        </w:rPr>
      </w:pPr>
    </w:p>
    <w:p w:rsidR="0010426A" w:rsidRPr="000D0508" w:rsidRDefault="0010426A" w:rsidP="0010426A">
      <w:pPr>
        <w:pStyle w:val="Titolo1"/>
        <w:numPr>
          <w:ilvl w:val="0"/>
          <w:numId w:val="35"/>
        </w:numPr>
        <w:spacing w:before="0"/>
        <w:ind w:left="567" w:hanging="567"/>
        <w:rPr>
          <w:sz w:val="24"/>
          <w:szCs w:val="24"/>
        </w:rPr>
      </w:pPr>
      <w:bookmarkStart w:id="8" w:name="_Toc198917377"/>
      <w:r w:rsidRPr="000D0508">
        <w:rPr>
          <w:sz w:val="24"/>
          <w:szCs w:val="24"/>
        </w:rPr>
        <w:t>ESAME COMMISSIONALE</w:t>
      </w:r>
      <w:bookmarkEnd w:id="8"/>
    </w:p>
    <w:p w:rsidR="0010426A" w:rsidRPr="000D0508" w:rsidRDefault="0010426A" w:rsidP="0010426A">
      <w:pPr>
        <w:rPr>
          <w:bCs/>
          <w:sz w:val="24"/>
          <w:szCs w:val="24"/>
        </w:rPr>
      </w:pPr>
      <w:r w:rsidRPr="000D0508">
        <w:rPr>
          <w:sz w:val="24"/>
          <w:szCs w:val="24"/>
        </w:rPr>
        <w:t xml:space="preserve">Riprendendo quanto discusso a preventivo 2024 e a preventivo 2025 e le informazioni contenute nel consuntivo 2024, </w:t>
      </w:r>
      <w:r>
        <w:rPr>
          <w:sz w:val="24"/>
          <w:szCs w:val="24"/>
        </w:rPr>
        <w:t>si conferma</w:t>
      </w:r>
      <w:r w:rsidRPr="000D0508">
        <w:rPr>
          <w:sz w:val="24"/>
          <w:szCs w:val="24"/>
        </w:rPr>
        <w:t xml:space="preserve"> un quadro fragile e preoccupante delle finanze cantonali. </w:t>
      </w:r>
    </w:p>
    <w:p w:rsidR="0010426A" w:rsidRPr="000D0508" w:rsidRDefault="0010426A" w:rsidP="0010426A">
      <w:pPr>
        <w:rPr>
          <w:bCs/>
          <w:sz w:val="24"/>
          <w:szCs w:val="24"/>
        </w:rPr>
      </w:pPr>
    </w:p>
    <w:p w:rsidR="0010426A" w:rsidRPr="000D0508" w:rsidRDefault="0010426A" w:rsidP="0010426A">
      <w:pPr>
        <w:rPr>
          <w:sz w:val="24"/>
          <w:szCs w:val="24"/>
        </w:rPr>
      </w:pPr>
      <w:r w:rsidRPr="000D0508">
        <w:rPr>
          <w:sz w:val="24"/>
          <w:szCs w:val="24"/>
        </w:rPr>
        <w:t xml:space="preserve">Sebbene i vincoli costituzionali del freno ai disavanzi siano stati rispettati, essi diventeranno sempre più restrittivi negli anni futuri a causa delle perdite riportate, rendendo più impegnativi gli sforzi di risanamento della spesa. </w:t>
      </w:r>
      <w:r>
        <w:rPr>
          <w:sz w:val="24"/>
          <w:szCs w:val="24"/>
        </w:rPr>
        <w:t>In tutti i casi l’esercizio di contenimento della spesa non può tener conto unicamente di questo aspetto in quanto risulterebbe riduttivo. Come già ribadito, trattandosi di soldi dei cittadini, si rende necessaria anche un’analisi dell’efficienza e dell’efficacia nonché delle priorità dei compiti del Cantone.</w:t>
      </w:r>
    </w:p>
    <w:p w:rsidR="0010426A" w:rsidRPr="000D0508" w:rsidRDefault="0010426A" w:rsidP="0010426A">
      <w:pPr>
        <w:rPr>
          <w:bCs/>
          <w:sz w:val="24"/>
          <w:szCs w:val="24"/>
        </w:rPr>
      </w:pPr>
    </w:p>
    <w:p w:rsidR="0010426A" w:rsidRPr="000D0508" w:rsidRDefault="0010426A" w:rsidP="0010426A">
      <w:pPr>
        <w:rPr>
          <w:sz w:val="24"/>
          <w:szCs w:val="24"/>
        </w:rPr>
      </w:pPr>
      <w:r>
        <w:rPr>
          <w:sz w:val="24"/>
          <w:szCs w:val="24"/>
        </w:rPr>
        <w:t>La Commissione è pure consapevole che ci</w:t>
      </w:r>
      <w:r w:rsidRPr="000D0508">
        <w:rPr>
          <w:sz w:val="24"/>
          <w:szCs w:val="24"/>
        </w:rPr>
        <w:t xml:space="preserve"> sono spese difficilmente controllabili che nei prossimi anni sono destinate ad aumentare pesantemente, rischiando di rendere vane le previsioni di Piano finanziario.</w:t>
      </w:r>
    </w:p>
    <w:p w:rsidR="0010426A" w:rsidRPr="000D0508" w:rsidRDefault="0010426A" w:rsidP="0010426A">
      <w:pPr>
        <w:rPr>
          <w:bCs/>
          <w:sz w:val="24"/>
          <w:szCs w:val="24"/>
        </w:rPr>
      </w:pPr>
    </w:p>
    <w:p w:rsidR="0010426A" w:rsidRPr="000D0508" w:rsidRDefault="0010426A" w:rsidP="0010426A">
      <w:pPr>
        <w:rPr>
          <w:sz w:val="24"/>
          <w:szCs w:val="24"/>
        </w:rPr>
      </w:pPr>
      <w:r w:rsidRPr="000D0508">
        <w:rPr>
          <w:sz w:val="24"/>
          <w:szCs w:val="24"/>
        </w:rPr>
        <w:t xml:space="preserve">In alcuni settori gli aumenti di spesa sono </w:t>
      </w:r>
      <w:r>
        <w:rPr>
          <w:sz w:val="24"/>
          <w:szCs w:val="24"/>
        </w:rPr>
        <w:t xml:space="preserve">appunto </w:t>
      </w:r>
      <w:r w:rsidRPr="000D0508">
        <w:rPr>
          <w:sz w:val="24"/>
          <w:szCs w:val="24"/>
        </w:rPr>
        <w:t>dovuti ad automatismi su cui è difficile intervenire senza cambiare i meccanismi legali alla loro base, un’operazione complessa soprattutto in determinati settori sensibili in cui è richiesta l'approvazione da parte del Parlamento (ad esempio il settore della RIPAM).</w:t>
      </w:r>
      <w:r>
        <w:rPr>
          <w:sz w:val="24"/>
          <w:szCs w:val="24"/>
        </w:rPr>
        <w:t xml:space="preserve"> </w:t>
      </w:r>
    </w:p>
    <w:p w:rsidR="0010426A" w:rsidRPr="000D0508" w:rsidRDefault="0010426A" w:rsidP="0010426A">
      <w:pPr>
        <w:rPr>
          <w:sz w:val="24"/>
          <w:szCs w:val="24"/>
        </w:rPr>
      </w:pPr>
    </w:p>
    <w:p w:rsidR="0010426A" w:rsidRPr="000D0508" w:rsidRDefault="0010426A" w:rsidP="0010426A">
      <w:pPr>
        <w:rPr>
          <w:sz w:val="24"/>
          <w:szCs w:val="24"/>
        </w:rPr>
      </w:pPr>
      <w:r w:rsidRPr="000D0508">
        <w:rPr>
          <w:sz w:val="24"/>
          <w:szCs w:val="24"/>
        </w:rPr>
        <w:t>L'implementazione di EFAS rappresenta</w:t>
      </w:r>
      <w:r>
        <w:rPr>
          <w:sz w:val="24"/>
          <w:szCs w:val="24"/>
        </w:rPr>
        <w:t xml:space="preserve"> anch’essa</w:t>
      </w:r>
      <w:r w:rsidRPr="000D0508">
        <w:rPr>
          <w:sz w:val="24"/>
          <w:szCs w:val="24"/>
        </w:rPr>
        <w:t xml:space="preserve"> una pressione finanziaria significativa. I costi di EFAS, stimati inizialmente, nel 2022, in 15 milioni per il 2028 e in 55 milioni per il 2032 (in base ai dati del 2019), sono stati aggiornati dal </w:t>
      </w:r>
      <w:r>
        <w:rPr>
          <w:sz w:val="24"/>
          <w:szCs w:val="24"/>
        </w:rPr>
        <w:t>Consiglio di Stato</w:t>
      </w:r>
      <w:r w:rsidRPr="000D0508">
        <w:rPr>
          <w:sz w:val="24"/>
          <w:szCs w:val="24"/>
        </w:rPr>
        <w:t xml:space="preserve">: si prospetta una </w:t>
      </w:r>
      <w:r>
        <w:rPr>
          <w:sz w:val="24"/>
          <w:szCs w:val="24"/>
        </w:rPr>
        <w:t xml:space="preserve">maggior </w:t>
      </w:r>
      <w:r w:rsidRPr="000D0508">
        <w:rPr>
          <w:sz w:val="24"/>
          <w:szCs w:val="24"/>
        </w:rPr>
        <w:t>spesa di 100 milioni per il 2028, destinata a crescere progressivamente, fino a raggiungere</w:t>
      </w:r>
      <w:r>
        <w:rPr>
          <w:sz w:val="24"/>
          <w:szCs w:val="24"/>
        </w:rPr>
        <w:t xml:space="preserve"> una maggior spesa</w:t>
      </w:r>
      <w:r w:rsidRPr="000D0508">
        <w:rPr>
          <w:sz w:val="24"/>
          <w:szCs w:val="24"/>
        </w:rPr>
        <w:t xml:space="preserve"> 190-240 milioni nel 2032. L’aumento è dovuto al forte incremento </w:t>
      </w:r>
      <w:r>
        <w:rPr>
          <w:sz w:val="24"/>
          <w:szCs w:val="24"/>
        </w:rPr>
        <w:t>dei costi della salute, che si sono peraltro anche riflessi ne</w:t>
      </w:r>
      <w:r w:rsidRPr="000D0508">
        <w:rPr>
          <w:sz w:val="24"/>
          <w:szCs w:val="24"/>
        </w:rPr>
        <w:t xml:space="preserve">i premi di cassa malati, in particolare in Ticino (+30% in tre anni). </w:t>
      </w:r>
    </w:p>
    <w:p w:rsidR="0010426A" w:rsidRPr="000D0508" w:rsidRDefault="0010426A" w:rsidP="0010426A">
      <w:pPr>
        <w:rPr>
          <w:bCs/>
          <w:sz w:val="24"/>
          <w:szCs w:val="24"/>
        </w:rPr>
      </w:pPr>
    </w:p>
    <w:p w:rsidR="0010426A" w:rsidRPr="000D0508" w:rsidRDefault="0010426A" w:rsidP="0010426A">
      <w:pPr>
        <w:rPr>
          <w:sz w:val="24"/>
          <w:szCs w:val="24"/>
        </w:rPr>
      </w:pPr>
      <w:r w:rsidRPr="000D0508">
        <w:rPr>
          <w:sz w:val="24"/>
          <w:szCs w:val="24"/>
        </w:rPr>
        <w:t xml:space="preserve">Il Consiglio di Stato si è posizionato contro EFAS. Secondo il Governo i Cantoni saranno chiamati a versare contributi senza ricevere nuovi strumenti di pilotaggio. In sostanza, saranno obbligati a onorare tutte le spese sanitarie </w:t>
      </w:r>
      <w:proofErr w:type="spellStart"/>
      <w:r w:rsidRPr="000D0508">
        <w:rPr>
          <w:sz w:val="24"/>
          <w:szCs w:val="24"/>
        </w:rPr>
        <w:t>LAMal</w:t>
      </w:r>
      <w:proofErr w:type="spellEnd"/>
      <w:r w:rsidRPr="000D0508">
        <w:rPr>
          <w:sz w:val="24"/>
          <w:szCs w:val="24"/>
        </w:rPr>
        <w:t xml:space="preserve"> e ad attingere al gettito fiscale per coprirne i costi. </w:t>
      </w:r>
    </w:p>
    <w:p w:rsidR="0010426A" w:rsidRPr="000D0508" w:rsidRDefault="0010426A" w:rsidP="0010426A">
      <w:pPr>
        <w:rPr>
          <w:bCs/>
          <w:sz w:val="24"/>
          <w:szCs w:val="24"/>
        </w:rPr>
      </w:pPr>
    </w:p>
    <w:p w:rsidR="0010426A" w:rsidRPr="000D0508" w:rsidRDefault="0010426A" w:rsidP="0010426A">
      <w:pPr>
        <w:rPr>
          <w:sz w:val="24"/>
          <w:szCs w:val="24"/>
        </w:rPr>
      </w:pPr>
      <w:r w:rsidRPr="000D0508">
        <w:rPr>
          <w:sz w:val="24"/>
          <w:szCs w:val="24"/>
        </w:rPr>
        <w:lastRenderedPageBreak/>
        <w:t xml:space="preserve">L'unica facoltà concessa ai Cantoni da EFAS, in caso di aumento dei costi superiore alla media svizzera, è di non rilasciare nuove autorizzazioni a esercitare a carico dell'assicurazione obbligatoria. Ciò significa limitare il numero di professionisti, senza però che ciò incida sui volumi e sulle quantità di prestazioni. </w:t>
      </w:r>
    </w:p>
    <w:p w:rsidR="0010426A" w:rsidRPr="000D0508" w:rsidRDefault="0010426A" w:rsidP="0010426A">
      <w:pPr>
        <w:rPr>
          <w:sz w:val="24"/>
          <w:szCs w:val="24"/>
        </w:rPr>
      </w:pPr>
    </w:p>
    <w:p w:rsidR="0010426A" w:rsidRPr="004E017E" w:rsidRDefault="0010426A" w:rsidP="0010426A">
      <w:pPr>
        <w:rPr>
          <w:b/>
          <w:bCs/>
          <w:sz w:val="24"/>
          <w:szCs w:val="24"/>
        </w:rPr>
      </w:pPr>
      <w:r w:rsidRPr="000D0508">
        <w:rPr>
          <w:sz w:val="24"/>
          <w:szCs w:val="24"/>
        </w:rPr>
        <w:t xml:space="preserve">Un altro fattore cruciale è la situazione demografica in evoluzione. L'aumento del numero di persone che passeranno al beneficio della pensione ("baby </w:t>
      </w:r>
      <w:proofErr w:type="spellStart"/>
      <w:r w:rsidRPr="000D0508">
        <w:rPr>
          <w:sz w:val="24"/>
          <w:szCs w:val="24"/>
        </w:rPr>
        <w:t>boomer</w:t>
      </w:r>
      <w:proofErr w:type="spellEnd"/>
      <w:r w:rsidRPr="000D0508">
        <w:rPr>
          <w:sz w:val="24"/>
          <w:szCs w:val="24"/>
        </w:rPr>
        <w:t>"), l'incremento significativo della fascia degli over 65 e, in particolare, degli over 80, causeranno</w:t>
      </w:r>
      <w:r>
        <w:rPr>
          <w:sz w:val="24"/>
          <w:szCs w:val="24"/>
        </w:rPr>
        <w:t xml:space="preserve"> presumibilmente</w:t>
      </w:r>
      <w:r w:rsidRPr="000D0508">
        <w:rPr>
          <w:sz w:val="24"/>
          <w:szCs w:val="24"/>
        </w:rPr>
        <w:t xml:space="preserve"> un aumento dei costi sociosanitari. La cosiddetta "inversione della piramide demografica" comporterà un numero</w:t>
      </w:r>
      <w:r>
        <w:rPr>
          <w:sz w:val="24"/>
          <w:szCs w:val="24"/>
        </w:rPr>
        <w:t xml:space="preserve"> proporzionalmente inferiore</w:t>
      </w:r>
      <w:r w:rsidRPr="000D0508">
        <w:rPr>
          <w:sz w:val="24"/>
          <w:szCs w:val="24"/>
        </w:rPr>
        <w:t xml:space="preserve"> di persone attive che</w:t>
      </w:r>
      <w:r>
        <w:rPr>
          <w:sz w:val="24"/>
          <w:szCs w:val="24"/>
        </w:rPr>
        <w:t xml:space="preserve"> dovranno provvedere al</w:t>
      </w:r>
      <w:r w:rsidRPr="000D0508">
        <w:rPr>
          <w:sz w:val="24"/>
          <w:szCs w:val="24"/>
        </w:rPr>
        <w:t xml:space="preserve"> </w:t>
      </w:r>
      <w:r>
        <w:rPr>
          <w:sz w:val="24"/>
          <w:szCs w:val="24"/>
        </w:rPr>
        <w:t>finanziamento di</w:t>
      </w:r>
      <w:r w:rsidRPr="000D0508">
        <w:rPr>
          <w:sz w:val="24"/>
          <w:szCs w:val="24"/>
        </w:rPr>
        <w:t xml:space="preserve"> costi crescenti.</w:t>
      </w:r>
      <w:r w:rsidR="00DB6A64">
        <w:rPr>
          <w:sz w:val="24"/>
          <w:szCs w:val="24"/>
        </w:rPr>
        <w:t xml:space="preserve"> Secondo uno</w:t>
      </w:r>
      <w:r w:rsidR="0026652C">
        <w:rPr>
          <w:sz w:val="24"/>
          <w:szCs w:val="24"/>
        </w:rPr>
        <w:t xml:space="preserve"> </w:t>
      </w:r>
      <w:r w:rsidR="0026652C" w:rsidRPr="0026652C">
        <w:rPr>
          <w:sz w:val="24"/>
          <w:szCs w:val="24"/>
        </w:rPr>
        <w:t>studio dell’Amministrazione federale delle finanze</w:t>
      </w:r>
      <w:r w:rsidR="0026652C" w:rsidRPr="0026652C">
        <w:rPr>
          <w:sz w:val="24"/>
          <w:szCs w:val="24"/>
          <w:vertAlign w:val="superscript"/>
        </w:rPr>
        <w:footnoteReference w:id="1"/>
      </w:r>
      <w:r w:rsidR="0026652C" w:rsidRPr="0026652C">
        <w:rPr>
          <w:sz w:val="24"/>
          <w:szCs w:val="24"/>
        </w:rPr>
        <w:t>, le spese della sanità passeranno in Svizzera dall’11.7% del PIL nel 2023 al 15% nel 2050, con una crescita media annuale della spesa del 3.4% riconducibile proprio all’invecchiamento della popolazione e al pensionamento entro il 2035 della generazione dei cosiddetti baby-</w:t>
      </w:r>
      <w:proofErr w:type="spellStart"/>
      <w:r w:rsidR="0026652C" w:rsidRPr="0026652C">
        <w:rPr>
          <w:sz w:val="24"/>
          <w:szCs w:val="24"/>
        </w:rPr>
        <w:t>boomers</w:t>
      </w:r>
      <w:proofErr w:type="spellEnd"/>
      <w:r w:rsidR="0026652C" w:rsidRPr="0026652C">
        <w:rPr>
          <w:sz w:val="24"/>
          <w:szCs w:val="24"/>
        </w:rPr>
        <w:t>.</w:t>
      </w:r>
      <w:r w:rsidR="00DB6A64">
        <w:rPr>
          <w:sz w:val="24"/>
          <w:szCs w:val="24"/>
        </w:rPr>
        <w:t xml:space="preserve"> </w:t>
      </w:r>
      <w:r w:rsidR="00DB6A64" w:rsidRPr="00DB6A64">
        <w:rPr>
          <w:sz w:val="24"/>
          <w:szCs w:val="24"/>
        </w:rPr>
        <w:t>S</w:t>
      </w:r>
      <w:r w:rsidRPr="00DB6A64">
        <w:rPr>
          <w:sz w:val="24"/>
          <w:szCs w:val="24"/>
        </w:rPr>
        <w:t xml:space="preserve">olo per il fattore demografico, le spese sanitarie legate alla </w:t>
      </w:r>
      <w:proofErr w:type="spellStart"/>
      <w:r w:rsidRPr="00DB6A64">
        <w:rPr>
          <w:sz w:val="24"/>
          <w:szCs w:val="24"/>
        </w:rPr>
        <w:t>LAMal</w:t>
      </w:r>
      <w:proofErr w:type="spellEnd"/>
      <w:r w:rsidRPr="00DB6A64">
        <w:rPr>
          <w:sz w:val="24"/>
          <w:szCs w:val="24"/>
        </w:rPr>
        <w:t xml:space="preserve"> aumenteranno di 1 miliardo </w:t>
      </w:r>
      <w:r w:rsidR="007F3CE2" w:rsidRPr="00DB6A64">
        <w:rPr>
          <w:sz w:val="24"/>
          <w:szCs w:val="24"/>
        </w:rPr>
        <w:t xml:space="preserve">all’anno in Svizzera, </w:t>
      </w:r>
      <w:r w:rsidRPr="00DB6A64">
        <w:rPr>
          <w:sz w:val="24"/>
          <w:szCs w:val="24"/>
        </w:rPr>
        <w:t>da oggi al 2050.</w:t>
      </w:r>
      <w:r>
        <w:rPr>
          <w:sz w:val="24"/>
          <w:szCs w:val="24"/>
        </w:rPr>
        <w:t xml:space="preserve"> </w:t>
      </w:r>
    </w:p>
    <w:p w:rsidR="0010426A" w:rsidRPr="000D0508" w:rsidRDefault="0010426A" w:rsidP="0010426A">
      <w:pPr>
        <w:rPr>
          <w:bCs/>
          <w:sz w:val="24"/>
          <w:szCs w:val="24"/>
        </w:rPr>
      </w:pPr>
    </w:p>
    <w:p w:rsidR="0010426A" w:rsidRPr="000D0508" w:rsidRDefault="0010426A" w:rsidP="0010426A">
      <w:pPr>
        <w:rPr>
          <w:sz w:val="24"/>
          <w:szCs w:val="24"/>
        </w:rPr>
      </w:pPr>
      <w:r w:rsidRPr="000D0508">
        <w:rPr>
          <w:sz w:val="24"/>
          <w:szCs w:val="24"/>
        </w:rPr>
        <w:t xml:space="preserve">Si prevede anche uno squilibrio nella società e una penuria di personale qualificato, scenario che imporrà l'individuazione di nuove fonti di finanziamento dei sistemi sanitario e pensionistico, poiché la spesa non sarà sostenibile attraverso i modelli attuali della </w:t>
      </w:r>
      <w:proofErr w:type="spellStart"/>
      <w:r w:rsidRPr="000D0508">
        <w:rPr>
          <w:sz w:val="24"/>
          <w:szCs w:val="24"/>
        </w:rPr>
        <w:t>LAMal</w:t>
      </w:r>
      <w:proofErr w:type="spellEnd"/>
      <w:r w:rsidRPr="000D0508">
        <w:rPr>
          <w:sz w:val="24"/>
          <w:szCs w:val="24"/>
        </w:rPr>
        <w:t xml:space="preserve"> e dei tre pilastri. </w:t>
      </w:r>
    </w:p>
    <w:p w:rsidR="0010426A" w:rsidRPr="000D0508" w:rsidRDefault="0010426A" w:rsidP="0010426A">
      <w:pPr>
        <w:rPr>
          <w:bCs/>
          <w:sz w:val="24"/>
          <w:szCs w:val="24"/>
        </w:rPr>
      </w:pPr>
    </w:p>
    <w:p w:rsidR="0010426A" w:rsidRPr="000D0508" w:rsidRDefault="0010426A" w:rsidP="0010426A">
      <w:pPr>
        <w:rPr>
          <w:sz w:val="24"/>
          <w:szCs w:val="24"/>
        </w:rPr>
      </w:pPr>
      <w:r w:rsidRPr="000D0508">
        <w:rPr>
          <w:sz w:val="24"/>
          <w:szCs w:val="24"/>
        </w:rPr>
        <w:t>L’</w:t>
      </w:r>
      <w:r>
        <w:rPr>
          <w:sz w:val="24"/>
          <w:szCs w:val="24"/>
        </w:rPr>
        <w:t xml:space="preserve">eventuale </w:t>
      </w:r>
      <w:r w:rsidRPr="000D0508">
        <w:rPr>
          <w:sz w:val="24"/>
          <w:szCs w:val="24"/>
        </w:rPr>
        <w:t>approvazione</w:t>
      </w:r>
      <w:r>
        <w:rPr>
          <w:sz w:val="24"/>
          <w:szCs w:val="24"/>
        </w:rPr>
        <w:t xml:space="preserve"> </w:t>
      </w:r>
      <w:r w:rsidRPr="000D0508">
        <w:rPr>
          <w:sz w:val="24"/>
          <w:szCs w:val="24"/>
        </w:rPr>
        <w:t xml:space="preserve">delle </w:t>
      </w:r>
      <w:r>
        <w:rPr>
          <w:sz w:val="24"/>
          <w:szCs w:val="24"/>
        </w:rPr>
        <w:t xml:space="preserve">due </w:t>
      </w:r>
      <w:r w:rsidRPr="000D0508">
        <w:rPr>
          <w:sz w:val="24"/>
          <w:szCs w:val="24"/>
        </w:rPr>
        <w:t>iniziative legate alle casse malati (IP150 "Basta spennare il cittadino, cassa malati deducibile integralmente!" e IP154 "Esplosione premi di cassa malati: ora basta! Iniziativa per il 10%") avrebbe un impatto secco e immediato sulla gestione corrente, difficile da assorbire</w:t>
      </w:r>
      <w:r>
        <w:rPr>
          <w:sz w:val="24"/>
          <w:szCs w:val="24"/>
        </w:rPr>
        <w:t xml:space="preserve"> e i</w:t>
      </w:r>
      <w:r w:rsidRPr="000D0508">
        <w:rPr>
          <w:sz w:val="24"/>
          <w:szCs w:val="24"/>
        </w:rPr>
        <w:t xml:space="preserve"> parametri del freno ai disavanzi </w:t>
      </w:r>
      <w:r>
        <w:rPr>
          <w:sz w:val="24"/>
          <w:szCs w:val="24"/>
        </w:rPr>
        <w:t xml:space="preserve">verosimilmente </w:t>
      </w:r>
      <w:r w:rsidRPr="000D0508">
        <w:rPr>
          <w:sz w:val="24"/>
          <w:szCs w:val="24"/>
        </w:rPr>
        <w:t>non sarebbero più rispettati</w:t>
      </w:r>
      <w:r>
        <w:rPr>
          <w:sz w:val="24"/>
          <w:szCs w:val="24"/>
        </w:rPr>
        <w:t xml:space="preserve"> senza un drastico intervento</w:t>
      </w:r>
      <w:r w:rsidRPr="000D0508">
        <w:rPr>
          <w:sz w:val="24"/>
          <w:szCs w:val="24"/>
        </w:rPr>
        <w:t>.</w:t>
      </w:r>
    </w:p>
    <w:p w:rsidR="0010426A" w:rsidRPr="000D0508" w:rsidRDefault="0010426A" w:rsidP="0010426A">
      <w:pPr>
        <w:rPr>
          <w:sz w:val="24"/>
          <w:szCs w:val="24"/>
        </w:rPr>
      </w:pPr>
    </w:p>
    <w:p w:rsidR="0010426A" w:rsidRPr="000D0508" w:rsidRDefault="0010426A" w:rsidP="0010426A">
      <w:pPr>
        <w:rPr>
          <w:sz w:val="24"/>
          <w:szCs w:val="24"/>
        </w:rPr>
      </w:pPr>
      <w:r w:rsidRPr="000D0508">
        <w:rPr>
          <w:sz w:val="24"/>
          <w:szCs w:val="24"/>
        </w:rPr>
        <w:t xml:space="preserve">Il Cantone </w:t>
      </w:r>
      <w:r>
        <w:rPr>
          <w:sz w:val="24"/>
          <w:szCs w:val="24"/>
        </w:rPr>
        <w:t>potrebbe quindi essere confrontato a</w:t>
      </w:r>
      <w:r w:rsidRPr="000D0508">
        <w:rPr>
          <w:sz w:val="24"/>
          <w:szCs w:val="24"/>
        </w:rPr>
        <w:t xml:space="preserve"> un disavanzo struttural</w:t>
      </w:r>
      <w:r>
        <w:rPr>
          <w:sz w:val="24"/>
          <w:szCs w:val="24"/>
        </w:rPr>
        <w:t>e cronico e</w:t>
      </w:r>
      <w:r w:rsidRPr="000D0508">
        <w:rPr>
          <w:sz w:val="24"/>
          <w:szCs w:val="24"/>
        </w:rPr>
        <w:t xml:space="preserve"> il rallentamento economico </w:t>
      </w:r>
      <w:r>
        <w:rPr>
          <w:sz w:val="24"/>
          <w:szCs w:val="24"/>
        </w:rPr>
        <w:t>potrebbe avere</w:t>
      </w:r>
      <w:r w:rsidRPr="000D0508">
        <w:rPr>
          <w:sz w:val="24"/>
          <w:szCs w:val="24"/>
        </w:rPr>
        <w:t xml:space="preserve"> </w:t>
      </w:r>
      <w:r>
        <w:rPr>
          <w:sz w:val="24"/>
          <w:szCs w:val="24"/>
        </w:rPr>
        <w:t>anch’esso</w:t>
      </w:r>
      <w:r w:rsidRPr="000D0508">
        <w:rPr>
          <w:sz w:val="24"/>
          <w:szCs w:val="24"/>
        </w:rPr>
        <w:t xml:space="preserve"> un impatto </w:t>
      </w:r>
      <w:r>
        <w:rPr>
          <w:sz w:val="24"/>
          <w:szCs w:val="24"/>
        </w:rPr>
        <w:t xml:space="preserve">negativo </w:t>
      </w:r>
      <w:r w:rsidRPr="000D0508">
        <w:rPr>
          <w:sz w:val="24"/>
          <w:szCs w:val="24"/>
        </w:rPr>
        <w:t>sui gettiti. Questi elementi non sono considerati nell’attuale Piano finanziario.</w:t>
      </w:r>
    </w:p>
    <w:p w:rsidR="0010426A" w:rsidRPr="000D0508" w:rsidRDefault="0010426A" w:rsidP="0010426A">
      <w:pPr>
        <w:rPr>
          <w:sz w:val="24"/>
          <w:szCs w:val="24"/>
        </w:rPr>
      </w:pPr>
    </w:p>
    <w:p w:rsidR="0010426A" w:rsidRPr="000D0508" w:rsidRDefault="0010426A" w:rsidP="0010426A">
      <w:pPr>
        <w:rPr>
          <w:sz w:val="24"/>
          <w:szCs w:val="24"/>
        </w:rPr>
      </w:pPr>
      <w:r w:rsidRPr="000D0508">
        <w:rPr>
          <w:sz w:val="24"/>
          <w:szCs w:val="24"/>
        </w:rPr>
        <w:t xml:space="preserve">Il Governo ha avviato anche un gruppo di lavoro interdipartimentale che sta sfoltendo gli investimenti pianificati. Tuttavia, intervenire </w:t>
      </w:r>
      <w:r>
        <w:rPr>
          <w:sz w:val="24"/>
          <w:szCs w:val="24"/>
        </w:rPr>
        <w:t>limitando gli</w:t>
      </w:r>
      <w:r w:rsidRPr="000D0508">
        <w:rPr>
          <w:sz w:val="24"/>
          <w:szCs w:val="24"/>
        </w:rPr>
        <w:t xml:space="preserve"> investimenti </w:t>
      </w:r>
      <w:r>
        <w:rPr>
          <w:sz w:val="24"/>
          <w:szCs w:val="24"/>
        </w:rPr>
        <w:t xml:space="preserve">non è certo una politica positiva e di incentivo e, a prescindere dalle possibili implicazioni negative per le finanze cantonali correlate al rallentamento degli investimenti (p. es. in termini di perdite fiscali), </w:t>
      </w:r>
      <w:r w:rsidRPr="000D0508">
        <w:rPr>
          <w:sz w:val="24"/>
          <w:szCs w:val="24"/>
        </w:rPr>
        <w:t>avrà un effetto</w:t>
      </w:r>
      <w:r>
        <w:rPr>
          <w:sz w:val="24"/>
          <w:szCs w:val="24"/>
        </w:rPr>
        <w:t xml:space="preserve"> per le finanze cantonali</w:t>
      </w:r>
      <w:r w:rsidRPr="000D0508">
        <w:rPr>
          <w:sz w:val="24"/>
          <w:szCs w:val="24"/>
        </w:rPr>
        <w:t xml:space="preserve"> che si noterà solo a medio termine (ammortamenti e interessi).</w:t>
      </w:r>
    </w:p>
    <w:p w:rsidR="0010426A" w:rsidRPr="000D0508" w:rsidRDefault="0010426A" w:rsidP="0010426A">
      <w:pPr>
        <w:rPr>
          <w:sz w:val="24"/>
          <w:szCs w:val="24"/>
        </w:rPr>
      </w:pPr>
    </w:p>
    <w:p w:rsidR="0010426A" w:rsidRPr="000D0508" w:rsidRDefault="0010426A" w:rsidP="0010426A">
      <w:pPr>
        <w:rPr>
          <w:sz w:val="24"/>
          <w:szCs w:val="24"/>
        </w:rPr>
      </w:pPr>
      <w:r w:rsidRPr="000D0508">
        <w:rPr>
          <w:sz w:val="24"/>
          <w:szCs w:val="24"/>
        </w:rPr>
        <w:t xml:space="preserve">La situazione finanziaria rimane difficile anche in altri Cantoni e i rapporti con l'Autorità federale sono complessi. Il pacchetto di risparmio proposto dalla Confederazione avrà un impatto di </w:t>
      </w:r>
      <w:proofErr w:type="spellStart"/>
      <w:r>
        <w:rPr>
          <w:sz w:val="24"/>
          <w:szCs w:val="24"/>
        </w:rPr>
        <w:t>ca</w:t>
      </w:r>
      <w:proofErr w:type="spellEnd"/>
      <w:r>
        <w:rPr>
          <w:sz w:val="24"/>
          <w:szCs w:val="24"/>
        </w:rPr>
        <w:t xml:space="preserve">. </w:t>
      </w:r>
      <w:r w:rsidRPr="000D0508">
        <w:rPr>
          <w:sz w:val="24"/>
          <w:szCs w:val="24"/>
        </w:rPr>
        <w:t xml:space="preserve">40 mio </w:t>
      </w:r>
      <w:r>
        <w:rPr>
          <w:sz w:val="24"/>
          <w:szCs w:val="24"/>
        </w:rPr>
        <w:t xml:space="preserve">di franchi </w:t>
      </w:r>
      <w:r w:rsidRPr="000D0508">
        <w:rPr>
          <w:sz w:val="24"/>
          <w:szCs w:val="24"/>
        </w:rPr>
        <w:t xml:space="preserve">sulle finanze cantonali. Probabilmente non tutte le misure federali saranno approvate dal Parlamento federale e in ultima analisi dal popolo, ma ce ne sono di competenza del Consiglio federale che verosimilmente, nonostante le critiche dei Cantoni, saranno implementate. </w:t>
      </w:r>
    </w:p>
    <w:p w:rsidR="0010426A" w:rsidRPr="000D0508" w:rsidRDefault="0010426A" w:rsidP="0010426A">
      <w:pPr>
        <w:rPr>
          <w:sz w:val="24"/>
          <w:szCs w:val="24"/>
        </w:rPr>
      </w:pPr>
      <w:r>
        <w:rPr>
          <w:sz w:val="24"/>
          <w:szCs w:val="24"/>
        </w:rPr>
        <w:lastRenderedPageBreak/>
        <w:t>La Commissione è consapevole come nel prossimo futuro non si possa escludere</w:t>
      </w:r>
      <w:r w:rsidRPr="000D0508">
        <w:rPr>
          <w:sz w:val="24"/>
          <w:szCs w:val="24"/>
        </w:rPr>
        <w:t xml:space="preserve"> </w:t>
      </w:r>
      <w:r>
        <w:rPr>
          <w:sz w:val="24"/>
          <w:szCs w:val="24"/>
        </w:rPr>
        <w:t>la necessità di</w:t>
      </w:r>
      <w:r w:rsidRPr="000D0508">
        <w:rPr>
          <w:sz w:val="24"/>
          <w:szCs w:val="24"/>
        </w:rPr>
        <w:t xml:space="preserve"> una decisione politica sull'adeguamento del </w:t>
      </w:r>
      <w:r>
        <w:rPr>
          <w:sz w:val="24"/>
          <w:szCs w:val="24"/>
        </w:rPr>
        <w:t>coefficiente d’imposta</w:t>
      </w:r>
      <w:r w:rsidRPr="000D0508">
        <w:rPr>
          <w:sz w:val="24"/>
          <w:szCs w:val="24"/>
        </w:rPr>
        <w:t xml:space="preserve"> cantonale </w:t>
      </w:r>
      <w:r>
        <w:rPr>
          <w:sz w:val="24"/>
          <w:szCs w:val="24"/>
        </w:rPr>
        <w:t>e/o</w:t>
      </w:r>
      <w:r w:rsidRPr="000D0508">
        <w:rPr>
          <w:sz w:val="24"/>
          <w:szCs w:val="24"/>
        </w:rPr>
        <w:t xml:space="preserve"> sulla priorità e/o necessità di determinati compiti svolti dallo Stato. </w:t>
      </w:r>
      <w:r>
        <w:rPr>
          <w:sz w:val="24"/>
          <w:szCs w:val="24"/>
        </w:rPr>
        <w:t>Stando alle cifre presentate dal Governo, a</w:t>
      </w:r>
      <w:r w:rsidRPr="000D0508">
        <w:rPr>
          <w:sz w:val="24"/>
          <w:szCs w:val="24"/>
        </w:rPr>
        <w:t>nche non rinnovando tutto il personale partente</w:t>
      </w:r>
      <w:r>
        <w:rPr>
          <w:sz w:val="24"/>
          <w:szCs w:val="24"/>
        </w:rPr>
        <w:t xml:space="preserve"> (in parte richiesto </w:t>
      </w:r>
      <w:r w:rsidRPr="000D0508">
        <w:rPr>
          <w:sz w:val="24"/>
          <w:szCs w:val="24"/>
        </w:rPr>
        <w:t>dall’iniziativa popolare “Stop all’aumento dei dipendenti cantonali”</w:t>
      </w:r>
      <w:r>
        <w:rPr>
          <w:sz w:val="24"/>
          <w:szCs w:val="24"/>
        </w:rPr>
        <w:t>)</w:t>
      </w:r>
      <w:r w:rsidRPr="000D0508">
        <w:rPr>
          <w:sz w:val="24"/>
          <w:szCs w:val="24"/>
        </w:rPr>
        <w:t xml:space="preserve">, non si otterrebbero risparmi sufficienti per coprire i costi di EFAS e di eventuali </w:t>
      </w:r>
      <w:r>
        <w:rPr>
          <w:sz w:val="24"/>
          <w:szCs w:val="24"/>
        </w:rPr>
        <w:t>ribaltamenti di oneri da parte della Confederazione.</w:t>
      </w:r>
    </w:p>
    <w:p w:rsidR="0010426A" w:rsidRPr="000D0508" w:rsidRDefault="0010426A" w:rsidP="0010426A">
      <w:pPr>
        <w:rPr>
          <w:sz w:val="24"/>
          <w:szCs w:val="24"/>
        </w:rPr>
      </w:pPr>
    </w:p>
    <w:p w:rsidR="0010426A" w:rsidRPr="000D0508" w:rsidRDefault="0010426A" w:rsidP="0010426A">
      <w:pPr>
        <w:rPr>
          <w:sz w:val="24"/>
          <w:szCs w:val="24"/>
        </w:rPr>
      </w:pPr>
      <w:r w:rsidRPr="000D0508">
        <w:rPr>
          <w:sz w:val="24"/>
          <w:szCs w:val="24"/>
        </w:rPr>
        <w:t>È cruciale che l'analisi critica della spesa (di cui si sta occupando il Comitato guida per la revisione della spesa) consideri le prospettive reali dell'evoluzione della società, non limitandosi a una fotografia attuale o a paragoni con altri Cantoni.</w:t>
      </w:r>
    </w:p>
    <w:p w:rsidR="0010426A" w:rsidRPr="004809E4" w:rsidRDefault="0010426A" w:rsidP="0010426A">
      <w:pPr>
        <w:rPr>
          <w:sz w:val="24"/>
          <w:szCs w:val="24"/>
        </w:rPr>
      </w:pPr>
    </w:p>
    <w:p w:rsidR="0010426A" w:rsidRPr="004809E4" w:rsidRDefault="0010426A" w:rsidP="0010426A">
      <w:pPr>
        <w:rPr>
          <w:sz w:val="24"/>
          <w:szCs w:val="24"/>
        </w:rPr>
      </w:pPr>
      <w:r w:rsidRPr="004809E4">
        <w:rPr>
          <w:sz w:val="24"/>
          <w:szCs w:val="24"/>
        </w:rPr>
        <w:t>Ci si sta orientando verso una società dei servizi</w:t>
      </w:r>
      <w:r>
        <w:rPr>
          <w:sz w:val="24"/>
          <w:szCs w:val="24"/>
        </w:rPr>
        <w:t xml:space="preserve"> pubblici (un modello sostanzialmente “consumistico”),</w:t>
      </w:r>
      <w:r w:rsidRPr="004809E4">
        <w:rPr>
          <w:sz w:val="24"/>
          <w:szCs w:val="24"/>
        </w:rPr>
        <w:t xml:space="preserve"> in cui i citta</w:t>
      </w:r>
      <w:r>
        <w:rPr>
          <w:sz w:val="24"/>
          <w:szCs w:val="24"/>
        </w:rPr>
        <w:t>dini si aspettano che lo Stato intervenga ovunque</w:t>
      </w:r>
      <w:r w:rsidRPr="004809E4">
        <w:rPr>
          <w:sz w:val="24"/>
          <w:szCs w:val="24"/>
        </w:rPr>
        <w:t xml:space="preserve">, perché si delega allo Stato ciò che in passato era preso a carico dalla famiglia e dalla società. Evidentemente questo processo </w:t>
      </w:r>
      <w:r>
        <w:rPr>
          <w:sz w:val="24"/>
          <w:szCs w:val="24"/>
        </w:rPr>
        <w:t xml:space="preserve">a medio termine </w:t>
      </w:r>
      <w:r w:rsidRPr="004809E4">
        <w:rPr>
          <w:sz w:val="24"/>
          <w:szCs w:val="24"/>
        </w:rPr>
        <w:t xml:space="preserve">non </w:t>
      </w:r>
      <w:r>
        <w:rPr>
          <w:sz w:val="24"/>
          <w:szCs w:val="24"/>
        </w:rPr>
        <w:t>sarà</w:t>
      </w:r>
      <w:r w:rsidRPr="004809E4">
        <w:rPr>
          <w:sz w:val="24"/>
          <w:szCs w:val="24"/>
        </w:rPr>
        <w:t xml:space="preserve"> sostenibile</w:t>
      </w:r>
      <w:r>
        <w:rPr>
          <w:sz w:val="24"/>
          <w:szCs w:val="24"/>
        </w:rPr>
        <w:t xml:space="preserve"> e i primi problemi stanno emergendo</w:t>
      </w:r>
      <w:r w:rsidRPr="004809E4">
        <w:rPr>
          <w:sz w:val="24"/>
          <w:szCs w:val="24"/>
        </w:rPr>
        <w:t xml:space="preserve">. Se </w:t>
      </w:r>
      <w:r>
        <w:rPr>
          <w:sz w:val="24"/>
          <w:szCs w:val="24"/>
        </w:rPr>
        <w:t>verranno</w:t>
      </w:r>
      <w:r w:rsidRPr="004809E4">
        <w:rPr>
          <w:sz w:val="24"/>
          <w:szCs w:val="24"/>
        </w:rPr>
        <w:t xml:space="preserve"> professionalizzati tutti gli aspetti di vita comunitaria, l’invecchiamento della popolazione</w:t>
      </w:r>
      <w:r>
        <w:rPr>
          <w:sz w:val="24"/>
          <w:szCs w:val="24"/>
        </w:rPr>
        <w:t xml:space="preserve"> ma non solo</w:t>
      </w:r>
      <w:r w:rsidRPr="004809E4">
        <w:rPr>
          <w:sz w:val="24"/>
          <w:szCs w:val="24"/>
        </w:rPr>
        <w:t xml:space="preserve"> causerà richieste di servizi non </w:t>
      </w:r>
      <w:r>
        <w:rPr>
          <w:sz w:val="24"/>
          <w:szCs w:val="24"/>
        </w:rPr>
        <w:t>sostenibili</w:t>
      </w:r>
      <w:r w:rsidRPr="004809E4">
        <w:rPr>
          <w:sz w:val="24"/>
          <w:szCs w:val="24"/>
        </w:rPr>
        <w:t xml:space="preserve">, </w:t>
      </w:r>
      <w:r>
        <w:rPr>
          <w:sz w:val="24"/>
          <w:szCs w:val="24"/>
        </w:rPr>
        <w:t xml:space="preserve">sia </w:t>
      </w:r>
      <w:r w:rsidRPr="004809E4">
        <w:rPr>
          <w:sz w:val="24"/>
          <w:szCs w:val="24"/>
        </w:rPr>
        <w:t xml:space="preserve">a livello di spesa </w:t>
      </w:r>
      <w:r>
        <w:rPr>
          <w:sz w:val="24"/>
          <w:szCs w:val="24"/>
        </w:rPr>
        <w:t>ch</w:t>
      </w:r>
      <w:r w:rsidRPr="004809E4">
        <w:rPr>
          <w:sz w:val="24"/>
          <w:szCs w:val="24"/>
        </w:rPr>
        <w:t>e di personale.</w:t>
      </w:r>
    </w:p>
    <w:p w:rsidR="0010426A" w:rsidRDefault="0010426A" w:rsidP="0010426A">
      <w:pPr>
        <w:rPr>
          <w:sz w:val="24"/>
          <w:szCs w:val="24"/>
        </w:rPr>
      </w:pPr>
    </w:p>
    <w:p w:rsidR="0010426A" w:rsidRPr="004809E4" w:rsidRDefault="0010426A" w:rsidP="0010426A">
      <w:pPr>
        <w:rPr>
          <w:sz w:val="24"/>
          <w:szCs w:val="24"/>
        </w:rPr>
      </w:pPr>
      <w:r w:rsidRPr="004809E4">
        <w:rPr>
          <w:sz w:val="24"/>
          <w:szCs w:val="24"/>
        </w:rPr>
        <w:t xml:space="preserve">Si tratta di un fenomeno </w:t>
      </w:r>
      <w:r>
        <w:rPr>
          <w:sz w:val="24"/>
          <w:szCs w:val="24"/>
        </w:rPr>
        <w:t xml:space="preserve">di cambiamento </w:t>
      </w:r>
      <w:r w:rsidRPr="004809E4">
        <w:rPr>
          <w:sz w:val="24"/>
          <w:szCs w:val="24"/>
        </w:rPr>
        <w:t xml:space="preserve">culturale profondo e non basteranno </w:t>
      </w:r>
      <w:r>
        <w:rPr>
          <w:sz w:val="24"/>
          <w:szCs w:val="24"/>
        </w:rPr>
        <w:t xml:space="preserve">le </w:t>
      </w:r>
      <w:r w:rsidRPr="004809E4">
        <w:rPr>
          <w:sz w:val="24"/>
          <w:szCs w:val="24"/>
        </w:rPr>
        <w:t>politiche mirate per modificare tale tendenza.</w:t>
      </w:r>
    </w:p>
    <w:p w:rsidR="0010426A" w:rsidRPr="000D0508" w:rsidRDefault="0010426A" w:rsidP="0010426A">
      <w:pPr>
        <w:rPr>
          <w:bCs/>
          <w:sz w:val="24"/>
          <w:szCs w:val="24"/>
        </w:rPr>
      </w:pPr>
    </w:p>
    <w:p w:rsidR="0010426A" w:rsidRDefault="0010426A" w:rsidP="0010426A">
      <w:pPr>
        <w:rPr>
          <w:sz w:val="24"/>
          <w:szCs w:val="24"/>
        </w:rPr>
      </w:pPr>
      <w:r w:rsidRPr="000D0508">
        <w:rPr>
          <w:sz w:val="24"/>
          <w:szCs w:val="24"/>
        </w:rPr>
        <w:t>In sintesi, il Cantone Ticino presenta una situazione finanziaria precaria</w:t>
      </w:r>
      <w:r>
        <w:rPr>
          <w:sz w:val="24"/>
          <w:szCs w:val="24"/>
        </w:rPr>
        <w:t xml:space="preserve"> associata ad un’erosione costante del potere d’acquisto del cittadino</w:t>
      </w:r>
      <w:r w:rsidRPr="000D0508">
        <w:rPr>
          <w:sz w:val="24"/>
          <w:szCs w:val="24"/>
        </w:rPr>
        <w:t>. Gli scenari futuri sono segnati da significative pressioni sulla spesa, derivanti da fattori strutturali quali l'invecchiamento della popolazione, l'aumento dei costi sanitari</w:t>
      </w:r>
      <w:r>
        <w:rPr>
          <w:sz w:val="24"/>
          <w:szCs w:val="24"/>
        </w:rPr>
        <w:t xml:space="preserve"> e </w:t>
      </w:r>
      <w:r w:rsidRPr="000D0508">
        <w:rPr>
          <w:sz w:val="24"/>
          <w:szCs w:val="24"/>
        </w:rPr>
        <w:t xml:space="preserve">l'impatto di possibili </w:t>
      </w:r>
      <w:r>
        <w:rPr>
          <w:sz w:val="24"/>
          <w:szCs w:val="24"/>
        </w:rPr>
        <w:t>decisioni dai</w:t>
      </w:r>
      <w:r w:rsidRPr="000D0508">
        <w:rPr>
          <w:sz w:val="24"/>
          <w:szCs w:val="24"/>
        </w:rPr>
        <w:t xml:space="preserve"> costi difficilmente controllabili. </w:t>
      </w:r>
      <w:r>
        <w:rPr>
          <w:sz w:val="24"/>
          <w:szCs w:val="24"/>
        </w:rPr>
        <w:t>Come detto, il</w:t>
      </w:r>
      <w:r w:rsidRPr="000D0508">
        <w:rPr>
          <w:sz w:val="24"/>
          <w:szCs w:val="24"/>
        </w:rPr>
        <w:t xml:space="preserve"> rispetto dei vincoli di bilancio diventerà sempre più arduo. Affrontare tali sfide richiederà non solo misure di rientro finanziario e </w:t>
      </w:r>
      <w:r>
        <w:rPr>
          <w:sz w:val="24"/>
          <w:szCs w:val="24"/>
        </w:rPr>
        <w:t xml:space="preserve">probabili </w:t>
      </w:r>
      <w:r w:rsidRPr="000D0508">
        <w:rPr>
          <w:sz w:val="24"/>
          <w:szCs w:val="24"/>
        </w:rPr>
        <w:t>decisioni politiche difficili (quali tagli o aumenti fiscali), ma anche una riflessione profonda in vista di promuovere un cambiamento culturale per ridurre la dipendenza del cittadino dai servizi statali, almeno nei settori in cui la società sarebbe in grado di fornire supporto.</w:t>
      </w:r>
    </w:p>
    <w:p w:rsidR="0010426A" w:rsidRDefault="0010426A" w:rsidP="0010426A">
      <w:pPr>
        <w:rPr>
          <w:sz w:val="24"/>
          <w:szCs w:val="24"/>
        </w:rPr>
      </w:pPr>
    </w:p>
    <w:p w:rsidR="0010426A" w:rsidRDefault="0010426A" w:rsidP="00EC1C73">
      <w:pPr>
        <w:rPr>
          <w:sz w:val="24"/>
          <w:szCs w:val="24"/>
        </w:rPr>
      </w:pPr>
    </w:p>
    <w:p w:rsidR="0010426A" w:rsidRPr="00914181" w:rsidRDefault="00EC1C73" w:rsidP="00EC1C73">
      <w:pPr>
        <w:pStyle w:val="Titolo1"/>
        <w:numPr>
          <w:ilvl w:val="0"/>
          <w:numId w:val="35"/>
        </w:numPr>
        <w:spacing w:before="0" w:after="0"/>
        <w:ind w:left="567" w:hanging="567"/>
        <w:rPr>
          <w:sz w:val="24"/>
          <w:szCs w:val="24"/>
        </w:rPr>
      </w:pPr>
      <w:bookmarkStart w:id="9" w:name="_Toc198917378"/>
      <w:r w:rsidRPr="00914181">
        <w:rPr>
          <w:sz w:val="24"/>
          <w:szCs w:val="24"/>
        </w:rPr>
        <w:t xml:space="preserve">RIFLESSIONI e SUGGERIMENTI </w:t>
      </w:r>
      <w:r w:rsidR="0010426A" w:rsidRPr="00914181">
        <w:rPr>
          <w:sz w:val="24"/>
          <w:szCs w:val="24"/>
        </w:rPr>
        <w:t xml:space="preserve">PER L’ALLESTIMENTO DEL </w:t>
      </w:r>
      <w:r w:rsidRPr="00914181">
        <w:rPr>
          <w:sz w:val="24"/>
          <w:szCs w:val="24"/>
        </w:rPr>
        <w:t xml:space="preserve">PREVENTIVO </w:t>
      </w:r>
      <w:r w:rsidR="0010426A" w:rsidRPr="00914181">
        <w:rPr>
          <w:sz w:val="24"/>
          <w:szCs w:val="24"/>
        </w:rPr>
        <w:t>2026</w:t>
      </w:r>
      <w:bookmarkEnd w:id="9"/>
    </w:p>
    <w:p w:rsidR="0010426A" w:rsidRDefault="0010426A" w:rsidP="0010426A">
      <w:pPr>
        <w:rPr>
          <w:rFonts w:eastAsia="Calibri" w:cs="Arial"/>
          <w:sz w:val="24"/>
          <w:szCs w:val="24"/>
        </w:rPr>
      </w:pPr>
      <w:r>
        <w:rPr>
          <w:rFonts w:eastAsia="Calibri" w:cs="Arial"/>
          <w:sz w:val="24"/>
          <w:szCs w:val="24"/>
        </w:rPr>
        <w:t xml:space="preserve">In occasione del voto sul Preventivo 2024, il Gran Consiglio ha approvato l’avvio di un progetto di analisi della spesa che dovrebbe poter focalizzare con maggior dettaglio </w:t>
      </w:r>
      <w:r w:rsidRPr="00BD21DB">
        <w:rPr>
          <w:rFonts w:eastAsia="Calibri" w:cs="Arial"/>
          <w:sz w:val="24"/>
          <w:szCs w:val="24"/>
        </w:rPr>
        <w:t xml:space="preserve">i compiti svolti dai diversi servizi dello Stato </w:t>
      </w:r>
      <w:r>
        <w:rPr>
          <w:rFonts w:eastAsia="Calibri" w:cs="Arial"/>
          <w:sz w:val="24"/>
          <w:szCs w:val="24"/>
        </w:rPr>
        <w:t>in relazione alle</w:t>
      </w:r>
      <w:r w:rsidRPr="00BD21DB">
        <w:rPr>
          <w:rFonts w:eastAsia="Calibri" w:cs="Arial"/>
          <w:sz w:val="24"/>
          <w:szCs w:val="24"/>
        </w:rPr>
        <w:t xml:space="preserve"> modalità secondo le quali questi compiti sono svolti, individuando gli obiettivi raggiunti e le risorse impiegate nel rispetto dei principi di efficacia ed efficienza indicati dalle stesse basi legali su cui poggia la gestione finanziaria dello Stato.</w:t>
      </w:r>
      <w:r>
        <w:rPr>
          <w:rFonts w:eastAsia="Calibri" w:cs="Arial"/>
          <w:sz w:val="24"/>
          <w:szCs w:val="24"/>
        </w:rPr>
        <w:t xml:space="preserve"> Il Comitato guida ha nel frattempo</w:t>
      </w:r>
      <w:r w:rsidR="00EC1C73">
        <w:rPr>
          <w:rFonts w:eastAsia="Calibri" w:cs="Arial"/>
          <w:sz w:val="24"/>
          <w:szCs w:val="24"/>
        </w:rPr>
        <w:t xml:space="preserve"> (il 24 dicembre 2024)</w:t>
      </w:r>
      <w:r>
        <w:rPr>
          <w:rFonts w:eastAsia="Calibri" w:cs="Arial"/>
          <w:sz w:val="24"/>
          <w:szCs w:val="24"/>
        </w:rPr>
        <w:t xml:space="preserve"> attribuito</w:t>
      </w:r>
      <w:r w:rsidR="00EC1C73">
        <w:rPr>
          <w:rFonts w:eastAsia="Calibri" w:cs="Arial"/>
          <w:sz w:val="24"/>
          <w:szCs w:val="24"/>
        </w:rPr>
        <w:t xml:space="preserve"> </w:t>
      </w:r>
      <w:r w:rsidR="001526A7">
        <w:rPr>
          <w:rFonts w:eastAsia="Calibri" w:cs="Arial"/>
          <w:sz w:val="24"/>
          <w:szCs w:val="24"/>
        </w:rPr>
        <w:t xml:space="preserve">al </w:t>
      </w:r>
      <w:r w:rsidR="001526A7" w:rsidRPr="001526A7">
        <w:rPr>
          <w:rFonts w:eastAsia="Calibri" w:cs="Arial"/>
          <w:sz w:val="24"/>
          <w:szCs w:val="24"/>
        </w:rPr>
        <w:t xml:space="preserve">BAK </w:t>
      </w:r>
      <w:proofErr w:type="spellStart"/>
      <w:r w:rsidR="001526A7" w:rsidRPr="001526A7">
        <w:rPr>
          <w:rFonts w:eastAsia="Calibri" w:cs="Arial"/>
          <w:sz w:val="24"/>
          <w:szCs w:val="24"/>
        </w:rPr>
        <w:t>Economics</w:t>
      </w:r>
      <w:proofErr w:type="spellEnd"/>
      <w:r w:rsidR="001526A7" w:rsidRPr="001526A7">
        <w:rPr>
          <w:rFonts w:eastAsia="Calibri" w:cs="Arial"/>
          <w:sz w:val="24"/>
          <w:szCs w:val="24"/>
        </w:rPr>
        <w:t xml:space="preserve"> </w:t>
      </w:r>
      <w:r w:rsidR="00EC1C73">
        <w:rPr>
          <w:rFonts w:eastAsia="Calibri" w:cs="Arial"/>
          <w:sz w:val="24"/>
          <w:szCs w:val="24"/>
        </w:rPr>
        <w:t xml:space="preserve">un mandato </w:t>
      </w:r>
      <w:r w:rsidRPr="00DB6A64">
        <w:rPr>
          <w:rFonts w:eastAsia="Calibri" w:cs="Arial"/>
          <w:sz w:val="24"/>
          <w:szCs w:val="24"/>
        </w:rPr>
        <w:t xml:space="preserve">con l’obiettivo </w:t>
      </w:r>
      <w:r w:rsidR="001526A7" w:rsidRPr="00DB6A64">
        <w:rPr>
          <w:rFonts w:eastAsia="Calibri" w:cs="Arial"/>
          <w:sz w:val="24"/>
          <w:szCs w:val="24"/>
        </w:rPr>
        <w:t xml:space="preserve">di effettuare un’analisi di </w:t>
      </w:r>
      <w:proofErr w:type="spellStart"/>
      <w:r w:rsidR="001526A7" w:rsidRPr="00DB6A64">
        <w:rPr>
          <w:rFonts w:eastAsia="Calibri" w:cs="Arial"/>
          <w:sz w:val="24"/>
          <w:szCs w:val="24"/>
        </w:rPr>
        <w:t>benchmarking</w:t>
      </w:r>
      <w:proofErr w:type="spellEnd"/>
      <w:r w:rsidR="001526A7" w:rsidRPr="00DB6A64">
        <w:rPr>
          <w:rFonts w:eastAsia="Calibri" w:cs="Arial"/>
          <w:sz w:val="24"/>
          <w:szCs w:val="24"/>
        </w:rPr>
        <w:t xml:space="preserve"> </w:t>
      </w:r>
      <w:proofErr w:type="spellStart"/>
      <w:r w:rsidR="001526A7" w:rsidRPr="00DB6A64">
        <w:rPr>
          <w:rFonts w:eastAsia="Calibri" w:cs="Arial"/>
          <w:sz w:val="24"/>
          <w:szCs w:val="24"/>
        </w:rPr>
        <w:t>intercantonale</w:t>
      </w:r>
      <w:proofErr w:type="spellEnd"/>
      <w:r w:rsidR="001526A7" w:rsidRPr="00DB6A64">
        <w:rPr>
          <w:rFonts w:eastAsia="Calibri" w:cs="Arial"/>
          <w:sz w:val="24"/>
          <w:szCs w:val="24"/>
        </w:rPr>
        <w:t xml:space="preserve">. Si attendono </w:t>
      </w:r>
      <w:r w:rsidRPr="00DB6A64">
        <w:rPr>
          <w:rFonts w:eastAsia="Calibri" w:cs="Arial"/>
          <w:sz w:val="24"/>
          <w:szCs w:val="24"/>
        </w:rPr>
        <w:t>i primi risultati</w:t>
      </w:r>
      <w:r w:rsidR="001526A7" w:rsidRPr="00DB6A64">
        <w:rPr>
          <w:rFonts w:eastAsia="Calibri" w:cs="Arial"/>
          <w:sz w:val="24"/>
          <w:szCs w:val="24"/>
        </w:rPr>
        <w:t xml:space="preserve"> il 28 novembre 2025</w:t>
      </w:r>
      <w:r w:rsidRPr="00DB6A64">
        <w:rPr>
          <w:rFonts w:eastAsia="Calibri" w:cs="Arial"/>
          <w:sz w:val="24"/>
          <w:szCs w:val="24"/>
        </w:rPr>
        <w:t>.</w:t>
      </w:r>
      <w:r w:rsidR="00131A8E" w:rsidRPr="00DB6A64">
        <w:rPr>
          <w:rFonts w:eastAsia="Calibri" w:cs="Arial"/>
          <w:sz w:val="24"/>
          <w:szCs w:val="24"/>
        </w:rPr>
        <w:t xml:space="preserve"> </w:t>
      </w:r>
      <w:r w:rsidR="00EC1C73" w:rsidRPr="00DB6A64">
        <w:rPr>
          <w:rFonts w:eastAsia="Calibri" w:cs="Arial"/>
          <w:sz w:val="24"/>
          <w:szCs w:val="24"/>
        </w:rPr>
        <w:t>Questo</w:t>
      </w:r>
      <w:r w:rsidR="00EC1C73">
        <w:rPr>
          <w:rFonts w:eastAsia="Calibri" w:cs="Arial"/>
          <w:sz w:val="24"/>
          <w:szCs w:val="24"/>
        </w:rPr>
        <w:t xml:space="preserve"> studio, tuttavia, </w:t>
      </w:r>
      <w:r>
        <w:rPr>
          <w:rFonts w:eastAsia="Calibri" w:cs="Arial"/>
          <w:sz w:val="24"/>
          <w:szCs w:val="24"/>
        </w:rPr>
        <w:t>non è stato prioritariamente concepito per formulare delle proposte di misura nel breve periodo, ma piuttosto per avviare una riflessione di più ampio respiro sull’organizzazione dell’amministrazione cantonale e sulle modalità di assolvimento di alcuni compiti pubblici.</w:t>
      </w:r>
    </w:p>
    <w:p w:rsidR="0010426A" w:rsidRDefault="0010426A" w:rsidP="0010426A">
      <w:pPr>
        <w:rPr>
          <w:rFonts w:eastAsia="Calibri" w:cs="Arial"/>
          <w:sz w:val="24"/>
          <w:szCs w:val="24"/>
        </w:rPr>
      </w:pPr>
    </w:p>
    <w:p w:rsidR="0010426A" w:rsidRDefault="0010426A" w:rsidP="0010426A">
      <w:pPr>
        <w:rPr>
          <w:rFonts w:eastAsia="Calibri" w:cs="Arial"/>
          <w:sz w:val="24"/>
          <w:szCs w:val="24"/>
        </w:rPr>
      </w:pPr>
      <w:r>
        <w:rPr>
          <w:rFonts w:eastAsia="Calibri" w:cs="Arial"/>
          <w:sz w:val="24"/>
          <w:szCs w:val="24"/>
        </w:rPr>
        <w:lastRenderedPageBreak/>
        <w:t xml:space="preserve">Il Gran Consiglio, nel frattempo, è quindi chiamato a dare responsabilmente delle indicazioni al Consiglio di Stato su alcune piste da approfondire per tentare di contenere le uscite. </w:t>
      </w:r>
    </w:p>
    <w:p w:rsidR="0010426A" w:rsidRPr="00981D4D" w:rsidRDefault="0010426A" w:rsidP="0010426A">
      <w:pPr>
        <w:rPr>
          <w:rFonts w:eastAsia="Calibri" w:cs="Arial"/>
          <w:sz w:val="24"/>
          <w:szCs w:val="24"/>
        </w:rPr>
      </w:pPr>
    </w:p>
    <w:p w:rsidR="0010426A" w:rsidRDefault="0010426A" w:rsidP="0010426A">
      <w:pPr>
        <w:rPr>
          <w:rFonts w:eastAsia="Calibri" w:cs="Arial"/>
          <w:sz w:val="24"/>
          <w:szCs w:val="24"/>
        </w:rPr>
      </w:pPr>
      <w:r>
        <w:rPr>
          <w:rFonts w:eastAsia="Calibri" w:cs="Arial"/>
          <w:sz w:val="24"/>
          <w:szCs w:val="24"/>
        </w:rPr>
        <w:t>La Commissione parte dal presupposto che il Consiglio di Stato abbia avviato da tempo le opportune riflessioni in vista dell’</w:t>
      </w:r>
      <w:r w:rsidRPr="00F56BF6">
        <w:rPr>
          <w:rFonts w:eastAsia="Calibri" w:cs="Arial"/>
          <w:sz w:val="24"/>
          <w:szCs w:val="24"/>
        </w:rPr>
        <w:t>elaborazione del preventivo 202</w:t>
      </w:r>
      <w:r>
        <w:rPr>
          <w:rFonts w:eastAsia="Calibri" w:cs="Arial"/>
          <w:sz w:val="24"/>
          <w:szCs w:val="24"/>
        </w:rPr>
        <w:t>6.</w:t>
      </w:r>
    </w:p>
    <w:p w:rsidR="0010426A" w:rsidRDefault="0010426A" w:rsidP="0010426A">
      <w:pPr>
        <w:rPr>
          <w:rFonts w:eastAsia="Calibri" w:cs="Arial"/>
          <w:sz w:val="24"/>
          <w:szCs w:val="24"/>
        </w:rPr>
      </w:pPr>
      <w:r>
        <w:rPr>
          <w:rFonts w:eastAsia="Calibri" w:cs="Arial"/>
          <w:sz w:val="24"/>
          <w:szCs w:val="24"/>
        </w:rPr>
        <w:t>La Commissione, nell’ambito di tali riflessioni, ritiene opportuno sottoporre all’attenzione del Consiglio di Stato degli elementi di valutazione che, auspichiamo, possano trovare spazio nei lavori di approfondimento e affinamento del preventivo 2026 che sarà portato avanti dal Governo durante i mesi estivi.</w:t>
      </w:r>
    </w:p>
    <w:p w:rsidR="00EC1C73" w:rsidRDefault="00EC1C73" w:rsidP="0010426A">
      <w:pPr>
        <w:rPr>
          <w:rFonts w:eastAsia="Calibri" w:cs="Arial"/>
          <w:sz w:val="24"/>
          <w:szCs w:val="24"/>
        </w:rPr>
      </w:pPr>
    </w:p>
    <w:p w:rsidR="0010426A" w:rsidRDefault="0010426A" w:rsidP="0010426A">
      <w:pPr>
        <w:rPr>
          <w:rFonts w:eastAsia="Calibri" w:cs="Arial"/>
          <w:sz w:val="24"/>
          <w:szCs w:val="24"/>
        </w:rPr>
      </w:pPr>
      <w:r>
        <w:rPr>
          <w:rFonts w:eastAsia="Calibri" w:cs="Arial"/>
          <w:sz w:val="24"/>
          <w:szCs w:val="24"/>
        </w:rPr>
        <w:t>Anche le associazioni economiche e altre realtà importanti del Paes</w:t>
      </w:r>
      <w:r w:rsidR="00EC1C73">
        <w:rPr>
          <w:rFonts w:eastAsia="Calibri" w:cs="Arial"/>
          <w:sz w:val="24"/>
          <w:szCs w:val="24"/>
        </w:rPr>
        <w:t>e</w:t>
      </w:r>
      <w:r>
        <w:rPr>
          <w:rFonts w:eastAsia="Calibri" w:cs="Arial"/>
          <w:sz w:val="24"/>
          <w:szCs w:val="24"/>
        </w:rPr>
        <w:t xml:space="preserve">, in questi mesi si sono fatte promotrici di un dibattito pubblico interessante, chiedendo alla politica di agire. </w:t>
      </w:r>
    </w:p>
    <w:p w:rsidR="0010426A" w:rsidRPr="00F56BF6" w:rsidRDefault="0010426A" w:rsidP="0010426A">
      <w:pPr>
        <w:rPr>
          <w:rFonts w:eastAsia="Calibri" w:cs="Arial"/>
          <w:sz w:val="24"/>
          <w:szCs w:val="24"/>
        </w:rPr>
      </w:pPr>
    </w:p>
    <w:p w:rsidR="0010426A" w:rsidRDefault="0010426A" w:rsidP="0010426A">
      <w:pPr>
        <w:rPr>
          <w:rFonts w:eastAsia="Calibri" w:cs="Arial"/>
          <w:sz w:val="24"/>
          <w:szCs w:val="24"/>
        </w:rPr>
      </w:pPr>
      <w:r w:rsidRPr="00F56BF6">
        <w:rPr>
          <w:rFonts w:eastAsia="Calibri" w:cs="Arial"/>
          <w:sz w:val="24"/>
          <w:szCs w:val="24"/>
        </w:rPr>
        <w:t>La fragilità della situazione finanziaria del Cantone è sotto gli occhi di tutti</w:t>
      </w:r>
      <w:r>
        <w:rPr>
          <w:rFonts w:eastAsia="Calibri" w:cs="Arial"/>
          <w:sz w:val="24"/>
          <w:szCs w:val="24"/>
        </w:rPr>
        <w:t xml:space="preserve"> e preoccupa</w:t>
      </w:r>
      <w:r w:rsidR="00EC1C73">
        <w:rPr>
          <w:rFonts w:eastAsia="Calibri" w:cs="Arial"/>
          <w:sz w:val="24"/>
          <w:szCs w:val="24"/>
        </w:rPr>
        <w:t>,</w:t>
      </w:r>
      <w:r>
        <w:rPr>
          <w:rFonts w:eastAsia="Calibri" w:cs="Arial"/>
          <w:sz w:val="24"/>
          <w:szCs w:val="24"/>
        </w:rPr>
        <w:t xml:space="preserve"> ma è evidente che non si potrà pensare di riuscire a </w:t>
      </w:r>
      <w:r w:rsidRPr="00F56BF6">
        <w:rPr>
          <w:rFonts w:eastAsia="Calibri" w:cs="Arial"/>
          <w:sz w:val="24"/>
          <w:szCs w:val="24"/>
        </w:rPr>
        <w:t>definire un percorso condiviso</w:t>
      </w:r>
      <w:r>
        <w:rPr>
          <w:rFonts w:eastAsia="Calibri" w:cs="Arial"/>
          <w:sz w:val="24"/>
          <w:szCs w:val="24"/>
        </w:rPr>
        <w:t xml:space="preserve"> </w:t>
      </w:r>
      <w:r w:rsidRPr="00F56BF6">
        <w:rPr>
          <w:rFonts w:eastAsia="Calibri" w:cs="Arial"/>
          <w:sz w:val="24"/>
          <w:szCs w:val="24"/>
        </w:rPr>
        <w:t>per raggiungere l’equilibrio finanziario</w:t>
      </w:r>
      <w:r>
        <w:rPr>
          <w:rFonts w:eastAsia="Calibri" w:cs="Arial"/>
          <w:sz w:val="24"/>
          <w:szCs w:val="24"/>
        </w:rPr>
        <w:t xml:space="preserve"> se mancano la fiducia e il dialogo (che non siano solo di facciata) in primis tra Governo e Parlamento. Il Gran Consiglio – come auspicato anche dal suo Presidente - deve senz’altro adoperarsi con maggiore impegno in questa direzione ma è altrettanto evidente che se all’interno del Governo continuerà a prevalere il </w:t>
      </w:r>
      <w:proofErr w:type="spellStart"/>
      <w:r>
        <w:rPr>
          <w:rFonts w:eastAsia="Calibri" w:cs="Arial"/>
          <w:sz w:val="24"/>
          <w:szCs w:val="24"/>
        </w:rPr>
        <w:t>dipartimentalismo</w:t>
      </w:r>
      <w:proofErr w:type="spellEnd"/>
      <w:r>
        <w:rPr>
          <w:rFonts w:eastAsia="Calibri" w:cs="Arial"/>
          <w:sz w:val="24"/>
          <w:szCs w:val="24"/>
        </w:rPr>
        <w:t>, per il quale ogni Dipartimento agisce come un compartimento stagno, fa e spende più o meno quello che vuole, non riusciremo ad ottenere i risultati sperati.</w:t>
      </w:r>
    </w:p>
    <w:p w:rsidR="0010426A" w:rsidRPr="00F56BF6" w:rsidRDefault="0010426A" w:rsidP="0010426A">
      <w:pPr>
        <w:rPr>
          <w:rFonts w:eastAsia="Calibri" w:cs="Arial"/>
          <w:sz w:val="24"/>
          <w:szCs w:val="24"/>
        </w:rPr>
      </w:pPr>
    </w:p>
    <w:p w:rsidR="0010426A" w:rsidRDefault="0010426A" w:rsidP="0010426A">
      <w:pPr>
        <w:rPr>
          <w:rFonts w:eastAsia="Calibri" w:cs="Arial"/>
          <w:sz w:val="24"/>
          <w:szCs w:val="24"/>
        </w:rPr>
      </w:pPr>
      <w:r>
        <w:rPr>
          <w:rFonts w:eastAsia="Calibri" w:cs="Arial"/>
          <w:sz w:val="24"/>
          <w:szCs w:val="24"/>
        </w:rPr>
        <w:t>Siamo ben consci che</w:t>
      </w:r>
      <w:r w:rsidRPr="00F56BF6">
        <w:rPr>
          <w:rFonts w:eastAsia="Calibri" w:cs="Arial"/>
          <w:sz w:val="24"/>
          <w:szCs w:val="24"/>
        </w:rPr>
        <w:t xml:space="preserve"> non </w:t>
      </w:r>
      <w:r>
        <w:rPr>
          <w:rFonts w:eastAsia="Calibri" w:cs="Arial"/>
          <w:sz w:val="24"/>
          <w:szCs w:val="24"/>
        </w:rPr>
        <w:t>esistono</w:t>
      </w:r>
      <w:r w:rsidRPr="00F56BF6">
        <w:rPr>
          <w:rFonts w:eastAsia="Calibri" w:cs="Arial"/>
          <w:sz w:val="24"/>
          <w:szCs w:val="24"/>
        </w:rPr>
        <w:t xml:space="preserve"> ricette magiche</w:t>
      </w:r>
      <w:r>
        <w:rPr>
          <w:rFonts w:eastAsia="Calibri" w:cs="Arial"/>
          <w:sz w:val="24"/>
          <w:szCs w:val="24"/>
        </w:rPr>
        <w:t xml:space="preserve"> e ancor meno soluzioni semplici</w:t>
      </w:r>
      <w:r w:rsidR="00EC1C73">
        <w:rPr>
          <w:rFonts w:eastAsia="Calibri" w:cs="Arial"/>
          <w:sz w:val="24"/>
          <w:szCs w:val="24"/>
        </w:rPr>
        <w:t>,</w:t>
      </w:r>
      <w:r w:rsidRPr="00F56BF6">
        <w:rPr>
          <w:rFonts w:eastAsia="Calibri" w:cs="Arial"/>
          <w:sz w:val="24"/>
          <w:szCs w:val="24"/>
        </w:rPr>
        <w:t xml:space="preserve"> ma </w:t>
      </w:r>
      <w:r>
        <w:rPr>
          <w:rFonts w:eastAsia="Calibri" w:cs="Arial"/>
          <w:sz w:val="24"/>
          <w:szCs w:val="24"/>
        </w:rPr>
        <w:t xml:space="preserve">laddove </w:t>
      </w:r>
      <w:proofErr w:type="spellStart"/>
      <w:r>
        <w:rPr>
          <w:rFonts w:eastAsia="Calibri" w:cs="Arial"/>
          <w:sz w:val="24"/>
          <w:szCs w:val="24"/>
        </w:rPr>
        <w:t>coestitono</w:t>
      </w:r>
      <w:proofErr w:type="spellEnd"/>
      <w:r>
        <w:rPr>
          <w:rFonts w:eastAsia="Calibri" w:cs="Arial"/>
          <w:sz w:val="24"/>
          <w:szCs w:val="24"/>
        </w:rPr>
        <w:t xml:space="preserve"> consapevolezza e volontà, si riescono ad ottenere grandi </w:t>
      </w:r>
      <w:r w:rsidR="00D157C5">
        <w:rPr>
          <w:rFonts w:eastAsia="Calibri" w:cs="Arial"/>
          <w:sz w:val="24"/>
          <w:szCs w:val="24"/>
        </w:rPr>
        <w:t>risultati</w:t>
      </w:r>
      <w:r>
        <w:rPr>
          <w:rFonts w:eastAsia="Calibri" w:cs="Arial"/>
          <w:sz w:val="24"/>
          <w:szCs w:val="24"/>
        </w:rPr>
        <w:t xml:space="preserve">. </w:t>
      </w:r>
    </w:p>
    <w:p w:rsidR="0010426A" w:rsidRDefault="0010426A" w:rsidP="00D157C5">
      <w:pPr>
        <w:rPr>
          <w:rFonts w:eastAsia="Calibri" w:cs="Arial"/>
          <w:sz w:val="24"/>
          <w:szCs w:val="24"/>
        </w:rPr>
      </w:pPr>
    </w:p>
    <w:p w:rsidR="0010426A" w:rsidRDefault="0010426A" w:rsidP="00D157C5">
      <w:pPr>
        <w:rPr>
          <w:rFonts w:eastAsia="Calibri" w:cs="Arial"/>
          <w:sz w:val="24"/>
          <w:szCs w:val="24"/>
        </w:rPr>
      </w:pPr>
      <w:r w:rsidRPr="00492D89">
        <w:rPr>
          <w:rFonts w:eastAsia="Calibri" w:cs="Arial"/>
          <w:sz w:val="24"/>
          <w:szCs w:val="24"/>
        </w:rPr>
        <w:t xml:space="preserve">Nei prossimi mesi alle istituzioni di questo Cantone sarà chiesto un esercizio di partecipazione e condivisione impegnativo pertanto </w:t>
      </w:r>
      <w:r>
        <w:rPr>
          <w:rFonts w:eastAsia="Calibri" w:cs="Arial"/>
          <w:sz w:val="24"/>
          <w:szCs w:val="24"/>
        </w:rPr>
        <w:t>i membri della</w:t>
      </w:r>
      <w:r w:rsidRPr="00492D89">
        <w:rPr>
          <w:rFonts w:eastAsia="Calibri" w:cs="Arial"/>
          <w:sz w:val="24"/>
          <w:szCs w:val="24"/>
        </w:rPr>
        <w:t xml:space="preserve"> Commissione intend</w:t>
      </w:r>
      <w:r>
        <w:rPr>
          <w:rFonts w:eastAsia="Calibri" w:cs="Arial"/>
          <w:sz w:val="24"/>
          <w:szCs w:val="24"/>
        </w:rPr>
        <w:t xml:space="preserve">ono </w:t>
      </w:r>
      <w:r w:rsidRPr="00492D89">
        <w:rPr>
          <w:rFonts w:eastAsia="Calibri" w:cs="Arial"/>
          <w:sz w:val="24"/>
          <w:szCs w:val="24"/>
        </w:rPr>
        <w:t>partecipare suggerendo al Consiglio di Stato di approfondire le piste di contenimento e razionalizzazione della spesa</w:t>
      </w:r>
      <w:r>
        <w:rPr>
          <w:rFonts w:eastAsia="Calibri" w:cs="Arial"/>
          <w:sz w:val="24"/>
          <w:szCs w:val="24"/>
        </w:rPr>
        <w:t xml:space="preserve"> tutt’ora sul tavolo, valutando la loro fattibilità o meno tenuto conto del quadro legale vigente e suggerendone eventuali necessità di modifiche</w:t>
      </w:r>
      <w:r w:rsidRPr="00492D89">
        <w:rPr>
          <w:rFonts w:eastAsia="Calibri" w:cs="Arial"/>
          <w:sz w:val="24"/>
          <w:szCs w:val="24"/>
        </w:rPr>
        <w:t>.</w:t>
      </w:r>
      <w:r>
        <w:rPr>
          <w:rFonts w:eastAsia="Calibri" w:cs="Arial"/>
          <w:sz w:val="24"/>
          <w:szCs w:val="24"/>
        </w:rPr>
        <w:t xml:space="preserve"> </w:t>
      </w:r>
    </w:p>
    <w:p w:rsidR="00D157C5" w:rsidRDefault="00D157C5" w:rsidP="00D157C5">
      <w:pPr>
        <w:rPr>
          <w:rFonts w:eastAsia="Calibri" w:cs="Arial"/>
          <w:sz w:val="24"/>
          <w:szCs w:val="24"/>
        </w:rPr>
      </w:pPr>
    </w:p>
    <w:p w:rsidR="0010426A" w:rsidRDefault="0010426A" w:rsidP="00D157C5">
      <w:pPr>
        <w:rPr>
          <w:rFonts w:eastAsia="Times New Roman" w:cs="Arial"/>
          <w:sz w:val="24"/>
          <w:szCs w:val="24"/>
          <w:lang w:eastAsia="it-IT"/>
        </w:rPr>
      </w:pPr>
      <w:r w:rsidRPr="00AB2F19">
        <w:rPr>
          <w:rFonts w:eastAsia="Calibri" w:cs="Arial"/>
          <w:sz w:val="24"/>
          <w:szCs w:val="24"/>
        </w:rPr>
        <w:t xml:space="preserve">In questo senso, considerato che il </w:t>
      </w:r>
      <w:r w:rsidR="00D157C5">
        <w:rPr>
          <w:rFonts w:eastAsia="Calibri" w:cs="Arial"/>
          <w:sz w:val="24"/>
          <w:szCs w:val="24"/>
        </w:rPr>
        <w:t>g</w:t>
      </w:r>
      <w:r w:rsidRPr="00AB2F19">
        <w:rPr>
          <w:rFonts w:eastAsia="Calibri" w:cs="Arial"/>
          <w:sz w:val="24"/>
          <w:szCs w:val="24"/>
        </w:rPr>
        <w:t>ruppo parlamentare a cui fa riferimento il partito di maggioranza relativa del Consiglio di Stato ha presentato una mozione (</w:t>
      </w:r>
      <w:r w:rsidRPr="008D4D29">
        <w:rPr>
          <w:rFonts w:eastAsia="Times New Roman" w:cs="Arial"/>
          <w:i/>
          <w:iCs/>
          <w:sz w:val="24"/>
          <w:szCs w:val="24"/>
          <w:lang w:eastAsia="it-IT"/>
        </w:rPr>
        <w:t>Finanze cantonali: 40 misure di risparmio</w:t>
      </w:r>
      <w:r w:rsidRPr="008D4D29">
        <w:rPr>
          <w:rFonts w:eastAsia="Times New Roman" w:cs="Arial"/>
          <w:sz w:val="24"/>
          <w:szCs w:val="24"/>
          <w:lang w:eastAsia="it-IT"/>
        </w:rPr>
        <w:t>)</w:t>
      </w:r>
      <w:r>
        <w:rPr>
          <w:rFonts w:eastAsia="Times New Roman" w:cs="Arial"/>
          <w:sz w:val="24"/>
          <w:szCs w:val="24"/>
          <w:lang w:eastAsia="it-IT"/>
        </w:rPr>
        <w:t xml:space="preserve"> con una serie di proposte di risparmio – il cui esame di merito esula da questo Rapporto –</w:t>
      </w:r>
      <w:r w:rsidR="00D157C5">
        <w:rPr>
          <w:rFonts w:eastAsia="Times New Roman" w:cs="Arial"/>
          <w:sz w:val="24"/>
          <w:szCs w:val="24"/>
          <w:lang w:eastAsia="it-IT"/>
        </w:rPr>
        <w:t>,</w:t>
      </w:r>
      <w:r>
        <w:rPr>
          <w:rFonts w:eastAsia="Times New Roman" w:cs="Arial"/>
          <w:sz w:val="24"/>
          <w:szCs w:val="24"/>
          <w:lang w:eastAsia="it-IT"/>
        </w:rPr>
        <w:t xml:space="preserve"> la Commissione chiede al Consiglio di Stato che una presa di posizione sulle stesse, almeno per quel che riguarda le misure di competenza del Consiglio di Stato, possa avvenire al più tardi contestualmente </w:t>
      </w:r>
      <w:r w:rsidR="00D157C5">
        <w:rPr>
          <w:rFonts w:eastAsia="Times New Roman" w:cs="Arial"/>
          <w:sz w:val="24"/>
          <w:szCs w:val="24"/>
          <w:lang w:eastAsia="it-IT"/>
        </w:rPr>
        <w:t>al</w:t>
      </w:r>
      <w:r>
        <w:rPr>
          <w:rFonts w:eastAsia="Times New Roman" w:cs="Arial"/>
          <w:sz w:val="24"/>
          <w:szCs w:val="24"/>
          <w:lang w:eastAsia="it-IT"/>
        </w:rPr>
        <w:t xml:space="preserve">la presentazione del Messaggio sul </w:t>
      </w:r>
      <w:r w:rsidR="00D157C5">
        <w:rPr>
          <w:rFonts w:eastAsia="Times New Roman" w:cs="Arial"/>
          <w:sz w:val="24"/>
          <w:szCs w:val="24"/>
          <w:lang w:eastAsia="it-IT"/>
        </w:rPr>
        <w:t>P</w:t>
      </w:r>
      <w:r>
        <w:rPr>
          <w:rFonts w:eastAsia="Times New Roman" w:cs="Arial"/>
          <w:sz w:val="24"/>
          <w:szCs w:val="24"/>
          <w:lang w:eastAsia="it-IT"/>
        </w:rPr>
        <w:t>reventivo 2026, in modo che in quel contesto si possa procedere a un esame di merito delle proposte sulla base di elementi oggettivi.</w:t>
      </w:r>
    </w:p>
    <w:p w:rsidR="00D157C5" w:rsidRDefault="00D157C5" w:rsidP="00D157C5">
      <w:pPr>
        <w:rPr>
          <w:rFonts w:eastAsia="Times New Roman" w:cs="Arial"/>
          <w:sz w:val="24"/>
          <w:szCs w:val="24"/>
          <w:lang w:eastAsia="it-IT"/>
        </w:rPr>
      </w:pPr>
    </w:p>
    <w:p w:rsidR="00914181" w:rsidRDefault="0010426A" w:rsidP="00914181">
      <w:pPr>
        <w:spacing w:before="120"/>
        <w:rPr>
          <w:rFonts w:eastAsia="Times New Roman" w:cs="Arial"/>
          <w:sz w:val="24"/>
          <w:szCs w:val="24"/>
          <w:lang w:eastAsia="it-IT"/>
        </w:rPr>
      </w:pPr>
      <w:r>
        <w:rPr>
          <w:rFonts w:eastAsia="Times New Roman" w:cs="Arial"/>
          <w:sz w:val="24"/>
          <w:szCs w:val="24"/>
          <w:lang w:eastAsia="it-IT"/>
        </w:rPr>
        <w:t>La Commissione chiede inoltre una presa di posizione del Consiglio di Stato sulle seguenti ulteriori misure</w:t>
      </w:r>
      <w:r w:rsidR="00D157C5">
        <w:rPr>
          <w:rFonts w:eastAsia="Times New Roman" w:cs="Arial"/>
          <w:sz w:val="24"/>
          <w:szCs w:val="24"/>
          <w:lang w:eastAsia="it-IT"/>
        </w:rPr>
        <w:t xml:space="preserve"> di</w:t>
      </w:r>
      <w:r>
        <w:rPr>
          <w:rFonts w:eastAsia="Times New Roman" w:cs="Arial"/>
          <w:sz w:val="24"/>
          <w:szCs w:val="24"/>
          <w:lang w:eastAsia="it-IT"/>
        </w:rPr>
        <w:t>:</w:t>
      </w:r>
    </w:p>
    <w:p w:rsidR="00914181" w:rsidRDefault="00D157C5" w:rsidP="00914181">
      <w:pPr>
        <w:pStyle w:val="Paragrafoelenco"/>
        <w:numPr>
          <w:ilvl w:val="0"/>
          <w:numId w:val="50"/>
        </w:numPr>
        <w:spacing w:before="120"/>
        <w:ind w:left="284" w:hanging="284"/>
        <w:contextualSpacing w:val="0"/>
        <w:rPr>
          <w:rFonts w:eastAsia="Times New Roman" w:cs="Arial"/>
          <w:sz w:val="24"/>
          <w:szCs w:val="24"/>
          <w:lang w:eastAsia="it-IT"/>
        </w:rPr>
      </w:pPr>
      <w:r w:rsidRPr="00914181">
        <w:rPr>
          <w:rFonts w:eastAsia="Calibri" w:cs="Arial"/>
          <w:sz w:val="24"/>
          <w:szCs w:val="24"/>
        </w:rPr>
        <w:t>r</w:t>
      </w:r>
      <w:r w:rsidR="0010426A" w:rsidRPr="00914181">
        <w:rPr>
          <w:rFonts w:eastAsia="Calibri" w:cs="Arial"/>
          <w:sz w:val="24"/>
          <w:szCs w:val="24"/>
        </w:rPr>
        <w:t>azionalizzazione dei servizi di informazione-promozione-media nei dipartimenti e nella polizia, con la creazione di un servizio unico a cui possano fare capo i diversi dipartimenti;</w:t>
      </w:r>
    </w:p>
    <w:p w:rsidR="0010426A" w:rsidRPr="00914181" w:rsidRDefault="00D157C5" w:rsidP="00914181">
      <w:pPr>
        <w:pStyle w:val="Paragrafoelenco"/>
        <w:numPr>
          <w:ilvl w:val="0"/>
          <w:numId w:val="50"/>
        </w:numPr>
        <w:spacing w:before="120"/>
        <w:ind w:left="284" w:hanging="284"/>
        <w:contextualSpacing w:val="0"/>
        <w:rPr>
          <w:rFonts w:eastAsia="Times New Roman" w:cs="Arial"/>
          <w:sz w:val="24"/>
          <w:szCs w:val="24"/>
          <w:lang w:eastAsia="it-IT"/>
        </w:rPr>
      </w:pPr>
      <w:r w:rsidRPr="00914181">
        <w:rPr>
          <w:rFonts w:eastAsia="Calibri" w:cs="Arial"/>
          <w:sz w:val="24"/>
          <w:szCs w:val="24"/>
        </w:rPr>
        <w:lastRenderedPageBreak/>
        <w:t>a</w:t>
      </w:r>
      <w:r w:rsidR="0010426A" w:rsidRPr="00914181">
        <w:rPr>
          <w:rFonts w:eastAsia="Calibri" w:cs="Arial"/>
          <w:sz w:val="24"/>
          <w:szCs w:val="24"/>
        </w:rPr>
        <w:t xml:space="preserve">llineamento degli effettivi nella polizia cantonale alla media </w:t>
      </w:r>
      <w:proofErr w:type="spellStart"/>
      <w:r w:rsidR="0010426A" w:rsidRPr="00914181">
        <w:rPr>
          <w:rFonts w:eastAsia="Calibri" w:cs="Arial"/>
          <w:sz w:val="24"/>
          <w:szCs w:val="24"/>
        </w:rPr>
        <w:t>intercantonale</w:t>
      </w:r>
      <w:proofErr w:type="spellEnd"/>
      <w:r w:rsidR="00131A8E" w:rsidRPr="00914181">
        <w:rPr>
          <w:rFonts w:eastAsia="Calibri" w:cs="Arial"/>
          <w:sz w:val="24"/>
          <w:szCs w:val="24"/>
        </w:rPr>
        <w:t xml:space="preserve"> sfruttando le partenze naturali</w:t>
      </w:r>
      <w:r w:rsidR="0010426A" w:rsidRPr="00914181">
        <w:rPr>
          <w:rFonts w:eastAsia="Calibri" w:cs="Arial"/>
          <w:sz w:val="24"/>
          <w:szCs w:val="24"/>
        </w:rPr>
        <w:t>, con particolare riferimento alla percentuale di quadri rispetto all’effettivo;</w:t>
      </w:r>
    </w:p>
    <w:p w:rsidR="0010426A" w:rsidRPr="00914181" w:rsidRDefault="00D157C5" w:rsidP="00914181">
      <w:pPr>
        <w:pStyle w:val="Paragrafoelenco"/>
        <w:numPr>
          <w:ilvl w:val="0"/>
          <w:numId w:val="49"/>
        </w:numPr>
        <w:spacing w:before="120"/>
        <w:ind w:left="284" w:hanging="284"/>
        <w:contextualSpacing w:val="0"/>
        <w:rPr>
          <w:rFonts w:eastAsia="Calibri" w:cs="Arial"/>
          <w:sz w:val="24"/>
          <w:szCs w:val="24"/>
        </w:rPr>
      </w:pPr>
      <w:r w:rsidRPr="00914181">
        <w:rPr>
          <w:rFonts w:eastAsia="Calibri" w:cs="Arial"/>
          <w:sz w:val="24"/>
          <w:szCs w:val="24"/>
        </w:rPr>
        <w:t>a</w:t>
      </w:r>
      <w:r w:rsidR="0010426A" w:rsidRPr="00914181">
        <w:rPr>
          <w:rFonts w:eastAsia="Calibri" w:cs="Arial"/>
          <w:sz w:val="24"/>
          <w:szCs w:val="24"/>
        </w:rPr>
        <w:t xml:space="preserve">ccorpamento della direzione di strutture/enti pubblici che attualmente sono gestiti da più </w:t>
      </w:r>
      <w:r w:rsidRPr="00914181">
        <w:rPr>
          <w:rFonts w:eastAsia="Calibri" w:cs="Arial"/>
          <w:sz w:val="24"/>
          <w:szCs w:val="24"/>
        </w:rPr>
        <w:t>D</w:t>
      </w:r>
      <w:r w:rsidR="0010426A" w:rsidRPr="00914181">
        <w:rPr>
          <w:rFonts w:eastAsia="Calibri" w:cs="Arial"/>
          <w:sz w:val="24"/>
          <w:szCs w:val="24"/>
        </w:rPr>
        <w:t>ipartimenti (p</w:t>
      </w:r>
      <w:r w:rsidRPr="00914181">
        <w:rPr>
          <w:rFonts w:eastAsia="Calibri" w:cs="Arial"/>
          <w:sz w:val="24"/>
          <w:szCs w:val="24"/>
        </w:rPr>
        <w:t xml:space="preserve">er esempio l’Istituto di </w:t>
      </w:r>
      <w:r w:rsidR="0010426A" w:rsidRPr="00914181">
        <w:rPr>
          <w:rFonts w:eastAsia="Calibri" w:cs="Arial"/>
          <w:sz w:val="24"/>
          <w:szCs w:val="24"/>
        </w:rPr>
        <w:t>Mezzana);</w:t>
      </w:r>
    </w:p>
    <w:p w:rsidR="00204DD1" w:rsidRDefault="00204DD1" w:rsidP="00914181">
      <w:pPr>
        <w:pStyle w:val="Paragrafoelenco"/>
        <w:numPr>
          <w:ilvl w:val="0"/>
          <w:numId w:val="49"/>
        </w:numPr>
        <w:spacing w:before="120"/>
        <w:ind w:left="284" w:hanging="284"/>
        <w:contextualSpacing w:val="0"/>
        <w:rPr>
          <w:rFonts w:eastAsia="Calibri" w:cs="Arial"/>
          <w:sz w:val="24"/>
          <w:szCs w:val="24"/>
        </w:rPr>
      </w:pPr>
      <w:r w:rsidRPr="00204DD1">
        <w:rPr>
          <w:rFonts w:eastAsia="Calibri" w:cs="Arial"/>
          <w:sz w:val="24"/>
          <w:szCs w:val="24"/>
        </w:rPr>
        <w:t>attivarsi immediatamente presso i suoi 275 funzionari dirigenti per trovare le cause delle assenze per malattia e affini (oltre 12 giorni in media), per risolvere il problema e per riportare il numero di giorni di malattia e affini a un livello più vicino ad altre organizzazioni paragonabili nel pubblico e nel privato</w:t>
      </w:r>
      <w:r w:rsidR="00312FAC">
        <w:rPr>
          <w:rFonts w:eastAsia="Calibri" w:cs="Arial"/>
          <w:sz w:val="24"/>
          <w:szCs w:val="24"/>
        </w:rPr>
        <w:t>;</w:t>
      </w:r>
    </w:p>
    <w:p w:rsidR="00312FAC" w:rsidRPr="00E8476F" w:rsidRDefault="00312FAC" w:rsidP="00914181">
      <w:pPr>
        <w:pStyle w:val="Paragrafoelenco"/>
        <w:numPr>
          <w:ilvl w:val="0"/>
          <w:numId w:val="49"/>
        </w:numPr>
        <w:spacing w:before="120"/>
        <w:ind w:left="284" w:hanging="284"/>
        <w:contextualSpacing w:val="0"/>
        <w:rPr>
          <w:rFonts w:eastAsia="Calibri" w:cs="Arial"/>
          <w:sz w:val="24"/>
          <w:szCs w:val="24"/>
        </w:rPr>
      </w:pPr>
      <w:r w:rsidRPr="00E8476F">
        <w:rPr>
          <w:rFonts w:eastAsia="Calibri" w:cs="Arial"/>
          <w:sz w:val="24"/>
          <w:szCs w:val="24"/>
        </w:rPr>
        <w:t xml:space="preserve">elaborazione di una proposta di analisi periodica e sistemica delle politiche di sussidio, orientandosi secondo quanto effettua la Confederazione, riprendendo l'art. 5 della </w:t>
      </w:r>
      <w:r w:rsidR="00E8476F" w:rsidRPr="00E8476F">
        <w:rPr>
          <w:rFonts w:eastAsia="Calibri" w:cs="Arial"/>
          <w:sz w:val="24"/>
          <w:szCs w:val="24"/>
        </w:rPr>
        <w:t>Legge federale sugli aiuti finanziari e le indennità</w:t>
      </w:r>
      <w:r w:rsidR="00E8476F">
        <w:rPr>
          <w:rFonts w:eastAsia="Calibri" w:cs="Arial"/>
          <w:sz w:val="24"/>
          <w:szCs w:val="24"/>
        </w:rPr>
        <w:t xml:space="preserve"> (</w:t>
      </w:r>
      <w:proofErr w:type="spellStart"/>
      <w:r w:rsidRPr="00E8476F">
        <w:rPr>
          <w:rFonts w:eastAsia="Calibri" w:cs="Arial"/>
          <w:sz w:val="24"/>
          <w:szCs w:val="24"/>
        </w:rPr>
        <w:t>L</w:t>
      </w:r>
      <w:r w:rsidR="00E8476F">
        <w:rPr>
          <w:rFonts w:eastAsia="Calibri" w:cs="Arial"/>
          <w:sz w:val="24"/>
          <w:szCs w:val="24"/>
        </w:rPr>
        <w:t>S</w:t>
      </w:r>
      <w:r w:rsidRPr="00E8476F">
        <w:rPr>
          <w:rFonts w:eastAsia="Calibri" w:cs="Arial"/>
          <w:sz w:val="24"/>
          <w:szCs w:val="24"/>
        </w:rPr>
        <w:t>u</w:t>
      </w:r>
      <w:proofErr w:type="spellEnd"/>
      <w:r w:rsidR="00E8476F">
        <w:rPr>
          <w:rFonts w:eastAsia="Calibri" w:cs="Arial"/>
          <w:sz w:val="24"/>
          <w:szCs w:val="24"/>
        </w:rPr>
        <w:t>)</w:t>
      </w:r>
      <w:r w:rsidRPr="00E8476F">
        <w:rPr>
          <w:rFonts w:eastAsia="Calibri" w:cs="Arial"/>
          <w:sz w:val="24"/>
          <w:szCs w:val="24"/>
        </w:rPr>
        <w:t>, in particolare il cpv. 1: "</w:t>
      </w:r>
      <w:r w:rsidRPr="00E8476F">
        <w:rPr>
          <w:rFonts w:eastAsia="Calibri" w:cs="Arial"/>
          <w:i/>
          <w:sz w:val="24"/>
          <w:szCs w:val="24"/>
        </w:rPr>
        <w:t>Il Consiglio federale riesamina periodicamente, almeno ogni sei anni, la conformità delle norme concernente gli aiuti finanziari e le indennità ai principi del presente capitolo</w:t>
      </w:r>
      <w:r w:rsidR="00807207">
        <w:rPr>
          <w:rFonts w:eastAsia="Calibri" w:cs="Arial"/>
          <w:i/>
          <w:sz w:val="24"/>
          <w:szCs w:val="24"/>
        </w:rPr>
        <w:t>.</w:t>
      </w:r>
      <w:r w:rsidRPr="00E8476F">
        <w:rPr>
          <w:rFonts w:eastAsia="Calibri" w:cs="Arial"/>
          <w:sz w:val="24"/>
          <w:szCs w:val="24"/>
        </w:rPr>
        <w:t>"</w:t>
      </w:r>
    </w:p>
    <w:p w:rsidR="0010426A" w:rsidRDefault="0010426A" w:rsidP="0010426A">
      <w:pPr>
        <w:rPr>
          <w:sz w:val="24"/>
          <w:szCs w:val="24"/>
        </w:rPr>
      </w:pPr>
    </w:p>
    <w:p w:rsidR="00204DD1" w:rsidRPr="000D0508" w:rsidRDefault="00204DD1" w:rsidP="0010426A">
      <w:pPr>
        <w:rPr>
          <w:sz w:val="24"/>
          <w:szCs w:val="24"/>
        </w:rPr>
      </w:pPr>
    </w:p>
    <w:p w:rsidR="0010426A" w:rsidRPr="000D0508" w:rsidRDefault="0010426A" w:rsidP="0010426A">
      <w:pPr>
        <w:pStyle w:val="Titolo1"/>
        <w:numPr>
          <w:ilvl w:val="0"/>
          <w:numId w:val="35"/>
        </w:numPr>
        <w:spacing w:before="0"/>
        <w:ind w:left="567" w:hanging="567"/>
        <w:rPr>
          <w:sz w:val="24"/>
          <w:szCs w:val="24"/>
        </w:rPr>
      </w:pPr>
      <w:bookmarkStart w:id="10" w:name="_Toc198917379"/>
      <w:r w:rsidRPr="000D0508">
        <w:rPr>
          <w:sz w:val="24"/>
          <w:szCs w:val="24"/>
        </w:rPr>
        <w:t>CONCLUSIONI</w:t>
      </w:r>
      <w:bookmarkEnd w:id="10"/>
    </w:p>
    <w:p w:rsidR="0010426A" w:rsidRPr="00B850C6" w:rsidRDefault="0010426A" w:rsidP="0010426A">
      <w:pPr>
        <w:spacing w:line="260" w:lineRule="atLeast"/>
        <w:rPr>
          <w:rFonts w:eastAsia="Calibri" w:cs="Arial"/>
          <w:sz w:val="24"/>
          <w:szCs w:val="24"/>
        </w:rPr>
      </w:pPr>
      <w:r w:rsidRPr="00B850C6">
        <w:rPr>
          <w:rFonts w:eastAsia="Calibri" w:cs="Arial"/>
          <w:sz w:val="24"/>
          <w:szCs w:val="24"/>
        </w:rPr>
        <w:t>L’eserci</w:t>
      </w:r>
      <w:r>
        <w:rPr>
          <w:rFonts w:eastAsia="Calibri" w:cs="Arial"/>
          <w:sz w:val="24"/>
          <w:szCs w:val="24"/>
        </w:rPr>
        <w:t>zio di valutazione dei dati di C</w:t>
      </w:r>
      <w:r w:rsidRPr="00B850C6">
        <w:rPr>
          <w:rFonts w:eastAsia="Calibri" w:cs="Arial"/>
          <w:sz w:val="24"/>
          <w:szCs w:val="24"/>
        </w:rPr>
        <w:t>onsuntivo è solitamente una riflessione rivolta al passato.</w:t>
      </w:r>
      <w:r>
        <w:rPr>
          <w:rFonts w:eastAsia="Calibri" w:cs="Arial"/>
          <w:sz w:val="24"/>
          <w:szCs w:val="24"/>
        </w:rPr>
        <w:t xml:space="preserve"> </w:t>
      </w:r>
      <w:r>
        <w:rPr>
          <w:sz w:val="24"/>
          <w:szCs w:val="24"/>
        </w:rPr>
        <w:t>Ma a</w:t>
      </w:r>
      <w:r w:rsidRPr="000D0508">
        <w:rPr>
          <w:sz w:val="24"/>
          <w:szCs w:val="24"/>
        </w:rPr>
        <w:t>lla luce di quanto precede, la maggioranza della Commissione gestione e finanze invita il Gran Consiglio a</w:t>
      </w:r>
      <w:r>
        <w:rPr>
          <w:sz w:val="24"/>
          <w:szCs w:val="24"/>
        </w:rPr>
        <w:t xml:space="preserve">d approvare </w:t>
      </w:r>
      <w:r>
        <w:rPr>
          <w:rFonts w:eastAsia="Calibri" w:cs="Arial"/>
          <w:sz w:val="24"/>
          <w:szCs w:val="24"/>
        </w:rPr>
        <w:t xml:space="preserve">decreto legislativo concernente il </w:t>
      </w:r>
      <w:r w:rsidRPr="00B850C6">
        <w:rPr>
          <w:rFonts w:eastAsia="Calibri" w:cs="Arial"/>
          <w:sz w:val="24"/>
          <w:szCs w:val="24"/>
        </w:rPr>
        <w:t>Consuntivo 202</w:t>
      </w:r>
      <w:r>
        <w:rPr>
          <w:rFonts w:eastAsia="Calibri" w:cs="Arial"/>
          <w:sz w:val="24"/>
          <w:szCs w:val="24"/>
        </w:rPr>
        <w:t>4</w:t>
      </w:r>
      <w:r w:rsidRPr="00B850C6">
        <w:rPr>
          <w:rFonts w:eastAsia="Calibri" w:cs="Arial"/>
          <w:sz w:val="24"/>
          <w:szCs w:val="24"/>
        </w:rPr>
        <w:t xml:space="preserve"> </w:t>
      </w:r>
      <w:r>
        <w:rPr>
          <w:rFonts w:eastAsia="Calibri" w:cs="Arial"/>
          <w:sz w:val="24"/>
          <w:szCs w:val="24"/>
        </w:rPr>
        <w:t xml:space="preserve">annesso al messaggio governativo </w:t>
      </w:r>
      <w:r w:rsidRPr="00B850C6">
        <w:rPr>
          <w:rFonts w:eastAsia="Calibri" w:cs="Arial"/>
          <w:sz w:val="24"/>
          <w:szCs w:val="24"/>
        </w:rPr>
        <w:t>con le considerazioni espresse nel rapporto in oggetto</w:t>
      </w:r>
      <w:r>
        <w:rPr>
          <w:rFonts w:eastAsia="Calibri" w:cs="Arial"/>
          <w:sz w:val="24"/>
          <w:szCs w:val="24"/>
        </w:rPr>
        <w:t>, in particolare nel cap</w:t>
      </w:r>
      <w:r w:rsidR="00E8476F">
        <w:rPr>
          <w:rFonts w:eastAsia="Calibri" w:cs="Arial"/>
          <w:sz w:val="24"/>
          <w:szCs w:val="24"/>
        </w:rPr>
        <w:t>itolo</w:t>
      </w:r>
      <w:r w:rsidR="00D157C5">
        <w:rPr>
          <w:rFonts w:eastAsia="Calibri" w:cs="Arial"/>
          <w:sz w:val="24"/>
          <w:szCs w:val="24"/>
        </w:rPr>
        <w:t xml:space="preserve"> 9</w:t>
      </w:r>
      <w:r w:rsidRPr="00B850C6">
        <w:rPr>
          <w:rFonts w:eastAsia="Calibri" w:cs="Arial"/>
          <w:sz w:val="24"/>
          <w:szCs w:val="24"/>
        </w:rPr>
        <w:t>.</w:t>
      </w:r>
    </w:p>
    <w:p w:rsidR="0010426A" w:rsidRPr="000D0508" w:rsidRDefault="0010426A" w:rsidP="0010426A">
      <w:pPr>
        <w:rPr>
          <w:sz w:val="24"/>
          <w:szCs w:val="24"/>
        </w:rPr>
      </w:pPr>
    </w:p>
    <w:p w:rsidR="0010426A" w:rsidRPr="000D0508" w:rsidRDefault="0010426A" w:rsidP="0010426A">
      <w:pPr>
        <w:rPr>
          <w:sz w:val="24"/>
          <w:szCs w:val="24"/>
        </w:rPr>
      </w:pPr>
    </w:p>
    <w:p w:rsidR="0010426A" w:rsidRPr="00EE089F" w:rsidRDefault="0010426A" w:rsidP="0010426A">
      <w:pPr>
        <w:rPr>
          <w:sz w:val="24"/>
          <w:szCs w:val="24"/>
        </w:rPr>
      </w:pPr>
      <w:r w:rsidRPr="00EE089F">
        <w:rPr>
          <w:sz w:val="24"/>
          <w:szCs w:val="24"/>
        </w:rPr>
        <w:t xml:space="preserve">Per la </w:t>
      </w:r>
      <w:r w:rsidR="0003073F">
        <w:rPr>
          <w:sz w:val="24"/>
          <w:szCs w:val="24"/>
        </w:rPr>
        <w:t xml:space="preserve">maggioranza della </w:t>
      </w:r>
      <w:r w:rsidRPr="00EE089F">
        <w:rPr>
          <w:sz w:val="24"/>
          <w:szCs w:val="24"/>
        </w:rPr>
        <w:t>Commissione gestione e finanze</w:t>
      </w:r>
      <w:r w:rsidR="003171D0" w:rsidRPr="00EE089F">
        <w:rPr>
          <w:sz w:val="24"/>
          <w:szCs w:val="24"/>
        </w:rPr>
        <w:t>:</w:t>
      </w:r>
    </w:p>
    <w:p w:rsidR="0010426A" w:rsidRPr="00EE089F" w:rsidRDefault="0010426A" w:rsidP="0010426A">
      <w:pPr>
        <w:spacing w:before="120"/>
        <w:rPr>
          <w:sz w:val="24"/>
          <w:szCs w:val="24"/>
        </w:rPr>
      </w:pPr>
      <w:r w:rsidRPr="00EE089F">
        <w:rPr>
          <w:sz w:val="24"/>
          <w:szCs w:val="24"/>
        </w:rPr>
        <w:t>Fiorenzo Dadò, relatore</w:t>
      </w:r>
    </w:p>
    <w:p w:rsidR="003171D0" w:rsidRPr="00EE089F" w:rsidRDefault="003171D0">
      <w:pPr>
        <w:rPr>
          <w:sz w:val="24"/>
          <w:szCs w:val="24"/>
        </w:rPr>
      </w:pPr>
      <w:r w:rsidRPr="00EE089F">
        <w:rPr>
          <w:sz w:val="24"/>
          <w:szCs w:val="24"/>
        </w:rPr>
        <w:t>Agustoni - Bignasca (con riserva) - Caroni -</w:t>
      </w:r>
    </w:p>
    <w:p w:rsidR="003171D0" w:rsidRPr="00EE089F" w:rsidRDefault="008B6647">
      <w:pPr>
        <w:rPr>
          <w:sz w:val="24"/>
          <w:szCs w:val="24"/>
        </w:rPr>
      </w:pPr>
      <w:r w:rsidRPr="00EE089F">
        <w:rPr>
          <w:sz w:val="24"/>
          <w:szCs w:val="24"/>
        </w:rPr>
        <w:t xml:space="preserve">Ferrara (con </w:t>
      </w:r>
      <w:r w:rsidR="003171D0" w:rsidRPr="00EE089F">
        <w:rPr>
          <w:sz w:val="24"/>
          <w:szCs w:val="24"/>
        </w:rPr>
        <w:t>riserva) - Gendotti -</w:t>
      </w:r>
      <w:r w:rsidRPr="00EE089F">
        <w:rPr>
          <w:sz w:val="24"/>
          <w:szCs w:val="24"/>
        </w:rPr>
        <w:t xml:space="preserve"> Gi</w:t>
      </w:r>
      <w:r w:rsidR="003171D0" w:rsidRPr="00EE089F">
        <w:rPr>
          <w:sz w:val="24"/>
          <w:szCs w:val="24"/>
        </w:rPr>
        <w:t>anella Alessandra (con riserva) -</w:t>
      </w:r>
    </w:p>
    <w:p w:rsidR="003171D0" w:rsidRPr="00EE089F" w:rsidRDefault="003171D0">
      <w:pPr>
        <w:rPr>
          <w:sz w:val="24"/>
          <w:szCs w:val="24"/>
        </w:rPr>
      </w:pPr>
      <w:r w:rsidRPr="00EE089F">
        <w:rPr>
          <w:sz w:val="24"/>
          <w:szCs w:val="24"/>
        </w:rPr>
        <w:t xml:space="preserve">Guerra (con riserva) - Piccaluga (con riserva) - </w:t>
      </w:r>
    </w:p>
    <w:p w:rsidR="000909EE" w:rsidRPr="00EE089F" w:rsidRDefault="003171D0">
      <w:pPr>
        <w:rPr>
          <w:sz w:val="24"/>
          <w:szCs w:val="24"/>
        </w:rPr>
      </w:pPr>
      <w:r w:rsidRPr="00EE089F">
        <w:rPr>
          <w:sz w:val="24"/>
          <w:szCs w:val="24"/>
        </w:rPr>
        <w:t xml:space="preserve">Quadranti (con riserva) - Renzetti (con riserva) - </w:t>
      </w:r>
      <w:r w:rsidR="008B6647" w:rsidRPr="00EE089F">
        <w:rPr>
          <w:sz w:val="24"/>
          <w:szCs w:val="24"/>
        </w:rPr>
        <w:t>Speziali (con riserva)</w:t>
      </w:r>
    </w:p>
    <w:p w:rsidR="00E8476F" w:rsidRDefault="00E8476F">
      <w:pPr>
        <w:rPr>
          <w:sz w:val="24"/>
          <w:szCs w:val="24"/>
        </w:rPr>
      </w:pPr>
    </w:p>
    <w:p w:rsidR="004C08A9" w:rsidRDefault="004C08A9">
      <w:pPr>
        <w:rPr>
          <w:sz w:val="24"/>
          <w:szCs w:val="24"/>
        </w:rPr>
      </w:pPr>
    </w:p>
    <w:p w:rsidR="004C08A9" w:rsidRDefault="004C08A9">
      <w:pPr>
        <w:rPr>
          <w:sz w:val="24"/>
          <w:szCs w:val="24"/>
        </w:rPr>
      </w:pPr>
    </w:p>
    <w:p w:rsidR="004C08A9" w:rsidRDefault="004C08A9">
      <w:pPr>
        <w:rPr>
          <w:sz w:val="24"/>
          <w:szCs w:val="24"/>
        </w:rPr>
      </w:pPr>
    </w:p>
    <w:p w:rsidR="003B66BF" w:rsidRDefault="003B66BF">
      <w:pPr>
        <w:rPr>
          <w:sz w:val="24"/>
          <w:szCs w:val="24"/>
        </w:rPr>
      </w:pPr>
    </w:p>
    <w:p w:rsidR="003B66BF" w:rsidRDefault="003B66BF">
      <w:pPr>
        <w:rPr>
          <w:sz w:val="24"/>
          <w:szCs w:val="24"/>
        </w:rPr>
      </w:pPr>
    </w:p>
    <w:p w:rsidR="003B66BF" w:rsidRDefault="003B66BF">
      <w:pPr>
        <w:rPr>
          <w:sz w:val="24"/>
          <w:szCs w:val="24"/>
        </w:rPr>
      </w:pPr>
    </w:p>
    <w:p w:rsidR="003B66BF" w:rsidRDefault="003B66BF">
      <w:pPr>
        <w:rPr>
          <w:sz w:val="24"/>
          <w:szCs w:val="24"/>
        </w:rPr>
      </w:pPr>
    </w:p>
    <w:p w:rsidR="003B66BF" w:rsidRDefault="003B66BF">
      <w:pPr>
        <w:rPr>
          <w:sz w:val="24"/>
          <w:szCs w:val="24"/>
        </w:rPr>
      </w:pPr>
    </w:p>
    <w:p w:rsidR="003B66BF" w:rsidRDefault="003B66BF">
      <w:pPr>
        <w:rPr>
          <w:sz w:val="24"/>
          <w:szCs w:val="24"/>
        </w:rPr>
      </w:pPr>
    </w:p>
    <w:p w:rsidR="00775DAA" w:rsidRDefault="00775DAA" w:rsidP="00775DAA">
      <w:pPr>
        <w:spacing w:after="120"/>
        <w:rPr>
          <w:sz w:val="24"/>
          <w:szCs w:val="24"/>
          <w:u w:val="single"/>
        </w:rPr>
      </w:pPr>
    </w:p>
    <w:p w:rsidR="00775DAA" w:rsidRDefault="00775DAA" w:rsidP="00775DAA">
      <w:pPr>
        <w:spacing w:after="120"/>
        <w:rPr>
          <w:sz w:val="24"/>
          <w:szCs w:val="24"/>
          <w:u w:val="single"/>
        </w:rPr>
      </w:pPr>
    </w:p>
    <w:p w:rsidR="003B66BF" w:rsidRDefault="003B66BF" w:rsidP="00775DAA">
      <w:pPr>
        <w:spacing w:after="120"/>
        <w:rPr>
          <w:sz w:val="24"/>
          <w:szCs w:val="24"/>
        </w:rPr>
      </w:pPr>
      <w:r w:rsidRPr="003B66BF">
        <w:rPr>
          <w:sz w:val="24"/>
          <w:szCs w:val="24"/>
          <w:u w:val="single"/>
        </w:rPr>
        <w:t>Allegati</w:t>
      </w:r>
      <w:r>
        <w:rPr>
          <w:sz w:val="24"/>
          <w:szCs w:val="24"/>
        </w:rPr>
        <w:t xml:space="preserve"> (consultabili sul sito </w:t>
      </w:r>
      <w:r w:rsidR="000976B3">
        <w:rPr>
          <w:sz w:val="24"/>
          <w:szCs w:val="24"/>
        </w:rPr>
        <w:t>www.</w:t>
      </w:r>
      <w:bookmarkStart w:id="11" w:name="_GoBack"/>
      <w:bookmarkEnd w:id="11"/>
      <w:r>
        <w:rPr>
          <w:sz w:val="24"/>
          <w:szCs w:val="24"/>
        </w:rPr>
        <w:t>ti.ch/gc):</w:t>
      </w:r>
    </w:p>
    <w:p w:rsidR="003B66BF" w:rsidRDefault="00775DAA">
      <w:pPr>
        <w:rPr>
          <w:sz w:val="24"/>
          <w:szCs w:val="24"/>
        </w:rPr>
      </w:pPr>
      <w:r>
        <w:rPr>
          <w:sz w:val="24"/>
          <w:szCs w:val="24"/>
        </w:rPr>
        <w:t>- risposte alla prima serie di domande della CGF;</w:t>
      </w:r>
    </w:p>
    <w:p w:rsidR="00775DAA" w:rsidRPr="00EE089F" w:rsidRDefault="00775DAA">
      <w:pPr>
        <w:rPr>
          <w:sz w:val="24"/>
          <w:szCs w:val="24"/>
        </w:rPr>
      </w:pPr>
      <w:r>
        <w:rPr>
          <w:sz w:val="24"/>
          <w:szCs w:val="24"/>
        </w:rPr>
        <w:t>- risposte alla seconda serie di domande della CGF;</w:t>
      </w:r>
    </w:p>
    <w:sectPr w:rsidR="00775DAA" w:rsidRPr="00EE089F" w:rsidSect="00203BA7">
      <w:headerReference w:type="default" r:id="rId14"/>
      <w:footerReference w:type="default" r:id="rId15"/>
      <w:headerReference w:type="first" r:id="rId16"/>
      <w:footerReference w:type="first" r:id="rId17"/>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514" w:rsidRDefault="00851514">
      <w:r>
        <w:separator/>
      </w:r>
    </w:p>
  </w:endnote>
  <w:endnote w:type="continuationSeparator" w:id="0">
    <w:p w:rsidR="00851514" w:rsidRDefault="00851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72 Light">
    <w:panose1 w:val="020B0303030000000003"/>
    <w:charset w:val="00"/>
    <w:family w:val="swiss"/>
    <w:pitch w:val="variable"/>
    <w:sig w:usb0="A00002EF" w:usb1="5000205B" w:usb2="00000008"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 w:name="Gill Sans Light">
    <w:panose1 w:val="020B040202020402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83524B" w:rsidRPr="003D1008" w:rsidTr="00203BA7">
      <w:trPr>
        <w:trHeight w:hRule="exact" w:val="737"/>
      </w:trPr>
      <w:tc>
        <w:tcPr>
          <w:tcW w:w="4695" w:type="dxa"/>
        </w:tcPr>
        <w:p w:rsidR="005401E7" w:rsidRPr="003D1008" w:rsidRDefault="005401E7" w:rsidP="00203BA7">
          <w:pPr>
            <w:tabs>
              <w:tab w:val="center" w:pos="2382"/>
            </w:tabs>
          </w:pPr>
        </w:p>
      </w:tc>
      <w:tc>
        <w:tcPr>
          <w:tcW w:w="721" w:type="dxa"/>
        </w:tcPr>
        <w:p w:rsidR="005401E7" w:rsidRPr="003D1008" w:rsidRDefault="00C465CA" w:rsidP="00203BA7">
          <w:pPr>
            <w:jc w:val="center"/>
          </w:pPr>
          <w:r w:rsidRPr="003D1008">
            <w:rPr>
              <w:noProof/>
              <w:lang w:eastAsia="it-CH"/>
            </w:rPr>
            <w:drawing>
              <wp:anchor distT="0" distB="0" distL="114300" distR="114300" simplePos="0" relativeHeight="251663360" behindDoc="0" locked="1" layoutInCell="1" allowOverlap="1" wp14:anchorId="6CF76DF0" wp14:editId="6B417E2E">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5401E7" w:rsidRPr="003D1008" w:rsidRDefault="00C465CA" w:rsidP="00203BA7">
          <w:pPr>
            <w:jc w:val="center"/>
          </w:pPr>
          <w:r w:rsidRPr="003D1008">
            <w:rPr>
              <w:noProof/>
              <w:lang w:eastAsia="it-CH"/>
            </w:rPr>
            <w:drawing>
              <wp:anchor distT="0" distB="0" distL="114300" distR="114300" simplePos="0" relativeHeight="251664384" behindDoc="0" locked="1" layoutInCell="1" allowOverlap="1" wp14:anchorId="4A929D6D" wp14:editId="75AE3C08">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5401E7" w:rsidRPr="003D1008" w:rsidRDefault="005401E7" w:rsidP="00203BA7"/>
      </w:tc>
    </w:tr>
  </w:tbl>
  <w:p w:rsidR="005401E7" w:rsidRDefault="005401E7" w:rsidP="00203BA7">
    <w:pPr>
      <w:pStyle w:val="InvisibleLin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1E7" w:rsidRDefault="005401E7">
    <w:pPr>
      <w:pStyle w:val="Pidipagina"/>
      <w:jc w:val="center"/>
    </w:pPr>
  </w:p>
  <w:p w:rsidR="005401E7" w:rsidRPr="008C6C46" w:rsidRDefault="005401E7" w:rsidP="00203BA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514" w:rsidRDefault="00851514">
      <w:r>
        <w:separator/>
      </w:r>
    </w:p>
  </w:footnote>
  <w:footnote w:type="continuationSeparator" w:id="0">
    <w:p w:rsidR="00851514" w:rsidRDefault="00851514">
      <w:r>
        <w:continuationSeparator/>
      </w:r>
    </w:p>
  </w:footnote>
  <w:footnote w:id="1">
    <w:p w:rsidR="00DB6A64" w:rsidRDefault="0026652C" w:rsidP="0026652C">
      <w:pPr>
        <w:rPr>
          <w:sz w:val="20"/>
          <w:szCs w:val="20"/>
          <w:lang w:val="de-CH"/>
        </w:rPr>
      </w:pPr>
      <w:r>
        <w:rPr>
          <w:rStyle w:val="Rimandonotaapidipagina"/>
        </w:rPr>
        <w:footnoteRef/>
      </w:r>
      <w:r>
        <w:rPr>
          <w:lang w:val="de-CH"/>
        </w:rPr>
        <w:t xml:space="preserve"> </w:t>
      </w:r>
      <w:r>
        <w:rPr>
          <w:sz w:val="20"/>
          <w:szCs w:val="20"/>
          <w:lang w:val="de-CH"/>
        </w:rPr>
        <w:t xml:space="preserve">Brändle e </w:t>
      </w:r>
      <w:proofErr w:type="spellStart"/>
      <w:r>
        <w:rPr>
          <w:sz w:val="20"/>
          <w:szCs w:val="20"/>
          <w:lang w:val="de-CH"/>
        </w:rPr>
        <w:t>Colombier</w:t>
      </w:r>
      <w:proofErr w:type="spellEnd"/>
      <w:r>
        <w:rPr>
          <w:sz w:val="20"/>
          <w:szCs w:val="20"/>
          <w:lang w:val="de-CH"/>
        </w:rPr>
        <w:t xml:space="preserve">, Ausgabenprojektionen für das Gesundheitswesen bis 2050: Alterung und </w:t>
      </w:r>
      <w:proofErr w:type="spellStart"/>
      <w:r>
        <w:rPr>
          <w:sz w:val="20"/>
          <w:szCs w:val="20"/>
          <w:lang w:val="de-CH"/>
        </w:rPr>
        <w:t>Coronakrise</w:t>
      </w:r>
      <w:proofErr w:type="spellEnd"/>
      <w:r>
        <w:rPr>
          <w:sz w:val="20"/>
          <w:szCs w:val="20"/>
          <w:lang w:val="de-CH"/>
        </w:rPr>
        <w:t xml:space="preserve">, </w:t>
      </w:r>
      <w:proofErr w:type="spellStart"/>
      <w:r>
        <w:rPr>
          <w:sz w:val="20"/>
          <w:szCs w:val="20"/>
          <w:lang w:val="de-CH"/>
        </w:rPr>
        <w:t>documento</w:t>
      </w:r>
      <w:proofErr w:type="spellEnd"/>
      <w:r>
        <w:rPr>
          <w:sz w:val="20"/>
          <w:szCs w:val="20"/>
          <w:lang w:val="de-CH"/>
        </w:rPr>
        <w:t xml:space="preserve"> di </w:t>
      </w:r>
      <w:proofErr w:type="spellStart"/>
      <w:r>
        <w:rPr>
          <w:sz w:val="20"/>
          <w:szCs w:val="20"/>
          <w:lang w:val="de-CH"/>
        </w:rPr>
        <w:t>lavoro</w:t>
      </w:r>
      <w:proofErr w:type="spellEnd"/>
      <w:r>
        <w:rPr>
          <w:sz w:val="20"/>
          <w:szCs w:val="20"/>
          <w:lang w:val="de-CH"/>
        </w:rPr>
        <w:t xml:space="preserve"> </w:t>
      </w:r>
      <w:proofErr w:type="spellStart"/>
      <w:r>
        <w:rPr>
          <w:sz w:val="20"/>
          <w:szCs w:val="20"/>
          <w:lang w:val="de-CH"/>
        </w:rPr>
        <w:t>dell’AFF</w:t>
      </w:r>
      <w:proofErr w:type="spellEnd"/>
      <w:r>
        <w:rPr>
          <w:sz w:val="20"/>
          <w:szCs w:val="20"/>
          <w:lang w:val="de-CH"/>
        </w:rPr>
        <w:t xml:space="preserve"> n. 25, </w:t>
      </w:r>
      <w:proofErr w:type="spellStart"/>
      <w:r>
        <w:rPr>
          <w:sz w:val="20"/>
          <w:szCs w:val="20"/>
          <w:lang w:val="de-CH"/>
        </w:rPr>
        <w:t>luglio</w:t>
      </w:r>
      <w:proofErr w:type="spellEnd"/>
      <w:r>
        <w:rPr>
          <w:sz w:val="20"/>
          <w:szCs w:val="20"/>
          <w:lang w:val="de-CH"/>
        </w:rPr>
        <w:t xml:space="preserve"> 2022</w:t>
      </w:r>
    </w:p>
    <w:p w:rsidR="0026652C" w:rsidRDefault="0026652C" w:rsidP="0026652C">
      <w:pPr>
        <w:rPr>
          <w:rFonts w:cs="Arial"/>
          <w:sz w:val="20"/>
          <w:szCs w:val="24"/>
          <w:lang w:val="de-CH"/>
        </w:rPr>
      </w:pPr>
      <w:r>
        <w:rPr>
          <w:sz w:val="20"/>
          <w:szCs w:val="20"/>
          <w:lang w:val="de-CH"/>
        </w:rPr>
        <w:t xml:space="preserve"> </w:t>
      </w:r>
      <w:hyperlink r:id="rId1" w:history="1">
        <w:r>
          <w:rPr>
            <w:rStyle w:val="Collegamentoipertestuale"/>
            <w:sz w:val="20"/>
            <w:szCs w:val="20"/>
            <w:lang w:val="de-CH"/>
          </w:rPr>
          <w:t>https://www.efv.admin.ch/efv/de/home/aktuell/a/gesundheitswesen.html</w:t>
        </w:r>
      </w:hyperlink>
    </w:p>
    <w:p w:rsidR="0026652C" w:rsidRPr="00DB6A64" w:rsidRDefault="0026652C" w:rsidP="0026652C">
      <w:pPr>
        <w:rPr>
          <w:sz w:val="2"/>
          <w:szCs w:val="2"/>
          <w:lang w:val="de-CH"/>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83524B" w:rsidRPr="002747E7" w:rsidTr="00203BA7">
      <w:trPr>
        <w:trHeight w:val="562"/>
      </w:trPr>
      <w:tc>
        <w:tcPr>
          <w:tcW w:w="8383" w:type="dxa"/>
          <w:tcBorders>
            <w:left w:val="single" w:sz="4" w:space="0" w:color="auto"/>
            <w:bottom w:val="single" w:sz="4" w:space="0" w:color="auto"/>
          </w:tcBorders>
          <w:tcMar>
            <w:left w:w="142" w:type="dxa"/>
          </w:tcMar>
          <w:vAlign w:val="bottom"/>
        </w:tcPr>
        <w:p w:rsidR="005401E7" w:rsidRDefault="000976B3" w:rsidP="00203BA7">
          <w:pPr>
            <w:pStyle w:val="Page"/>
            <w:spacing w:after="0"/>
            <w:rPr>
              <w:rFonts w:ascii="Gill Alt One MT Light" w:hAnsi="Gill Alt One MT Light"/>
              <w:sz w:val="16"/>
              <w:szCs w:val="16"/>
            </w:rPr>
          </w:pPr>
          <w:sdt>
            <w:sdtPr>
              <w:rPr>
                <w:rFonts w:ascii="Gill Alt One MT Light" w:hAnsi="Gill Alt One MT Light"/>
                <w:sz w:val="16"/>
                <w:szCs w:val="16"/>
              </w:rPr>
              <w:alias w:val="CustomElements.Fields.OrgLivello1"/>
              <w:id w:val="-1459882544"/>
              <w:dataBinding w:xpath="//Text[@id='CustomElements.Fields.OrgLivello1']" w:storeItemID="{F4DD698B-1B8E-4B62-906D-5A6802C3A8FB}"/>
              <w:text w:multiLine="1"/>
            </w:sdtPr>
            <w:sdtEndPr/>
            <w:sdtContent>
              <w:r w:rsidR="00C465CA">
                <w:rPr>
                  <w:rFonts w:ascii="Gill Alt One MT Light" w:hAnsi="Gill Alt One MT Light"/>
                  <w:sz w:val="16"/>
                  <w:szCs w:val="16"/>
                </w:rPr>
                <w:t>Repubblica e Cantone Ticino</w:t>
              </w:r>
            </w:sdtContent>
          </w:sdt>
        </w:p>
        <w:p w:rsidR="005401E7" w:rsidRPr="00E8185F" w:rsidRDefault="000976B3" w:rsidP="00203BA7">
          <w:pPr>
            <w:pStyle w:val="Page"/>
            <w:rPr>
              <w:rFonts w:ascii="Gill Alt One MT Light" w:hAnsi="Gill Alt One MT Light"/>
              <w:sz w:val="16"/>
              <w:szCs w:val="16"/>
            </w:rPr>
          </w:pPr>
          <w:sdt>
            <w:sdtPr>
              <w:rPr>
                <w:rFonts w:ascii="Gill Alt One MT Light" w:hAnsi="Gill Alt One MT Light"/>
                <w:sz w:val="16"/>
                <w:szCs w:val="16"/>
              </w:rPr>
              <w:alias w:val="CustomElements.Fields.Dipartimenti"/>
              <w:id w:val="1567676091"/>
              <w:dataBinding w:xpath="//Text[@id='CustomElements.Fields.Dipartimenti']" w:storeItemID="{F4DD698B-1B8E-4B62-906D-5A6802C3A8FB}"/>
              <w:text w:multiLine="1"/>
            </w:sdtPr>
            <w:sdtEndPr/>
            <w:sdtContent>
              <w:r w:rsidR="00C465CA">
                <w:rPr>
                  <w:rFonts w:ascii="Gill Alt One MT Light" w:hAnsi="Gill Alt One MT Light"/>
                  <w:sz w:val="16"/>
                  <w:szCs w:val="16"/>
                </w:rPr>
                <w:t>Dipartimento delle finanze e dell’economia</w:t>
              </w:r>
            </w:sdtContent>
          </w:sdt>
        </w:p>
      </w:tc>
      <w:tc>
        <w:tcPr>
          <w:tcW w:w="1710" w:type="dxa"/>
          <w:tcBorders>
            <w:bottom w:val="single" w:sz="4" w:space="0" w:color="auto"/>
          </w:tcBorders>
          <w:vAlign w:val="bottom"/>
        </w:tcPr>
        <w:p w:rsidR="005401E7" w:rsidRPr="004204CB" w:rsidRDefault="00C465CA" w:rsidP="00203BA7">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0976B3">
            <w:rPr>
              <w:noProof/>
              <w:sz w:val="24"/>
            </w:rPr>
            <w:t>17</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0976B3">
            <w:rPr>
              <w:noProof/>
              <w:sz w:val="24"/>
            </w:rPr>
            <w:t>17</w:t>
          </w:r>
          <w:r w:rsidRPr="004204CB">
            <w:rPr>
              <w:noProof/>
              <w:sz w:val="24"/>
            </w:rPr>
            <w:fldChar w:fldCharType="end"/>
          </w:r>
        </w:p>
      </w:tc>
    </w:tr>
    <w:tr w:rsidR="0083524B" w:rsidRPr="009E444B" w:rsidTr="00203BA7">
      <w:trPr>
        <w:trHeight w:val="334"/>
      </w:trPr>
      <w:sdt>
        <w:sdtPr>
          <w:rPr>
            <w:rFonts w:ascii="Gill Sans Display MT Pro BdCn" w:hAnsi="Gill Sans Display MT Pro BdCn"/>
            <w:sz w:val="18"/>
            <w:szCs w:val="18"/>
          </w:rPr>
          <w:alias w:val="CustomElements.Fields.Titolo2"/>
          <w:id w:val="48588533"/>
          <w:dataBinding w:xpath="//Text[@id='CustomElements.Fields.Titolo2']" w:storeItemID="{F4DD698B-1B8E-4B62-906D-5A6802C3A8FB}"/>
          <w:text w:multiLine="1"/>
        </w:sdtPr>
        <w:sdtEndPr/>
        <w:sdtContent>
          <w:tc>
            <w:tcPr>
              <w:tcW w:w="8383" w:type="dxa"/>
              <w:tcBorders>
                <w:left w:val="single" w:sz="4" w:space="0" w:color="auto"/>
              </w:tcBorders>
              <w:tcMar>
                <w:top w:w="0" w:type="dxa"/>
                <w:left w:w="142" w:type="dxa"/>
              </w:tcMar>
            </w:tcPr>
            <w:p w:rsidR="005401E7" w:rsidRPr="00530C11" w:rsidRDefault="00C465CA" w:rsidP="006F47D4">
              <w:pPr>
                <w:pStyle w:val="Information"/>
                <w:rPr>
                  <w:rFonts w:ascii="Gill Sans Display MT Pro BdCn" w:hAnsi="Gill Sans Display MT Pro BdCn"/>
                  <w:sz w:val="18"/>
                  <w:szCs w:val="18"/>
                </w:rPr>
              </w:pPr>
              <w:r>
                <w:rPr>
                  <w:rFonts w:ascii="Gill Sans Display MT Pro BdCn" w:hAnsi="Gill Sans Display MT Pro BdCn"/>
                  <w:sz w:val="18"/>
                  <w:szCs w:val="18"/>
                </w:rPr>
                <w:t>Rapporto di maggioranza n. 8562 R1 del 27 maggio 2025</w:t>
              </w:r>
            </w:p>
          </w:tc>
        </w:sdtContent>
      </w:sdt>
      <w:tc>
        <w:tcPr>
          <w:tcW w:w="1710" w:type="dxa"/>
          <w:tcBorders>
            <w:top w:val="single" w:sz="4" w:space="0" w:color="auto"/>
          </w:tcBorders>
        </w:tcPr>
        <w:p w:rsidR="005401E7" w:rsidRPr="00530C11" w:rsidRDefault="005401E7" w:rsidP="00203BA7">
          <w:pPr>
            <w:pStyle w:val="InvisibleLine"/>
            <w:rPr>
              <w:lang w:val="it-CH"/>
            </w:rPr>
          </w:pPr>
        </w:p>
      </w:tc>
    </w:tr>
  </w:tbl>
  <w:p w:rsidR="005401E7" w:rsidRPr="00980362" w:rsidRDefault="00C465CA" w:rsidP="00203BA7">
    <w:pPr>
      <w:pStyle w:val="Intestazione"/>
    </w:pPr>
    <w:r>
      <w:rPr>
        <w:noProof/>
        <w:lang w:val="it-CH" w:eastAsia="it-CH"/>
      </w:rPr>
      <mc:AlternateContent>
        <mc:Choice Requires="wps">
          <w:drawing>
            <wp:anchor distT="0" distB="0" distL="114300" distR="114300" simplePos="0" relativeHeight="251661312" behindDoc="1" locked="1" layoutInCell="1" allowOverlap="1" wp14:anchorId="47796C64" wp14:editId="184011CC">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F4DD698B-1B8E-4B62-906D-5A6802C3A8FB}"/>
                            <w:text w:multiLine="1"/>
                          </w:sdtPr>
                          <w:sdtEndPr/>
                          <w:sdtContent>
                            <w:p w:rsidR="005401E7" w:rsidRPr="00411371" w:rsidRDefault="00C465CA" w:rsidP="00203BA7">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796C64"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h5LhQIAAHYFAAAOAAAAZHJzL2Uyb0RvYy54bWysVFFP2zAQfp+0/2CZ55GWAaoqUtSBmCYx&#10;QIOJZ9exaTTH552vTbpfv7OTFMT2wrQ8WJfzd5/vvjv77LxrnNgajDX4Uk4PJ1IYr6Gq/VMpvz9c&#10;fZhJEUn5SjnwppQ7E+X54v27szbMzRGswVUGBZP4OG9DKddEYV4UUa9No+IhBON50wI2ivgXn4oK&#10;VcvsjSuOJpPTogWsAoI2MbL3st+Ui8xvrdF0a200JFwpOTfKK+Z1ldZicabmT6jCutZDGuofsmhU&#10;7fnQPdWlIiU2WP9B1dQaIYKlQw1NAdbW2uQauJrp5FU192sVTK6FxYlhL1P8f7T6ZnuHoq5KeSKF&#10;Vw236ODggGW09BUqw/axFJWJmjXjbJNebYhzDrsPHEjdJ+i476M/sjPJ0FlsBALLPZ1N8pfVYQbB&#10;cG7Ebi++6Uhods5OjxNQCs17Q1SiLXq2xBow0mcDjUhGKZG7m2nV9jpSDx0hCe7hqnYud9h50Zby&#10;9OPJJAfsd5jc+YQ1eVYGmlRhX0m2aOdMwjj/zVjWKleQHHlKzYVDsVU8X0pr4ylrkXkZnVCWk3hL&#10;4IB/zuotwX0d48ngaR/c1B4wV/8q7erHmLLt8az5i7qTSd2qGzq/gmrHjc+95WbFoK9q7sa1inSn&#10;kO8OO/k9oFterANWHQZLijXgr7/5E55HmnelaPkuljL+3Cg0UrgvnoedKWk0cDRWo+E3zQWw/NOc&#10;TTY5AMmNpkVoHvmZWKZTeEt5zWeVUhOOPxfUvwn80GizXGYYX9Cg6NrfB53IUz/SdD10jwrDMILE&#10;03sD4z1V81eT2GNTpIflhsDWeUyTpL2Og9R8ufOgDw9Rej1e/mfU83O5+A0AAP//AwBQSwMEFAAG&#10;AAgAAAAhABRyEa/jAAAADwEAAA8AAABkcnMvZG93bnJldi54bWxMj8FOwzAMhu9IvENkJG5b2tKt&#10;ozSdGBJXJsYOHNPWa8sSp2qyrXt7zIkdbX/6/f3FerJGnHH0vSMF8TwCgVS7pqdWwf7rfbYC4YOm&#10;RhtHqOCKHtbl/V2h88Zd6BPPu9AKDiGfawVdCEMupa87tNrP3YDEt4MbrQ48jq1sRn3hcGtkEkVL&#10;aXVP/KHTA751WB93J6vgw1TRdvOzOYzx95Yw644mvu6VenyYXl9ABJzCPwx/+qwOJTtV7kSNF0ZB&#10;mi4WjCqYPUWrRQKCmSx55n4V7+IsSZcgy0Le9ih/AQAA//8DAFBLAQItABQABgAIAAAAIQC2gziS&#10;/gAAAOEBAAATAAAAAAAAAAAAAAAAAAAAAABbQ29udGVudF9UeXBlc10ueG1sUEsBAi0AFAAGAAgA&#10;AAAhADj9If/WAAAAlAEAAAsAAAAAAAAAAAAAAAAALwEAAF9yZWxzLy5yZWxzUEsBAi0AFAAGAAgA&#10;AAAhAMjCHkuFAgAAdgUAAA4AAAAAAAAAAAAAAAAALgIAAGRycy9lMm9Eb2MueG1sUEsBAi0AFAAG&#10;AAgAAAAhABRyEa/jAAAADwEAAA8AAAAAAAAAAAAAAAAA3wQAAGRycy9kb3ducmV2LnhtbFBLBQYA&#10;AAAABAAEAPMAAADvBQAAAAA=&#10;" filled="f" stroked="f" strokeweight=".5pt">
              <v:textbox inset="0,0,0,0">
                <w:txbxContent>
                  <w:sdt>
                    <w:sdtPr>
                      <w:rPr>
                        <w:lang w:val="it-CH"/>
                      </w:rPr>
                      <w:alias w:val="CustomElements.Texts.Draft"/>
                      <w:id w:val="1849289353"/>
                      <w:dataBinding w:xpath="//Text[@id='CustomElements.Texts.Draft']" w:storeItemID="{F4DD698B-1B8E-4B62-906D-5A6802C3A8FB}"/>
                      <w:text w:multiLine="1"/>
                    </w:sdtPr>
                    <w:sdtEndPr/>
                    <w:sdtContent>
                      <w:p w:rsidR="005401E7" w:rsidRPr="00411371" w:rsidRDefault="00C465CA" w:rsidP="00203BA7">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83524B" w:rsidRPr="0004624C" w:rsidTr="00203BA7">
      <w:trPr>
        <w:trHeight w:hRule="exact" w:val="584"/>
      </w:trPr>
      <w:tc>
        <w:tcPr>
          <w:tcW w:w="2440" w:type="pct"/>
          <w:gridSpan w:val="3"/>
          <w:tcBorders>
            <w:top w:val="nil"/>
            <w:left w:val="nil"/>
            <w:bottom w:val="single" w:sz="4" w:space="0" w:color="auto"/>
          </w:tcBorders>
        </w:tcPr>
        <w:p w:rsidR="005401E7" w:rsidRDefault="005401E7" w:rsidP="00203BA7">
          <w:pPr>
            <w:pStyle w:val="InvisibleLine"/>
            <w:spacing w:line="240" w:lineRule="auto"/>
            <w:ind w:left="15"/>
            <w:rPr>
              <w:rFonts w:ascii="Gill Alt One MT Light" w:hAnsi="Gill Alt One MT Light"/>
              <w:sz w:val="16"/>
              <w:lang w:val="it-CH"/>
            </w:rPr>
          </w:pPr>
        </w:p>
        <w:p w:rsidR="005401E7" w:rsidRDefault="00C465CA" w:rsidP="00203BA7">
          <w:pPr>
            <w:pStyle w:val="InvisibleLine"/>
            <w:spacing w:line="240" w:lineRule="auto"/>
            <w:ind w:left="15"/>
            <w:jc w:val="left"/>
            <w:rPr>
              <w:rFonts w:ascii="Gill Alt One MT Light" w:hAnsi="Gill Alt One MT Light"/>
              <w:sz w:val="16"/>
              <w:lang w:val="it-CH"/>
            </w:rPr>
          </w:pPr>
          <w:r w:rsidRPr="008966E7">
            <w:rPr>
              <w:rFonts w:ascii="Gill Alt One MT Light" w:hAnsi="Gill Alt One MT Light"/>
              <w:sz w:val="16"/>
              <w:lang w:val="it-CH"/>
            </w:rPr>
            <w:t xml:space="preserve">Repubblica e Cantone </w:t>
          </w:r>
          <w:r>
            <w:rPr>
              <w:rFonts w:ascii="Gill Alt One MT Light" w:hAnsi="Gill Alt One MT Light"/>
              <w:sz w:val="16"/>
              <w:lang w:val="it-CH"/>
            </w:rPr>
            <w:br/>
          </w:r>
          <w:r w:rsidRPr="008966E7">
            <w:rPr>
              <w:rFonts w:ascii="Gill Alt One MT Light" w:hAnsi="Gill Alt One MT Light"/>
              <w:sz w:val="16"/>
              <w:lang w:val="it-CH"/>
            </w:rPr>
            <w:t>Ticino</w:t>
          </w:r>
        </w:p>
        <w:p w:rsidR="005401E7" w:rsidRPr="008966E7" w:rsidRDefault="005401E7" w:rsidP="00203BA7">
          <w:pPr>
            <w:pStyle w:val="InvisibleLine"/>
            <w:spacing w:line="240" w:lineRule="auto"/>
            <w:ind w:left="15"/>
            <w:rPr>
              <w:rFonts w:ascii="Gill Alt One MT Light" w:hAnsi="Gill Alt One MT Light"/>
              <w:sz w:val="16"/>
              <w:lang w:val="it-CH"/>
            </w:rPr>
          </w:pPr>
        </w:p>
      </w:tc>
      <w:tc>
        <w:tcPr>
          <w:tcW w:w="373" w:type="pct"/>
          <w:tcBorders>
            <w:top w:val="nil"/>
            <w:bottom w:val="single" w:sz="4" w:space="0" w:color="auto"/>
          </w:tcBorders>
          <w:vAlign w:val="bottom"/>
        </w:tcPr>
        <w:p w:rsidR="005401E7" w:rsidRPr="003108C0" w:rsidRDefault="005401E7" w:rsidP="00203BA7">
          <w:pPr>
            <w:pStyle w:val="Level"/>
            <w:ind w:left="150"/>
            <w:rPr>
              <w:sz w:val="16"/>
            </w:rPr>
          </w:pPr>
        </w:p>
      </w:tc>
      <w:tc>
        <w:tcPr>
          <w:tcW w:w="209" w:type="pct"/>
          <w:tcBorders>
            <w:top w:val="nil"/>
            <w:bottom w:val="single" w:sz="4" w:space="0" w:color="auto"/>
          </w:tcBorders>
        </w:tcPr>
        <w:p w:rsidR="005401E7" w:rsidRDefault="00C465CA" w:rsidP="00203BA7">
          <w:pPr>
            <w:pStyle w:val="InvisibleLine"/>
            <w:ind w:left="150"/>
          </w:pPr>
          <w:r>
            <w:rPr>
              <w:noProof/>
              <w:lang w:val="it-CH" w:eastAsia="it-CH"/>
            </w:rPr>
            <w:drawing>
              <wp:anchor distT="0" distB="0" distL="114300" distR="114300" simplePos="0" relativeHeight="251662336" behindDoc="1" locked="1" layoutInCell="1" allowOverlap="1" wp14:anchorId="3841EC27" wp14:editId="540D6790">
                <wp:simplePos x="0" y="0"/>
                <wp:positionH relativeFrom="column">
                  <wp:posOffset>-92710</wp:posOffset>
                </wp:positionH>
                <wp:positionV relativeFrom="page">
                  <wp:posOffset>-119380</wp:posOffset>
                </wp:positionV>
                <wp:extent cx="276653" cy="467995"/>
                <wp:effectExtent l="0" t="0" r="0" b="8255"/>
                <wp:wrapNone/>
                <wp:docPr id="6" name="ooImg_1415582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5401E7" w:rsidRPr="004204CB" w:rsidRDefault="00C465CA" w:rsidP="00203BA7">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3B66BF">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3B66BF">
            <w:rPr>
              <w:rFonts w:asciiTheme="minorHAnsi" w:hAnsiTheme="minorHAnsi" w:cstheme="minorHAnsi"/>
              <w:noProof/>
              <w:sz w:val="24"/>
            </w:rPr>
            <w:t>17</w:t>
          </w:r>
          <w:r w:rsidRPr="004204CB">
            <w:rPr>
              <w:rFonts w:asciiTheme="minorHAnsi" w:hAnsiTheme="minorHAnsi" w:cstheme="minorHAnsi"/>
              <w:noProof/>
              <w:sz w:val="24"/>
            </w:rPr>
            <w:fldChar w:fldCharType="end"/>
          </w:r>
        </w:p>
      </w:tc>
    </w:tr>
    <w:tr w:rsidR="0083524B" w:rsidRPr="0004624C" w:rsidTr="00203BA7">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F4DD698B-1B8E-4B62-906D-5A6802C3A8FB}"/>
          <w:text w:multiLine="1"/>
        </w:sdtPr>
        <w:sdtEndPr/>
        <w:sdtContent>
          <w:tc>
            <w:tcPr>
              <w:tcW w:w="5000" w:type="pct"/>
              <w:gridSpan w:val="6"/>
              <w:tcBorders>
                <w:left w:val="nil"/>
                <w:right w:val="nil"/>
              </w:tcBorders>
              <w:noWrap/>
              <w:tcMar>
                <w:top w:w="0" w:type="dxa"/>
              </w:tcMar>
              <w:vAlign w:val="bottom"/>
            </w:tcPr>
            <w:p w:rsidR="005401E7" w:rsidRPr="008C03B5" w:rsidRDefault="00C465CA" w:rsidP="00203BA7">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 di maggioranza</w:t>
              </w:r>
            </w:p>
          </w:tc>
        </w:sdtContent>
      </w:sdt>
    </w:tr>
    <w:tr w:rsidR="0083524B" w:rsidRPr="0004624C" w:rsidTr="00203BA7">
      <w:trPr>
        <w:trHeight w:hRule="exact" w:val="306"/>
      </w:trPr>
      <w:tc>
        <w:tcPr>
          <w:tcW w:w="670" w:type="pct"/>
          <w:tcBorders>
            <w:left w:val="nil"/>
            <w:bottom w:val="nil"/>
          </w:tcBorders>
          <w:noWrap/>
          <w:tcMar>
            <w:top w:w="57" w:type="dxa"/>
            <w:left w:w="142" w:type="dxa"/>
          </w:tcMar>
        </w:tcPr>
        <w:p w:rsidR="005401E7" w:rsidRPr="00C7320A" w:rsidRDefault="00C465CA" w:rsidP="00203BA7">
          <w:pPr>
            <w:pStyle w:val="Level"/>
            <w:spacing w:before="60"/>
            <w:rPr>
              <w:rFonts w:ascii="Gill Alt One MT Light" w:hAnsi="Gill Alt One MT Light"/>
              <w:sz w:val="16"/>
            </w:rPr>
          </w:pPr>
          <w:r w:rsidRPr="00C7320A">
            <w:rPr>
              <w:rFonts w:ascii="Gill Alt One MT Light" w:hAnsi="Gill Alt One MT Light"/>
              <w:sz w:val="16"/>
            </w:rPr>
            <w:t>numero</w:t>
          </w:r>
        </w:p>
        <w:p w:rsidR="005401E7" w:rsidRPr="00C7320A" w:rsidRDefault="005401E7" w:rsidP="00203BA7">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5401E7" w:rsidRPr="00C7320A" w:rsidRDefault="00C465CA" w:rsidP="00203BA7">
          <w:pPr>
            <w:pStyle w:val="Level"/>
            <w:spacing w:before="60"/>
            <w:rPr>
              <w:rFonts w:ascii="Gill Alt One MT Light" w:hAnsi="Gill Alt One MT Light"/>
              <w:sz w:val="16"/>
            </w:rPr>
          </w:pPr>
          <w:r w:rsidRPr="00C7320A">
            <w:rPr>
              <w:rFonts w:ascii="Gill Alt One MT Light" w:hAnsi="Gill Alt One MT Light"/>
              <w:sz w:val="16"/>
            </w:rPr>
            <w:t>data</w:t>
          </w:r>
        </w:p>
        <w:p w:rsidR="005401E7" w:rsidRPr="00C7320A" w:rsidRDefault="005401E7" w:rsidP="00203BA7">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5401E7" w:rsidRPr="00C7320A" w:rsidRDefault="00C465CA" w:rsidP="00203BA7">
          <w:pPr>
            <w:pStyle w:val="Level"/>
            <w:spacing w:before="60"/>
            <w:rPr>
              <w:rFonts w:ascii="Gill Alt One MT Light" w:hAnsi="Gill Alt One MT Light"/>
              <w:sz w:val="16"/>
            </w:rPr>
          </w:pPr>
          <w:r>
            <w:rPr>
              <w:rFonts w:ascii="Gill Alt One MT Light" w:hAnsi="Gill Alt One MT Light"/>
              <w:sz w:val="16"/>
            </w:rPr>
            <w:t>competenza</w:t>
          </w:r>
        </w:p>
        <w:p w:rsidR="005401E7" w:rsidRPr="008C03B5" w:rsidRDefault="005401E7" w:rsidP="00203BA7">
          <w:pPr>
            <w:pStyle w:val="Level"/>
            <w:spacing w:before="60" w:line="240" w:lineRule="auto"/>
            <w:rPr>
              <w:rFonts w:ascii="Gill Alt One MT Light" w:hAnsi="Gill Alt One MT Light"/>
              <w:sz w:val="16"/>
            </w:rPr>
          </w:pPr>
        </w:p>
      </w:tc>
    </w:tr>
    <w:tr w:rsidR="0083524B" w:rsidRPr="0004624C" w:rsidTr="00203BA7">
      <w:trPr>
        <w:trHeight w:hRule="exact" w:val="699"/>
      </w:trPr>
      <w:tc>
        <w:tcPr>
          <w:tcW w:w="670" w:type="pct"/>
          <w:tcBorders>
            <w:top w:val="nil"/>
            <w:left w:val="nil"/>
            <w:bottom w:val="single" w:sz="4" w:space="0" w:color="auto"/>
            <w:right w:val="nil"/>
          </w:tcBorders>
          <w:noWrap/>
          <w:tcMar>
            <w:top w:w="0" w:type="dxa"/>
          </w:tcMar>
        </w:tcPr>
        <w:p w:rsidR="005401E7" w:rsidRPr="000D2ED5" w:rsidRDefault="000976B3" w:rsidP="00A52F92">
          <w:pPr>
            <w:pStyle w:val="InvisibleLine"/>
            <w:spacing w:line="280" w:lineRule="exact"/>
            <w:rPr>
              <w:rFonts w:ascii="Arial" w:hAnsi="Arial" w:cs="Arial"/>
              <w:b/>
              <w:sz w:val="28"/>
              <w:szCs w:val="28"/>
            </w:rPr>
          </w:pPr>
          <w:sdt>
            <w:sdtPr>
              <w:rPr>
                <w:rFonts w:ascii="Arial" w:hAnsi="Arial" w:cs="Arial"/>
                <w:b/>
                <w:sz w:val="24"/>
                <w:szCs w:val="24"/>
              </w:rPr>
              <w:alias w:val="DocParam.Number"/>
              <w:id w:val="614175640"/>
              <w:dataBinding w:xpath="//Text[@id='DocParam.Number']" w:storeItemID="{F4DD698B-1B8E-4B62-906D-5A6802C3A8FB}"/>
              <w:text w:multiLine="1"/>
            </w:sdtPr>
            <w:sdtEndPr/>
            <w:sdtContent>
              <w:r w:rsidR="00C465CA" w:rsidRPr="000D2ED5">
                <w:rPr>
                  <w:rFonts w:ascii="Arial" w:hAnsi="Arial" w:cs="Arial"/>
                  <w:b/>
                  <w:sz w:val="24"/>
                  <w:szCs w:val="24"/>
                </w:rPr>
                <w:t>8562 R1</w:t>
              </w:r>
            </w:sdtContent>
          </w:sdt>
        </w:p>
      </w:tc>
      <w:sdt>
        <w:sdtPr>
          <w:rPr>
            <w:sz w:val="24"/>
          </w:rPr>
          <w:alias w:val="DocParam.Date"/>
          <w:id w:val="-464426178"/>
          <w:dataBinding w:xpath="//DateTime[@id='DocParam.Date']" w:storeItemID="{F4DD698B-1B8E-4B62-906D-5A6802C3A8FB}"/>
          <w:date w:fullDate="2025-05-27T00: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5401E7" w:rsidRPr="002A0371" w:rsidRDefault="00C465CA" w:rsidP="00A52F92">
              <w:pPr>
                <w:pStyle w:val="Data"/>
              </w:pPr>
              <w:r>
                <w:rPr>
                  <w:sz w:val="24"/>
                </w:rPr>
                <w:t>27 maggio 2025</w:t>
              </w:r>
            </w:p>
          </w:tc>
        </w:sdtContent>
      </w:sdt>
      <w:tc>
        <w:tcPr>
          <w:tcW w:w="3218" w:type="pct"/>
          <w:gridSpan w:val="4"/>
          <w:tcBorders>
            <w:top w:val="nil"/>
            <w:left w:val="nil"/>
            <w:bottom w:val="nil"/>
            <w:right w:val="nil"/>
          </w:tcBorders>
        </w:tcPr>
        <w:p w:rsidR="005401E7" w:rsidRPr="00BE22A2" w:rsidRDefault="000976B3" w:rsidP="00203BA7">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F4DD698B-1B8E-4B62-906D-5A6802C3A8FB}"/>
              <w:text w:multiLine="1"/>
            </w:sdtPr>
            <w:sdtEndPr/>
            <w:sdtContent>
              <w:r w:rsidR="00C465CA">
                <w:rPr>
                  <w:smallCaps/>
                  <w:sz w:val="23"/>
                  <w:szCs w:val="23"/>
                </w:rPr>
                <w:t>Dipartimento delle finanze e dell’economia</w:t>
              </w:r>
            </w:sdtContent>
          </w:sdt>
        </w:p>
      </w:tc>
    </w:tr>
    <w:tr w:rsidR="0083524B" w:rsidRPr="00C63927" w:rsidTr="00203BA7">
      <w:trPr>
        <w:trHeight w:hRule="exact" w:val="198"/>
      </w:trPr>
      <w:tc>
        <w:tcPr>
          <w:tcW w:w="5000" w:type="pct"/>
          <w:gridSpan w:val="6"/>
          <w:tcBorders>
            <w:left w:val="nil"/>
            <w:bottom w:val="nil"/>
            <w:right w:val="nil"/>
          </w:tcBorders>
          <w:noWrap/>
          <w:tcMar>
            <w:top w:w="57" w:type="dxa"/>
            <w:left w:w="85" w:type="dxa"/>
            <w:bottom w:w="170" w:type="dxa"/>
          </w:tcMar>
        </w:tcPr>
        <w:p w:rsidR="005401E7" w:rsidRPr="00C7320A" w:rsidRDefault="005401E7" w:rsidP="00203BA7">
          <w:pPr>
            <w:pStyle w:val="Level"/>
            <w:ind w:left="150"/>
            <w:rPr>
              <w:rFonts w:ascii="Gill Alt One MT Light" w:hAnsi="Gill Alt One MT Light"/>
              <w:sz w:val="16"/>
              <w:szCs w:val="16"/>
            </w:rPr>
          </w:pPr>
        </w:p>
      </w:tc>
    </w:tr>
  </w:tbl>
  <w:p w:rsidR="005401E7" w:rsidRPr="00DA2879" w:rsidRDefault="00C465CA" w:rsidP="00203BA7">
    <w:pPr>
      <w:pStyle w:val="Nessunaspaziatura"/>
      <w:spacing w:line="40" w:lineRule="exact"/>
    </w:pPr>
    <w:r>
      <w:rPr>
        <w:noProof/>
        <w:lang w:val="it-CH" w:eastAsia="it-CH"/>
      </w:rPr>
      <w:drawing>
        <wp:anchor distT="0" distB="0" distL="114300" distR="114300" simplePos="0" relativeHeight="251660288" behindDoc="1" locked="1" layoutInCell="1" allowOverlap="1" wp14:anchorId="214ADF86" wp14:editId="506DD3D9">
          <wp:simplePos x="0" y="0"/>
          <wp:positionH relativeFrom="column">
            <wp:posOffset>3042920</wp:posOffset>
          </wp:positionH>
          <wp:positionV relativeFrom="page">
            <wp:posOffset>215265</wp:posOffset>
          </wp:positionV>
          <wp:extent cx="459464" cy="467995"/>
          <wp:effectExtent l="0" t="0" r="0" b="8255"/>
          <wp:wrapNone/>
          <wp:docPr id="7" name="ooImg_102327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9264" behindDoc="1" locked="1" layoutInCell="1" allowOverlap="1" wp14:anchorId="20650034" wp14:editId="5DC59298">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F4DD698B-1B8E-4B62-906D-5A6802C3A8FB}"/>
                            <w:text w:multiLine="1"/>
                          </w:sdtPr>
                          <w:sdtEndPr/>
                          <w:sdtContent>
                            <w:p w:rsidR="005401E7" w:rsidRPr="00411371" w:rsidRDefault="00C465CA" w:rsidP="00203BA7">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650034"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hG9hwIAAH0FAAAOAAAAZHJzL2Uyb0RvYy54bWysVFFP2zAQfp+0/2CZ55GWMVRVpKgDMU1i&#10;gAYTz65j02iOz7PdJt2v57OTFMT2wrQ8WJfzd5/vvjv79KxrDNsqH2qyJZ8eTjhTVlJV28eS/7i/&#10;/DDjLERhK2HIqpLvVOBni/fvTls3V0e0JlMpz0Biw7x1JV/H6OZFEeRaNSIcklMWm5p8IyJ+/WNR&#10;edGCvTHF0WRyUrTkK+dJqhDgveg3+SLza61kvNE6qMhMyZFbzKvP6yqtxeJUzB+9cOtaDmmIf8ii&#10;EbXFoXuqCxEF2/j6D6qmlp4C6XgoqSlI61qqXAOqmU5eVXO3Fk7lWiBOcHuZwv+jldfbW8/qquRo&#10;lBUNWnRwcAAZdfxGlYJ9zFmlgoRmyDbp1bowR9idQ2DsPlOHvo/+AGeSodO+YZ4g93Q2yV9WBwwM&#10;cDRitxdfdZFJOGcnxwnImcTeEJVoi54tsTof4hdFDUtGyT26m2nF9irEHjpCEtzSZW1M7rCxrC35&#10;ycdPkxyw3wG5sQmr8qwMNKnCvpJsxZ1RCWPsd6WhVa4gOfKUqnPj2VZgvoSUysasReYFOqE0knhL&#10;4IB/zuotwX0d48lk4z64qS35XP2rtKufY8q6x0PzF3UnM3arLg/JvtErqnbof24xehacvKzRlCsR&#10;4q3wuEJw4lmIN1i0IYhPg8XZmvzvv/kTHpONXc5aXMmSh18b4RVn5qvFzIMyjoYfjdVo2E1zTujC&#10;NGeTTQT4aEZTe2oe8Fos0ynYElbirJLL6Mef89g/DXhvpFouMwz31Il4Ze+cTOSpLWnI7rsH4d0w&#10;iRFDfE3jdRXzVwPZY1OkpeUmkq7ztCZlex0HxXHH87wP71F6RF7+Z9Tzq7l4AgAA//8DAFBLAwQU&#10;AAYACAAAACEAwHM5veIAAAAPAQAADwAAAGRycy9kb3ducmV2LnhtbEyPTU/DMAyG70j8h8hI3Lb0&#10;Q2WlNJ0YElcmxg4c09ZryxKnarKt+/eYEzvafvT6ecv1bI044+QHRwriZQQCqXHtQJ2C/df7Igfh&#10;g6ZWG0eo4Ioe1tX9XamL1l3oE8+70AkOIV9oBX0IYyGlb3q02i/diMS3g5usDjxOnWwnfeFwa2QS&#10;RU/S6oH4Q69HfOuxOe5OVsGHqaPt5mdzmOLvLeGqP5r4ulfq8WF+fQERcA7/MPzpszpU7FS7E7Ve&#10;GAVZmmeMKlikUZ49g2AmTxLuV/MuXiVZCrIq5W2P6hcAAP//AwBQSwECLQAUAAYACAAAACEAtoM4&#10;kv4AAADhAQAAEwAAAAAAAAAAAAAAAAAAAAAAW0NvbnRlbnRfVHlwZXNdLnhtbFBLAQItABQABgAI&#10;AAAAIQA4/SH/1gAAAJQBAAALAAAAAAAAAAAAAAAAAC8BAABfcmVscy8ucmVsc1BLAQItABQABgAI&#10;AAAAIQBtLhG9hwIAAH0FAAAOAAAAAAAAAAAAAAAAAC4CAABkcnMvZTJvRG9jLnhtbFBLAQItABQA&#10;BgAIAAAAIQDAczm94gAAAA8BAAAPAAAAAAAAAAAAAAAAAOEEAABkcnMvZG93bnJldi54bWxQSwUG&#10;AAAAAAQABADzAAAA8AUAAAAA&#10;" filled="f" stroked="f" strokeweight=".5pt">
              <v:textbox inset="0,0,0,0">
                <w:txbxContent>
                  <w:sdt>
                    <w:sdtPr>
                      <w:rPr>
                        <w:lang w:val="it-CH"/>
                      </w:rPr>
                      <w:alias w:val="CustomElements.Texts.Draft"/>
                      <w:id w:val="1582408335"/>
                      <w:dataBinding w:xpath="//Text[@id='CustomElements.Texts.Draft']" w:storeItemID="{F4DD698B-1B8E-4B62-906D-5A6802C3A8FB}"/>
                      <w:text w:multiLine="1"/>
                    </w:sdtPr>
                    <w:sdtEndPr/>
                    <w:sdtContent>
                      <w:p w:rsidR="005401E7" w:rsidRPr="00411371" w:rsidRDefault="00C465CA" w:rsidP="00203BA7">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920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54F4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0C28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A68A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7291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F77CE"/>
    <w:multiLevelType w:val="hybridMultilevel"/>
    <w:tmpl w:val="E870B8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3504595"/>
    <w:multiLevelType w:val="hybridMultilevel"/>
    <w:tmpl w:val="38EAB566"/>
    <w:lvl w:ilvl="0" w:tplc="CB0870F8">
      <w:start w:val="1"/>
      <w:numFmt w:val="bullet"/>
      <w:lvlText w:val="-"/>
      <w:lvlJc w:val="left"/>
      <w:pPr>
        <w:ind w:left="360" w:hanging="360"/>
      </w:pPr>
      <w:rPr>
        <w:rFonts w:ascii="72 Light" w:hAnsi="72 Light"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2" w15:restartNumberingAfterBreak="0">
    <w:nsid w:val="037E2127"/>
    <w:multiLevelType w:val="hybridMultilevel"/>
    <w:tmpl w:val="01FEB778"/>
    <w:lvl w:ilvl="0" w:tplc="CB0870F8">
      <w:start w:val="1"/>
      <w:numFmt w:val="bullet"/>
      <w:lvlText w:val="-"/>
      <w:lvlJc w:val="left"/>
      <w:pPr>
        <w:ind w:left="360" w:hanging="360"/>
      </w:pPr>
      <w:rPr>
        <w:rFonts w:ascii="72 Light" w:hAnsi="72 Light" w:hint="default"/>
      </w:rPr>
    </w:lvl>
    <w:lvl w:ilvl="1" w:tplc="08100003" w:tentative="1">
      <w:start w:val="1"/>
      <w:numFmt w:val="bullet"/>
      <w:lvlText w:val="o"/>
      <w:lvlJc w:val="left"/>
      <w:pPr>
        <w:ind w:left="1080" w:hanging="360"/>
      </w:pPr>
      <w:rPr>
        <w:rFonts w:ascii="Courier New" w:hAnsi="Courier New" w:cs="Courier New" w:hint="default"/>
      </w:rPr>
    </w:lvl>
    <w:lvl w:ilvl="2" w:tplc="08100005" w:tentative="1">
      <w:start w:val="1"/>
      <w:numFmt w:val="bullet"/>
      <w:lvlText w:val=""/>
      <w:lvlJc w:val="left"/>
      <w:pPr>
        <w:ind w:left="1800" w:hanging="360"/>
      </w:pPr>
      <w:rPr>
        <w:rFonts w:ascii="Wingdings" w:hAnsi="Wingdings" w:hint="default"/>
      </w:rPr>
    </w:lvl>
    <w:lvl w:ilvl="3" w:tplc="08100001" w:tentative="1">
      <w:start w:val="1"/>
      <w:numFmt w:val="bullet"/>
      <w:lvlText w:val=""/>
      <w:lvlJc w:val="left"/>
      <w:pPr>
        <w:ind w:left="2520" w:hanging="360"/>
      </w:pPr>
      <w:rPr>
        <w:rFonts w:ascii="Symbol" w:hAnsi="Symbol" w:hint="default"/>
      </w:rPr>
    </w:lvl>
    <w:lvl w:ilvl="4" w:tplc="08100003" w:tentative="1">
      <w:start w:val="1"/>
      <w:numFmt w:val="bullet"/>
      <w:lvlText w:val="o"/>
      <w:lvlJc w:val="left"/>
      <w:pPr>
        <w:ind w:left="3240" w:hanging="360"/>
      </w:pPr>
      <w:rPr>
        <w:rFonts w:ascii="Courier New" w:hAnsi="Courier New" w:cs="Courier New" w:hint="default"/>
      </w:rPr>
    </w:lvl>
    <w:lvl w:ilvl="5" w:tplc="08100005" w:tentative="1">
      <w:start w:val="1"/>
      <w:numFmt w:val="bullet"/>
      <w:lvlText w:val=""/>
      <w:lvlJc w:val="left"/>
      <w:pPr>
        <w:ind w:left="3960" w:hanging="360"/>
      </w:pPr>
      <w:rPr>
        <w:rFonts w:ascii="Wingdings" w:hAnsi="Wingdings" w:hint="default"/>
      </w:rPr>
    </w:lvl>
    <w:lvl w:ilvl="6" w:tplc="08100001" w:tentative="1">
      <w:start w:val="1"/>
      <w:numFmt w:val="bullet"/>
      <w:lvlText w:val=""/>
      <w:lvlJc w:val="left"/>
      <w:pPr>
        <w:ind w:left="4680" w:hanging="360"/>
      </w:pPr>
      <w:rPr>
        <w:rFonts w:ascii="Symbol" w:hAnsi="Symbol" w:hint="default"/>
      </w:rPr>
    </w:lvl>
    <w:lvl w:ilvl="7" w:tplc="08100003" w:tentative="1">
      <w:start w:val="1"/>
      <w:numFmt w:val="bullet"/>
      <w:lvlText w:val="o"/>
      <w:lvlJc w:val="left"/>
      <w:pPr>
        <w:ind w:left="5400" w:hanging="360"/>
      </w:pPr>
      <w:rPr>
        <w:rFonts w:ascii="Courier New" w:hAnsi="Courier New" w:cs="Courier New" w:hint="default"/>
      </w:rPr>
    </w:lvl>
    <w:lvl w:ilvl="8" w:tplc="08100005" w:tentative="1">
      <w:start w:val="1"/>
      <w:numFmt w:val="bullet"/>
      <w:lvlText w:val=""/>
      <w:lvlJc w:val="left"/>
      <w:pPr>
        <w:ind w:left="6120" w:hanging="360"/>
      </w:pPr>
      <w:rPr>
        <w:rFonts w:ascii="Wingdings" w:hAnsi="Wingdings" w:hint="default"/>
      </w:rPr>
    </w:lvl>
  </w:abstractNum>
  <w:abstractNum w:abstractNumId="13" w15:restartNumberingAfterBreak="0">
    <w:nsid w:val="03964011"/>
    <w:multiLevelType w:val="hybridMultilevel"/>
    <w:tmpl w:val="177C3522"/>
    <w:lvl w:ilvl="0" w:tplc="CB0870F8">
      <w:start w:val="1"/>
      <w:numFmt w:val="bullet"/>
      <w:lvlText w:val="-"/>
      <w:lvlJc w:val="left"/>
      <w:pPr>
        <w:ind w:left="360" w:hanging="360"/>
      </w:pPr>
      <w:rPr>
        <w:rFonts w:ascii="72 Light" w:hAnsi="72 Light" w:hint="default"/>
      </w:rPr>
    </w:lvl>
    <w:lvl w:ilvl="1" w:tplc="08100003" w:tentative="1">
      <w:start w:val="1"/>
      <w:numFmt w:val="bullet"/>
      <w:lvlText w:val="o"/>
      <w:lvlJc w:val="left"/>
      <w:pPr>
        <w:ind w:left="1080" w:hanging="360"/>
      </w:pPr>
      <w:rPr>
        <w:rFonts w:ascii="Courier New" w:hAnsi="Courier New" w:cs="Courier New" w:hint="default"/>
      </w:rPr>
    </w:lvl>
    <w:lvl w:ilvl="2" w:tplc="08100005" w:tentative="1">
      <w:start w:val="1"/>
      <w:numFmt w:val="bullet"/>
      <w:lvlText w:val=""/>
      <w:lvlJc w:val="left"/>
      <w:pPr>
        <w:ind w:left="1800" w:hanging="360"/>
      </w:pPr>
      <w:rPr>
        <w:rFonts w:ascii="Wingdings" w:hAnsi="Wingdings" w:hint="default"/>
      </w:rPr>
    </w:lvl>
    <w:lvl w:ilvl="3" w:tplc="08100001" w:tentative="1">
      <w:start w:val="1"/>
      <w:numFmt w:val="bullet"/>
      <w:lvlText w:val=""/>
      <w:lvlJc w:val="left"/>
      <w:pPr>
        <w:ind w:left="2520" w:hanging="360"/>
      </w:pPr>
      <w:rPr>
        <w:rFonts w:ascii="Symbol" w:hAnsi="Symbol" w:hint="default"/>
      </w:rPr>
    </w:lvl>
    <w:lvl w:ilvl="4" w:tplc="08100003" w:tentative="1">
      <w:start w:val="1"/>
      <w:numFmt w:val="bullet"/>
      <w:lvlText w:val="o"/>
      <w:lvlJc w:val="left"/>
      <w:pPr>
        <w:ind w:left="3240" w:hanging="360"/>
      </w:pPr>
      <w:rPr>
        <w:rFonts w:ascii="Courier New" w:hAnsi="Courier New" w:cs="Courier New" w:hint="default"/>
      </w:rPr>
    </w:lvl>
    <w:lvl w:ilvl="5" w:tplc="08100005" w:tentative="1">
      <w:start w:val="1"/>
      <w:numFmt w:val="bullet"/>
      <w:lvlText w:val=""/>
      <w:lvlJc w:val="left"/>
      <w:pPr>
        <w:ind w:left="3960" w:hanging="360"/>
      </w:pPr>
      <w:rPr>
        <w:rFonts w:ascii="Wingdings" w:hAnsi="Wingdings" w:hint="default"/>
      </w:rPr>
    </w:lvl>
    <w:lvl w:ilvl="6" w:tplc="08100001" w:tentative="1">
      <w:start w:val="1"/>
      <w:numFmt w:val="bullet"/>
      <w:lvlText w:val=""/>
      <w:lvlJc w:val="left"/>
      <w:pPr>
        <w:ind w:left="4680" w:hanging="360"/>
      </w:pPr>
      <w:rPr>
        <w:rFonts w:ascii="Symbol" w:hAnsi="Symbol" w:hint="default"/>
      </w:rPr>
    </w:lvl>
    <w:lvl w:ilvl="7" w:tplc="08100003" w:tentative="1">
      <w:start w:val="1"/>
      <w:numFmt w:val="bullet"/>
      <w:lvlText w:val="o"/>
      <w:lvlJc w:val="left"/>
      <w:pPr>
        <w:ind w:left="5400" w:hanging="360"/>
      </w:pPr>
      <w:rPr>
        <w:rFonts w:ascii="Courier New" w:hAnsi="Courier New" w:cs="Courier New" w:hint="default"/>
      </w:rPr>
    </w:lvl>
    <w:lvl w:ilvl="8" w:tplc="08100005" w:tentative="1">
      <w:start w:val="1"/>
      <w:numFmt w:val="bullet"/>
      <w:lvlText w:val=""/>
      <w:lvlJc w:val="left"/>
      <w:pPr>
        <w:ind w:left="6120" w:hanging="360"/>
      </w:pPr>
      <w:rPr>
        <w:rFonts w:ascii="Wingdings" w:hAnsi="Wingdings" w:hint="default"/>
      </w:rPr>
    </w:lvl>
  </w:abstractNum>
  <w:abstractNum w:abstractNumId="14" w15:restartNumberingAfterBreak="0">
    <w:nsid w:val="05734957"/>
    <w:multiLevelType w:val="multilevel"/>
    <w:tmpl w:val="93A6D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8166AEC"/>
    <w:multiLevelType w:val="hybridMultilevel"/>
    <w:tmpl w:val="375ADAB8"/>
    <w:lvl w:ilvl="0" w:tplc="CB0870F8">
      <w:start w:val="1"/>
      <w:numFmt w:val="bullet"/>
      <w:lvlText w:val="-"/>
      <w:lvlJc w:val="left"/>
      <w:pPr>
        <w:ind w:left="360" w:hanging="360"/>
      </w:pPr>
      <w:rPr>
        <w:rFonts w:ascii="72 Light" w:hAnsi="72 Light" w:hint="default"/>
      </w:rPr>
    </w:lvl>
    <w:lvl w:ilvl="1" w:tplc="55BA2484">
      <w:numFmt w:val="bullet"/>
      <w:lvlText w:val="•"/>
      <w:lvlJc w:val="left"/>
      <w:pPr>
        <w:ind w:left="1080" w:hanging="360"/>
      </w:pPr>
      <w:rPr>
        <w:rFonts w:ascii="Arial" w:eastAsiaTheme="minorHAnsi" w:hAnsi="Arial" w:cs="Arial" w:hint="default"/>
        <w:color w:val="0070C1"/>
      </w:rPr>
    </w:lvl>
    <w:lvl w:ilvl="2" w:tplc="08100005" w:tentative="1">
      <w:start w:val="1"/>
      <w:numFmt w:val="bullet"/>
      <w:lvlText w:val=""/>
      <w:lvlJc w:val="left"/>
      <w:pPr>
        <w:ind w:left="1800" w:hanging="360"/>
      </w:pPr>
      <w:rPr>
        <w:rFonts w:ascii="Wingdings" w:hAnsi="Wingdings" w:hint="default"/>
      </w:rPr>
    </w:lvl>
    <w:lvl w:ilvl="3" w:tplc="08100001" w:tentative="1">
      <w:start w:val="1"/>
      <w:numFmt w:val="bullet"/>
      <w:lvlText w:val=""/>
      <w:lvlJc w:val="left"/>
      <w:pPr>
        <w:ind w:left="2520" w:hanging="360"/>
      </w:pPr>
      <w:rPr>
        <w:rFonts w:ascii="Symbol" w:hAnsi="Symbol" w:hint="default"/>
      </w:rPr>
    </w:lvl>
    <w:lvl w:ilvl="4" w:tplc="08100003" w:tentative="1">
      <w:start w:val="1"/>
      <w:numFmt w:val="bullet"/>
      <w:lvlText w:val="o"/>
      <w:lvlJc w:val="left"/>
      <w:pPr>
        <w:ind w:left="3240" w:hanging="360"/>
      </w:pPr>
      <w:rPr>
        <w:rFonts w:ascii="Courier New" w:hAnsi="Courier New" w:cs="Courier New" w:hint="default"/>
      </w:rPr>
    </w:lvl>
    <w:lvl w:ilvl="5" w:tplc="08100005" w:tentative="1">
      <w:start w:val="1"/>
      <w:numFmt w:val="bullet"/>
      <w:lvlText w:val=""/>
      <w:lvlJc w:val="left"/>
      <w:pPr>
        <w:ind w:left="3960" w:hanging="360"/>
      </w:pPr>
      <w:rPr>
        <w:rFonts w:ascii="Wingdings" w:hAnsi="Wingdings" w:hint="default"/>
      </w:rPr>
    </w:lvl>
    <w:lvl w:ilvl="6" w:tplc="08100001" w:tentative="1">
      <w:start w:val="1"/>
      <w:numFmt w:val="bullet"/>
      <w:lvlText w:val=""/>
      <w:lvlJc w:val="left"/>
      <w:pPr>
        <w:ind w:left="4680" w:hanging="360"/>
      </w:pPr>
      <w:rPr>
        <w:rFonts w:ascii="Symbol" w:hAnsi="Symbol" w:hint="default"/>
      </w:rPr>
    </w:lvl>
    <w:lvl w:ilvl="7" w:tplc="08100003" w:tentative="1">
      <w:start w:val="1"/>
      <w:numFmt w:val="bullet"/>
      <w:lvlText w:val="o"/>
      <w:lvlJc w:val="left"/>
      <w:pPr>
        <w:ind w:left="5400" w:hanging="360"/>
      </w:pPr>
      <w:rPr>
        <w:rFonts w:ascii="Courier New" w:hAnsi="Courier New" w:cs="Courier New" w:hint="default"/>
      </w:rPr>
    </w:lvl>
    <w:lvl w:ilvl="8" w:tplc="08100005" w:tentative="1">
      <w:start w:val="1"/>
      <w:numFmt w:val="bullet"/>
      <w:lvlText w:val=""/>
      <w:lvlJc w:val="left"/>
      <w:pPr>
        <w:ind w:left="6120" w:hanging="360"/>
      </w:pPr>
      <w:rPr>
        <w:rFonts w:ascii="Wingdings" w:hAnsi="Wingdings" w:hint="default"/>
      </w:rPr>
    </w:lvl>
  </w:abstractNum>
  <w:abstractNum w:abstractNumId="16" w15:restartNumberingAfterBreak="0">
    <w:nsid w:val="08821DA5"/>
    <w:multiLevelType w:val="hybridMultilevel"/>
    <w:tmpl w:val="02501678"/>
    <w:lvl w:ilvl="0" w:tplc="0810000F">
      <w:start w:val="1"/>
      <w:numFmt w:val="decimal"/>
      <w:lvlText w:val="%1."/>
      <w:lvlJc w:val="left"/>
      <w:pPr>
        <w:ind w:left="720" w:hanging="360"/>
      </w:p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7" w15:restartNumberingAfterBreak="0">
    <w:nsid w:val="0B8D577C"/>
    <w:multiLevelType w:val="multilevel"/>
    <w:tmpl w:val="DB944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BA278BB"/>
    <w:multiLevelType w:val="hybridMultilevel"/>
    <w:tmpl w:val="EF0E8780"/>
    <w:lvl w:ilvl="0" w:tplc="675473EE">
      <w:start w:val="76"/>
      <w:numFmt w:val="bullet"/>
      <w:lvlText w:val="•"/>
      <w:lvlJc w:val="left"/>
      <w:pPr>
        <w:ind w:left="720" w:hanging="360"/>
      </w:pPr>
      <w:rPr>
        <w:rFonts w:ascii="Arial" w:eastAsia="Calibri"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9"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20" w15:restartNumberingAfterBreak="0">
    <w:nsid w:val="144F42AA"/>
    <w:multiLevelType w:val="hybridMultilevel"/>
    <w:tmpl w:val="23EC8B3C"/>
    <w:lvl w:ilvl="0" w:tplc="0810000F">
      <w:start w:val="8"/>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21" w15:restartNumberingAfterBreak="0">
    <w:nsid w:val="16137EEF"/>
    <w:multiLevelType w:val="hybridMultilevel"/>
    <w:tmpl w:val="60BEC72E"/>
    <w:lvl w:ilvl="0" w:tplc="CB0870F8">
      <w:start w:val="1"/>
      <w:numFmt w:val="bullet"/>
      <w:lvlText w:val="-"/>
      <w:lvlJc w:val="left"/>
      <w:pPr>
        <w:ind w:left="360" w:hanging="360"/>
      </w:pPr>
      <w:rPr>
        <w:rFonts w:ascii="72 Light" w:hAnsi="72 Light" w:hint="default"/>
      </w:rPr>
    </w:lvl>
    <w:lvl w:ilvl="1" w:tplc="08100003" w:tentative="1">
      <w:start w:val="1"/>
      <w:numFmt w:val="bullet"/>
      <w:lvlText w:val="o"/>
      <w:lvlJc w:val="left"/>
      <w:pPr>
        <w:ind w:left="1080" w:hanging="360"/>
      </w:pPr>
      <w:rPr>
        <w:rFonts w:ascii="Courier New" w:hAnsi="Courier New" w:cs="Courier New" w:hint="default"/>
      </w:rPr>
    </w:lvl>
    <w:lvl w:ilvl="2" w:tplc="08100005" w:tentative="1">
      <w:start w:val="1"/>
      <w:numFmt w:val="bullet"/>
      <w:lvlText w:val=""/>
      <w:lvlJc w:val="left"/>
      <w:pPr>
        <w:ind w:left="1800" w:hanging="360"/>
      </w:pPr>
      <w:rPr>
        <w:rFonts w:ascii="Wingdings" w:hAnsi="Wingdings" w:hint="default"/>
      </w:rPr>
    </w:lvl>
    <w:lvl w:ilvl="3" w:tplc="08100001" w:tentative="1">
      <w:start w:val="1"/>
      <w:numFmt w:val="bullet"/>
      <w:lvlText w:val=""/>
      <w:lvlJc w:val="left"/>
      <w:pPr>
        <w:ind w:left="2520" w:hanging="360"/>
      </w:pPr>
      <w:rPr>
        <w:rFonts w:ascii="Symbol" w:hAnsi="Symbol" w:hint="default"/>
      </w:rPr>
    </w:lvl>
    <w:lvl w:ilvl="4" w:tplc="08100003" w:tentative="1">
      <w:start w:val="1"/>
      <w:numFmt w:val="bullet"/>
      <w:lvlText w:val="o"/>
      <w:lvlJc w:val="left"/>
      <w:pPr>
        <w:ind w:left="3240" w:hanging="360"/>
      </w:pPr>
      <w:rPr>
        <w:rFonts w:ascii="Courier New" w:hAnsi="Courier New" w:cs="Courier New" w:hint="default"/>
      </w:rPr>
    </w:lvl>
    <w:lvl w:ilvl="5" w:tplc="08100005" w:tentative="1">
      <w:start w:val="1"/>
      <w:numFmt w:val="bullet"/>
      <w:lvlText w:val=""/>
      <w:lvlJc w:val="left"/>
      <w:pPr>
        <w:ind w:left="3960" w:hanging="360"/>
      </w:pPr>
      <w:rPr>
        <w:rFonts w:ascii="Wingdings" w:hAnsi="Wingdings" w:hint="default"/>
      </w:rPr>
    </w:lvl>
    <w:lvl w:ilvl="6" w:tplc="08100001" w:tentative="1">
      <w:start w:val="1"/>
      <w:numFmt w:val="bullet"/>
      <w:lvlText w:val=""/>
      <w:lvlJc w:val="left"/>
      <w:pPr>
        <w:ind w:left="4680" w:hanging="360"/>
      </w:pPr>
      <w:rPr>
        <w:rFonts w:ascii="Symbol" w:hAnsi="Symbol" w:hint="default"/>
      </w:rPr>
    </w:lvl>
    <w:lvl w:ilvl="7" w:tplc="08100003" w:tentative="1">
      <w:start w:val="1"/>
      <w:numFmt w:val="bullet"/>
      <w:lvlText w:val="o"/>
      <w:lvlJc w:val="left"/>
      <w:pPr>
        <w:ind w:left="5400" w:hanging="360"/>
      </w:pPr>
      <w:rPr>
        <w:rFonts w:ascii="Courier New" w:hAnsi="Courier New" w:cs="Courier New" w:hint="default"/>
      </w:rPr>
    </w:lvl>
    <w:lvl w:ilvl="8" w:tplc="08100005" w:tentative="1">
      <w:start w:val="1"/>
      <w:numFmt w:val="bullet"/>
      <w:lvlText w:val=""/>
      <w:lvlJc w:val="left"/>
      <w:pPr>
        <w:ind w:left="6120" w:hanging="360"/>
      </w:pPr>
      <w:rPr>
        <w:rFonts w:ascii="Wingdings" w:hAnsi="Wingdings" w:hint="default"/>
      </w:rPr>
    </w:lvl>
  </w:abstractNum>
  <w:abstractNum w:abstractNumId="22" w15:restartNumberingAfterBreak="0">
    <w:nsid w:val="1AC073C7"/>
    <w:multiLevelType w:val="hybridMultilevel"/>
    <w:tmpl w:val="1B82CE84"/>
    <w:lvl w:ilvl="0" w:tplc="08100017">
      <w:start w:val="1"/>
      <w:numFmt w:val="lowerLetter"/>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23" w15:restartNumberingAfterBreak="0">
    <w:nsid w:val="1AF55B7C"/>
    <w:multiLevelType w:val="hybridMultilevel"/>
    <w:tmpl w:val="C096CE84"/>
    <w:lvl w:ilvl="0" w:tplc="CB0870F8">
      <w:start w:val="1"/>
      <w:numFmt w:val="bullet"/>
      <w:lvlText w:val="-"/>
      <w:lvlJc w:val="left"/>
      <w:pPr>
        <w:ind w:left="360" w:hanging="360"/>
      </w:pPr>
      <w:rPr>
        <w:rFonts w:ascii="72 Light" w:hAnsi="72 Light"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4"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25"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26" w15:restartNumberingAfterBreak="0">
    <w:nsid w:val="2054736A"/>
    <w:multiLevelType w:val="hybridMultilevel"/>
    <w:tmpl w:val="F85A29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209A6FA2"/>
    <w:multiLevelType w:val="hybridMultilevel"/>
    <w:tmpl w:val="C7FA3F26"/>
    <w:lvl w:ilvl="0" w:tplc="08100001">
      <w:start w:val="1"/>
      <w:numFmt w:val="bullet"/>
      <w:lvlText w:val=""/>
      <w:lvlJc w:val="left"/>
      <w:pPr>
        <w:ind w:left="360" w:hanging="360"/>
      </w:pPr>
      <w:rPr>
        <w:rFonts w:ascii="Symbol" w:hAnsi="Symbol" w:hint="default"/>
      </w:rPr>
    </w:lvl>
    <w:lvl w:ilvl="1" w:tplc="08100003" w:tentative="1">
      <w:start w:val="1"/>
      <w:numFmt w:val="bullet"/>
      <w:lvlText w:val="o"/>
      <w:lvlJc w:val="left"/>
      <w:pPr>
        <w:ind w:left="1080" w:hanging="360"/>
      </w:pPr>
      <w:rPr>
        <w:rFonts w:ascii="Courier New" w:hAnsi="Courier New" w:cs="Courier New" w:hint="default"/>
      </w:rPr>
    </w:lvl>
    <w:lvl w:ilvl="2" w:tplc="08100005" w:tentative="1">
      <w:start w:val="1"/>
      <w:numFmt w:val="bullet"/>
      <w:lvlText w:val=""/>
      <w:lvlJc w:val="left"/>
      <w:pPr>
        <w:ind w:left="1800" w:hanging="360"/>
      </w:pPr>
      <w:rPr>
        <w:rFonts w:ascii="Wingdings" w:hAnsi="Wingdings" w:hint="default"/>
      </w:rPr>
    </w:lvl>
    <w:lvl w:ilvl="3" w:tplc="08100001" w:tentative="1">
      <w:start w:val="1"/>
      <w:numFmt w:val="bullet"/>
      <w:lvlText w:val=""/>
      <w:lvlJc w:val="left"/>
      <w:pPr>
        <w:ind w:left="2520" w:hanging="360"/>
      </w:pPr>
      <w:rPr>
        <w:rFonts w:ascii="Symbol" w:hAnsi="Symbol" w:hint="default"/>
      </w:rPr>
    </w:lvl>
    <w:lvl w:ilvl="4" w:tplc="08100003" w:tentative="1">
      <w:start w:val="1"/>
      <w:numFmt w:val="bullet"/>
      <w:lvlText w:val="o"/>
      <w:lvlJc w:val="left"/>
      <w:pPr>
        <w:ind w:left="3240" w:hanging="360"/>
      </w:pPr>
      <w:rPr>
        <w:rFonts w:ascii="Courier New" w:hAnsi="Courier New" w:cs="Courier New" w:hint="default"/>
      </w:rPr>
    </w:lvl>
    <w:lvl w:ilvl="5" w:tplc="08100005" w:tentative="1">
      <w:start w:val="1"/>
      <w:numFmt w:val="bullet"/>
      <w:lvlText w:val=""/>
      <w:lvlJc w:val="left"/>
      <w:pPr>
        <w:ind w:left="3960" w:hanging="360"/>
      </w:pPr>
      <w:rPr>
        <w:rFonts w:ascii="Wingdings" w:hAnsi="Wingdings" w:hint="default"/>
      </w:rPr>
    </w:lvl>
    <w:lvl w:ilvl="6" w:tplc="08100001" w:tentative="1">
      <w:start w:val="1"/>
      <w:numFmt w:val="bullet"/>
      <w:lvlText w:val=""/>
      <w:lvlJc w:val="left"/>
      <w:pPr>
        <w:ind w:left="4680" w:hanging="360"/>
      </w:pPr>
      <w:rPr>
        <w:rFonts w:ascii="Symbol" w:hAnsi="Symbol" w:hint="default"/>
      </w:rPr>
    </w:lvl>
    <w:lvl w:ilvl="7" w:tplc="08100003" w:tentative="1">
      <w:start w:val="1"/>
      <w:numFmt w:val="bullet"/>
      <w:lvlText w:val="o"/>
      <w:lvlJc w:val="left"/>
      <w:pPr>
        <w:ind w:left="5400" w:hanging="360"/>
      </w:pPr>
      <w:rPr>
        <w:rFonts w:ascii="Courier New" w:hAnsi="Courier New" w:cs="Courier New" w:hint="default"/>
      </w:rPr>
    </w:lvl>
    <w:lvl w:ilvl="8" w:tplc="08100005" w:tentative="1">
      <w:start w:val="1"/>
      <w:numFmt w:val="bullet"/>
      <w:lvlText w:val=""/>
      <w:lvlJc w:val="left"/>
      <w:pPr>
        <w:ind w:left="6120" w:hanging="360"/>
      </w:pPr>
      <w:rPr>
        <w:rFonts w:ascii="Wingdings" w:hAnsi="Wingdings" w:hint="default"/>
      </w:rPr>
    </w:lvl>
  </w:abstractNum>
  <w:abstractNum w:abstractNumId="28" w15:restartNumberingAfterBreak="0">
    <w:nsid w:val="20CA12D2"/>
    <w:multiLevelType w:val="multilevel"/>
    <w:tmpl w:val="0810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1432D6F"/>
    <w:multiLevelType w:val="hybridMultilevel"/>
    <w:tmpl w:val="9424D408"/>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30" w15:restartNumberingAfterBreak="0">
    <w:nsid w:val="25B71B9C"/>
    <w:multiLevelType w:val="hybridMultilevel"/>
    <w:tmpl w:val="AFA84962"/>
    <w:lvl w:ilvl="0" w:tplc="AF863270">
      <w:start w:val="6"/>
      <w:numFmt w:val="decimal"/>
      <w:lvlText w:val="%1."/>
      <w:lvlJc w:val="left"/>
      <w:pPr>
        <w:ind w:left="720" w:hanging="360"/>
      </w:pPr>
      <w:rPr>
        <w:rFonts w:eastAsia="Calibri" w:cs="Times New Roman"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31" w15:restartNumberingAfterBreak="0">
    <w:nsid w:val="29473239"/>
    <w:multiLevelType w:val="hybridMultilevel"/>
    <w:tmpl w:val="FCAC0584"/>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32"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33" w15:restartNumberingAfterBreak="0">
    <w:nsid w:val="2BAA61B0"/>
    <w:multiLevelType w:val="hybridMultilevel"/>
    <w:tmpl w:val="69706258"/>
    <w:lvl w:ilvl="0" w:tplc="08100001">
      <w:start w:val="1"/>
      <w:numFmt w:val="bullet"/>
      <w:lvlText w:val=""/>
      <w:lvlJc w:val="left"/>
      <w:pPr>
        <w:ind w:left="720" w:hanging="360"/>
      </w:pPr>
      <w:rPr>
        <w:rFonts w:ascii="Symbol" w:hAnsi="Symbol" w:hint="default"/>
      </w:rPr>
    </w:lvl>
    <w:lvl w:ilvl="1" w:tplc="50960DDA">
      <w:numFmt w:val="bullet"/>
      <w:lvlText w:val="•"/>
      <w:lvlJc w:val="left"/>
      <w:pPr>
        <w:ind w:left="1440" w:hanging="360"/>
      </w:pPr>
      <w:rPr>
        <w:rFonts w:ascii="Arial" w:eastAsia="Calibri" w:hAnsi="Arial" w:cs="Arial"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34" w15:restartNumberingAfterBreak="0">
    <w:nsid w:val="2E7B5A05"/>
    <w:multiLevelType w:val="hybridMultilevel"/>
    <w:tmpl w:val="588A140C"/>
    <w:lvl w:ilvl="0" w:tplc="08100001">
      <w:start w:val="1"/>
      <w:numFmt w:val="bullet"/>
      <w:lvlText w:val=""/>
      <w:lvlJc w:val="left"/>
      <w:pPr>
        <w:ind w:left="720" w:hanging="360"/>
      </w:pPr>
      <w:rPr>
        <w:rFonts w:ascii="Symbol" w:hAnsi="Symbol" w:hint="default"/>
      </w:rPr>
    </w:lvl>
    <w:lvl w:ilvl="1" w:tplc="08100003">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35" w15:restartNumberingAfterBreak="0">
    <w:nsid w:val="349611CC"/>
    <w:multiLevelType w:val="hybridMultilevel"/>
    <w:tmpl w:val="F62ED30C"/>
    <w:lvl w:ilvl="0" w:tplc="CB0870F8">
      <w:start w:val="1"/>
      <w:numFmt w:val="bullet"/>
      <w:lvlText w:val="-"/>
      <w:lvlJc w:val="left"/>
      <w:pPr>
        <w:ind w:left="360" w:hanging="360"/>
      </w:pPr>
      <w:rPr>
        <w:rFonts w:ascii="72 Light" w:hAnsi="72 Light" w:hint="default"/>
      </w:rPr>
    </w:lvl>
    <w:lvl w:ilvl="1" w:tplc="08100003" w:tentative="1">
      <w:start w:val="1"/>
      <w:numFmt w:val="bullet"/>
      <w:lvlText w:val="o"/>
      <w:lvlJc w:val="left"/>
      <w:pPr>
        <w:ind w:left="1080" w:hanging="360"/>
      </w:pPr>
      <w:rPr>
        <w:rFonts w:ascii="Courier New" w:hAnsi="Courier New" w:cs="Courier New" w:hint="default"/>
      </w:rPr>
    </w:lvl>
    <w:lvl w:ilvl="2" w:tplc="08100005" w:tentative="1">
      <w:start w:val="1"/>
      <w:numFmt w:val="bullet"/>
      <w:lvlText w:val=""/>
      <w:lvlJc w:val="left"/>
      <w:pPr>
        <w:ind w:left="1800" w:hanging="360"/>
      </w:pPr>
      <w:rPr>
        <w:rFonts w:ascii="Wingdings" w:hAnsi="Wingdings" w:hint="default"/>
      </w:rPr>
    </w:lvl>
    <w:lvl w:ilvl="3" w:tplc="08100001" w:tentative="1">
      <w:start w:val="1"/>
      <w:numFmt w:val="bullet"/>
      <w:lvlText w:val=""/>
      <w:lvlJc w:val="left"/>
      <w:pPr>
        <w:ind w:left="2520" w:hanging="360"/>
      </w:pPr>
      <w:rPr>
        <w:rFonts w:ascii="Symbol" w:hAnsi="Symbol" w:hint="default"/>
      </w:rPr>
    </w:lvl>
    <w:lvl w:ilvl="4" w:tplc="08100003" w:tentative="1">
      <w:start w:val="1"/>
      <w:numFmt w:val="bullet"/>
      <w:lvlText w:val="o"/>
      <w:lvlJc w:val="left"/>
      <w:pPr>
        <w:ind w:left="3240" w:hanging="360"/>
      </w:pPr>
      <w:rPr>
        <w:rFonts w:ascii="Courier New" w:hAnsi="Courier New" w:cs="Courier New" w:hint="default"/>
      </w:rPr>
    </w:lvl>
    <w:lvl w:ilvl="5" w:tplc="08100005" w:tentative="1">
      <w:start w:val="1"/>
      <w:numFmt w:val="bullet"/>
      <w:lvlText w:val=""/>
      <w:lvlJc w:val="left"/>
      <w:pPr>
        <w:ind w:left="3960" w:hanging="360"/>
      </w:pPr>
      <w:rPr>
        <w:rFonts w:ascii="Wingdings" w:hAnsi="Wingdings" w:hint="default"/>
      </w:rPr>
    </w:lvl>
    <w:lvl w:ilvl="6" w:tplc="08100001" w:tentative="1">
      <w:start w:val="1"/>
      <w:numFmt w:val="bullet"/>
      <w:lvlText w:val=""/>
      <w:lvlJc w:val="left"/>
      <w:pPr>
        <w:ind w:left="4680" w:hanging="360"/>
      </w:pPr>
      <w:rPr>
        <w:rFonts w:ascii="Symbol" w:hAnsi="Symbol" w:hint="default"/>
      </w:rPr>
    </w:lvl>
    <w:lvl w:ilvl="7" w:tplc="08100003" w:tentative="1">
      <w:start w:val="1"/>
      <w:numFmt w:val="bullet"/>
      <w:lvlText w:val="o"/>
      <w:lvlJc w:val="left"/>
      <w:pPr>
        <w:ind w:left="5400" w:hanging="360"/>
      </w:pPr>
      <w:rPr>
        <w:rFonts w:ascii="Courier New" w:hAnsi="Courier New" w:cs="Courier New" w:hint="default"/>
      </w:rPr>
    </w:lvl>
    <w:lvl w:ilvl="8" w:tplc="08100005" w:tentative="1">
      <w:start w:val="1"/>
      <w:numFmt w:val="bullet"/>
      <w:lvlText w:val=""/>
      <w:lvlJc w:val="left"/>
      <w:pPr>
        <w:ind w:left="6120" w:hanging="360"/>
      </w:pPr>
      <w:rPr>
        <w:rFonts w:ascii="Wingdings" w:hAnsi="Wingdings" w:hint="default"/>
      </w:rPr>
    </w:lvl>
  </w:abstractNum>
  <w:abstractNum w:abstractNumId="36"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37" w15:restartNumberingAfterBreak="0">
    <w:nsid w:val="36620DC8"/>
    <w:multiLevelType w:val="multilevel"/>
    <w:tmpl w:val="DD080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B71104D"/>
    <w:multiLevelType w:val="hybridMultilevel"/>
    <w:tmpl w:val="05E09C5C"/>
    <w:lvl w:ilvl="0" w:tplc="1A8A8B16">
      <w:start w:val="1"/>
      <w:numFmt w:val="decimal"/>
      <w:lvlText w:val="%1."/>
      <w:lvlJc w:val="left"/>
      <w:pPr>
        <w:ind w:left="720" w:hanging="360"/>
      </w:pPr>
      <w:rPr>
        <w:rFonts w:hint="default"/>
      </w:rPr>
    </w:lvl>
    <w:lvl w:ilvl="1" w:tplc="08100019">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39" w15:restartNumberingAfterBreak="0">
    <w:nsid w:val="401D5BC7"/>
    <w:multiLevelType w:val="hybridMultilevel"/>
    <w:tmpl w:val="4A7CF0CC"/>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40"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41" w15:restartNumberingAfterBreak="0">
    <w:nsid w:val="49D524CC"/>
    <w:multiLevelType w:val="multilevel"/>
    <w:tmpl w:val="953CA1B2"/>
    <w:numStyleLink w:val="HeadingList"/>
  </w:abstractNum>
  <w:abstractNum w:abstractNumId="42" w15:restartNumberingAfterBreak="0">
    <w:nsid w:val="552D5841"/>
    <w:multiLevelType w:val="hybridMultilevel"/>
    <w:tmpl w:val="DEB2019A"/>
    <w:lvl w:ilvl="0" w:tplc="2D0C8EFA">
      <w:start w:val="1"/>
      <w:numFmt w:val="bullet"/>
      <w:lvlText w:val="-"/>
      <w:lvlJc w:val="left"/>
      <w:pPr>
        <w:ind w:left="720" w:hanging="360"/>
      </w:pPr>
      <w:rPr>
        <w:rFonts w:ascii="Arial" w:hAnsi="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43" w15:restartNumberingAfterBreak="0">
    <w:nsid w:val="59AC645C"/>
    <w:multiLevelType w:val="hybridMultilevel"/>
    <w:tmpl w:val="4A06530C"/>
    <w:lvl w:ilvl="0" w:tplc="AF863270">
      <w:start w:val="6"/>
      <w:numFmt w:val="decimal"/>
      <w:lvlText w:val="%1."/>
      <w:lvlJc w:val="left"/>
      <w:pPr>
        <w:ind w:left="720" w:hanging="360"/>
      </w:pPr>
      <w:rPr>
        <w:rFonts w:eastAsia="Calibri" w:cs="Times New Roman"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44" w15:restartNumberingAfterBreak="0">
    <w:nsid w:val="5B260934"/>
    <w:multiLevelType w:val="multilevel"/>
    <w:tmpl w:val="9B4C2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8FA1719"/>
    <w:multiLevelType w:val="multilevel"/>
    <w:tmpl w:val="9388349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92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BD81A61"/>
    <w:multiLevelType w:val="multilevel"/>
    <w:tmpl w:val="76A66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F1075D3"/>
    <w:multiLevelType w:val="multilevel"/>
    <w:tmpl w:val="E0C4737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3E72C0E"/>
    <w:multiLevelType w:val="hybridMultilevel"/>
    <w:tmpl w:val="9AE24666"/>
    <w:lvl w:ilvl="0" w:tplc="CB0870F8">
      <w:start w:val="1"/>
      <w:numFmt w:val="bullet"/>
      <w:lvlText w:val="-"/>
      <w:lvlJc w:val="left"/>
      <w:pPr>
        <w:ind w:left="360" w:hanging="360"/>
      </w:pPr>
      <w:rPr>
        <w:rFonts w:ascii="72 Light" w:hAnsi="72 Light" w:hint="default"/>
      </w:rPr>
    </w:lvl>
    <w:lvl w:ilvl="1" w:tplc="08100003">
      <w:start w:val="1"/>
      <w:numFmt w:val="bullet"/>
      <w:lvlText w:val="o"/>
      <w:lvlJc w:val="left"/>
      <w:pPr>
        <w:ind w:left="1080" w:hanging="360"/>
      </w:pPr>
      <w:rPr>
        <w:rFonts w:ascii="Courier New" w:hAnsi="Courier New" w:cs="Courier New" w:hint="default"/>
      </w:rPr>
    </w:lvl>
    <w:lvl w:ilvl="2" w:tplc="08100005" w:tentative="1">
      <w:start w:val="1"/>
      <w:numFmt w:val="bullet"/>
      <w:lvlText w:val=""/>
      <w:lvlJc w:val="left"/>
      <w:pPr>
        <w:ind w:left="1800" w:hanging="360"/>
      </w:pPr>
      <w:rPr>
        <w:rFonts w:ascii="Wingdings" w:hAnsi="Wingdings" w:hint="default"/>
      </w:rPr>
    </w:lvl>
    <w:lvl w:ilvl="3" w:tplc="08100001" w:tentative="1">
      <w:start w:val="1"/>
      <w:numFmt w:val="bullet"/>
      <w:lvlText w:val=""/>
      <w:lvlJc w:val="left"/>
      <w:pPr>
        <w:ind w:left="2520" w:hanging="360"/>
      </w:pPr>
      <w:rPr>
        <w:rFonts w:ascii="Symbol" w:hAnsi="Symbol" w:hint="default"/>
      </w:rPr>
    </w:lvl>
    <w:lvl w:ilvl="4" w:tplc="08100003" w:tentative="1">
      <w:start w:val="1"/>
      <w:numFmt w:val="bullet"/>
      <w:lvlText w:val="o"/>
      <w:lvlJc w:val="left"/>
      <w:pPr>
        <w:ind w:left="3240" w:hanging="360"/>
      </w:pPr>
      <w:rPr>
        <w:rFonts w:ascii="Courier New" w:hAnsi="Courier New" w:cs="Courier New" w:hint="default"/>
      </w:rPr>
    </w:lvl>
    <w:lvl w:ilvl="5" w:tplc="08100005" w:tentative="1">
      <w:start w:val="1"/>
      <w:numFmt w:val="bullet"/>
      <w:lvlText w:val=""/>
      <w:lvlJc w:val="left"/>
      <w:pPr>
        <w:ind w:left="3960" w:hanging="360"/>
      </w:pPr>
      <w:rPr>
        <w:rFonts w:ascii="Wingdings" w:hAnsi="Wingdings" w:hint="default"/>
      </w:rPr>
    </w:lvl>
    <w:lvl w:ilvl="6" w:tplc="08100001" w:tentative="1">
      <w:start w:val="1"/>
      <w:numFmt w:val="bullet"/>
      <w:lvlText w:val=""/>
      <w:lvlJc w:val="left"/>
      <w:pPr>
        <w:ind w:left="4680" w:hanging="360"/>
      </w:pPr>
      <w:rPr>
        <w:rFonts w:ascii="Symbol" w:hAnsi="Symbol" w:hint="default"/>
      </w:rPr>
    </w:lvl>
    <w:lvl w:ilvl="7" w:tplc="08100003" w:tentative="1">
      <w:start w:val="1"/>
      <w:numFmt w:val="bullet"/>
      <w:lvlText w:val="o"/>
      <w:lvlJc w:val="left"/>
      <w:pPr>
        <w:ind w:left="5400" w:hanging="360"/>
      </w:pPr>
      <w:rPr>
        <w:rFonts w:ascii="Courier New" w:hAnsi="Courier New" w:cs="Courier New" w:hint="default"/>
      </w:rPr>
    </w:lvl>
    <w:lvl w:ilvl="8" w:tplc="08100005" w:tentative="1">
      <w:start w:val="1"/>
      <w:numFmt w:val="bullet"/>
      <w:lvlText w:val=""/>
      <w:lvlJc w:val="left"/>
      <w:pPr>
        <w:ind w:left="6120" w:hanging="360"/>
      </w:pPr>
      <w:rPr>
        <w:rFonts w:ascii="Wingdings" w:hAnsi="Wingdings" w:hint="default"/>
      </w:rPr>
    </w:lvl>
  </w:abstractNum>
  <w:abstractNum w:abstractNumId="49" w15:restartNumberingAfterBreak="0">
    <w:nsid w:val="78843EB4"/>
    <w:multiLevelType w:val="multilevel"/>
    <w:tmpl w:val="9A44C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41"/>
    <w:lvlOverride w:ilvl="0">
      <w:lvl w:ilvl="0">
        <w:start w:val="1"/>
        <w:numFmt w:val="decimal"/>
        <w:lvlText w:val="%1"/>
        <w:lvlJc w:val="left"/>
        <w:pPr>
          <w:ind w:left="363" w:hanging="363"/>
        </w:pPr>
        <w:rPr>
          <w:rFonts w:ascii="Arial" w:hAnsi="Arial" w:cs="Arial" w:hint="default"/>
        </w:rPr>
      </w:lvl>
    </w:lvlOverride>
  </w:num>
  <w:num w:numId="3">
    <w:abstractNumId w:val="19"/>
  </w:num>
  <w:num w:numId="4">
    <w:abstractNumId w:val="40"/>
  </w:num>
  <w:num w:numId="5">
    <w:abstractNumId w:val="36"/>
  </w:num>
  <w:num w:numId="6">
    <w:abstractNumId w:val="25"/>
  </w:num>
  <w:num w:numId="7">
    <w:abstractNumId w:val="32"/>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45"/>
  </w:num>
  <w:num w:numId="19">
    <w:abstractNumId w:val="38"/>
  </w:num>
  <w:num w:numId="20">
    <w:abstractNumId w:val="28"/>
  </w:num>
  <w:num w:numId="21">
    <w:abstractNumId w:val="27"/>
  </w:num>
  <w:num w:numId="22">
    <w:abstractNumId w:val="35"/>
  </w:num>
  <w:num w:numId="23">
    <w:abstractNumId w:val="15"/>
  </w:num>
  <w:num w:numId="24">
    <w:abstractNumId w:val="13"/>
  </w:num>
  <w:num w:numId="25">
    <w:abstractNumId w:val="29"/>
  </w:num>
  <w:num w:numId="26">
    <w:abstractNumId w:val="48"/>
  </w:num>
  <w:num w:numId="27">
    <w:abstractNumId w:val="22"/>
  </w:num>
  <w:num w:numId="28">
    <w:abstractNumId w:val="12"/>
  </w:num>
  <w:num w:numId="29">
    <w:abstractNumId w:val="21"/>
  </w:num>
  <w:num w:numId="30">
    <w:abstractNumId w:val="23"/>
  </w:num>
  <w:num w:numId="31">
    <w:abstractNumId w:val="11"/>
  </w:num>
  <w:num w:numId="32">
    <w:abstractNumId w:val="33"/>
  </w:num>
  <w:num w:numId="33">
    <w:abstractNumId w:val="42"/>
  </w:num>
  <w:num w:numId="34">
    <w:abstractNumId w:val="16"/>
  </w:num>
  <w:num w:numId="35">
    <w:abstractNumId w:val="43"/>
  </w:num>
  <w:num w:numId="36">
    <w:abstractNumId w:val="20"/>
  </w:num>
  <w:num w:numId="37">
    <w:abstractNumId w:val="44"/>
  </w:num>
  <w:num w:numId="38">
    <w:abstractNumId w:val="49"/>
  </w:num>
  <w:num w:numId="39">
    <w:abstractNumId w:val="37"/>
  </w:num>
  <w:num w:numId="40">
    <w:abstractNumId w:val="46"/>
  </w:num>
  <w:num w:numId="41">
    <w:abstractNumId w:val="47"/>
  </w:num>
  <w:num w:numId="42">
    <w:abstractNumId w:val="17"/>
  </w:num>
  <w:num w:numId="43">
    <w:abstractNumId w:val="14"/>
  </w:num>
  <w:num w:numId="44">
    <w:abstractNumId w:val="10"/>
  </w:num>
  <w:num w:numId="45">
    <w:abstractNumId w:val="26"/>
  </w:num>
  <w:num w:numId="46">
    <w:abstractNumId w:val="30"/>
  </w:num>
  <w:num w:numId="47">
    <w:abstractNumId w:val="39"/>
  </w:num>
  <w:num w:numId="48">
    <w:abstractNumId w:val="18"/>
  </w:num>
  <w:num w:numId="49">
    <w:abstractNumId w:val="34"/>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26A"/>
    <w:rsid w:val="00010330"/>
    <w:rsid w:val="0003073F"/>
    <w:rsid w:val="000909EE"/>
    <w:rsid w:val="000976B3"/>
    <w:rsid w:val="000D2ED5"/>
    <w:rsid w:val="0010027E"/>
    <w:rsid w:val="0010426A"/>
    <w:rsid w:val="00131817"/>
    <w:rsid w:val="00131A8E"/>
    <w:rsid w:val="001526A7"/>
    <w:rsid w:val="00204DD1"/>
    <w:rsid w:val="00211801"/>
    <w:rsid w:val="0025346E"/>
    <w:rsid w:val="0026652C"/>
    <w:rsid w:val="00312FAC"/>
    <w:rsid w:val="003171D0"/>
    <w:rsid w:val="00351C0B"/>
    <w:rsid w:val="003B66BF"/>
    <w:rsid w:val="0048256B"/>
    <w:rsid w:val="00492FED"/>
    <w:rsid w:val="004C08A9"/>
    <w:rsid w:val="005401E7"/>
    <w:rsid w:val="00570D81"/>
    <w:rsid w:val="00775DAA"/>
    <w:rsid w:val="007C0C07"/>
    <w:rsid w:val="007F3CE2"/>
    <w:rsid w:val="00807207"/>
    <w:rsid w:val="0082573D"/>
    <w:rsid w:val="00833F78"/>
    <w:rsid w:val="00851514"/>
    <w:rsid w:val="008A3DC9"/>
    <w:rsid w:val="008B6647"/>
    <w:rsid w:val="00914181"/>
    <w:rsid w:val="00BB7D4B"/>
    <w:rsid w:val="00C465CA"/>
    <w:rsid w:val="00D157C5"/>
    <w:rsid w:val="00DB6A64"/>
    <w:rsid w:val="00E8476F"/>
    <w:rsid w:val="00E9330C"/>
    <w:rsid w:val="00EC1C73"/>
    <w:rsid w:val="00EE089F"/>
    <w:rsid w:val="00FF34D3"/>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BF492"/>
  <w15:chartTrackingRefBased/>
  <w15:docId w15:val="{4675B730-A428-FA42-90D0-494051C4C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it-CH"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0426A"/>
    <w:pPr>
      <w:jc w:val="both"/>
    </w:pPr>
    <w:rPr>
      <w:rFonts w:ascii="Arial" w:hAnsi="Arial"/>
      <w:kern w:val="0"/>
      <w:sz w:val="22"/>
      <w:szCs w:val="22"/>
      <w14:ligatures w14:val="none"/>
    </w:rPr>
  </w:style>
  <w:style w:type="paragraph" w:styleId="Titolo1">
    <w:name w:val="heading 1"/>
    <w:basedOn w:val="Normale"/>
    <w:next w:val="Normale"/>
    <w:link w:val="Titolo1Carattere"/>
    <w:qFormat/>
    <w:rsid w:val="0010426A"/>
    <w:pPr>
      <w:keepNext/>
      <w:spacing w:before="240" w:after="120"/>
      <w:jc w:val="left"/>
      <w:outlineLvl w:val="0"/>
    </w:pPr>
    <w:rPr>
      <w:b/>
    </w:rPr>
  </w:style>
  <w:style w:type="paragraph" w:styleId="Titolo2">
    <w:name w:val="heading 2"/>
    <w:basedOn w:val="Titolo1"/>
    <w:next w:val="Normale"/>
    <w:link w:val="Titolo2Carattere"/>
    <w:unhideWhenUsed/>
    <w:qFormat/>
    <w:rsid w:val="0010426A"/>
    <w:pPr>
      <w:numPr>
        <w:ilvl w:val="1"/>
      </w:numPr>
      <w:spacing w:before="120" w:after="60"/>
      <w:outlineLvl w:val="1"/>
    </w:pPr>
  </w:style>
  <w:style w:type="paragraph" w:styleId="Titolo3">
    <w:name w:val="heading 3"/>
    <w:basedOn w:val="Titolo1"/>
    <w:next w:val="Normale"/>
    <w:link w:val="Titolo3Carattere"/>
    <w:unhideWhenUsed/>
    <w:qFormat/>
    <w:rsid w:val="0010426A"/>
    <w:pPr>
      <w:numPr>
        <w:ilvl w:val="2"/>
      </w:numPr>
      <w:spacing w:before="120" w:after="60"/>
      <w:outlineLvl w:val="2"/>
    </w:pPr>
  </w:style>
  <w:style w:type="paragraph" w:styleId="Titolo4">
    <w:name w:val="heading 4"/>
    <w:basedOn w:val="Titolo1"/>
    <w:next w:val="Normale"/>
    <w:link w:val="Titolo4Carattere"/>
    <w:uiPriority w:val="9"/>
    <w:unhideWhenUsed/>
    <w:qFormat/>
    <w:rsid w:val="0010426A"/>
    <w:pPr>
      <w:numPr>
        <w:ilvl w:val="3"/>
      </w:numPr>
      <w:spacing w:before="120" w:after="60"/>
      <w:outlineLvl w:val="3"/>
    </w:pPr>
  </w:style>
  <w:style w:type="paragraph" w:styleId="Titolo5">
    <w:name w:val="heading 5"/>
    <w:basedOn w:val="Normale"/>
    <w:next w:val="Normale"/>
    <w:link w:val="Titolo5Carattere"/>
    <w:uiPriority w:val="9"/>
    <w:semiHidden/>
    <w:unhideWhenUsed/>
    <w:rsid w:val="0010426A"/>
    <w:pPr>
      <w:keepNext/>
      <w:keepLines/>
      <w:spacing w:before="40"/>
      <w:outlineLvl w:val="4"/>
    </w:pPr>
    <w:rPr>
      <w:rFonts w:eastAsiaTheme="majorEastAsia" w:cstheme="majorBidi"/>
      <w:b/>
      <w:color w:val="2F5496" w:themeColor="accent1" w:themeShade="BF"/>
    </w:rPr>
  </w:style>
  <w:style w:type="paragraph" w:styleId="Titolo6">
    <w:name w:val="heading 6"/>
    <w:basedOn w:val="Normale"/>
    <w:next w:val="Normale"/>
    <w:link w:val="Titolo6Carattere"/>
    <w:uiPriority w:val="9"/>
    <w:semiHidden/>
    <w:unhideWhenUsed/>
    <w:qFormat/>
    <w:rsid w:val="0010426A"/>
    <w:pPr>
      <w:keepNext/>
      <w:keepLines/>
      <w:spacing w:before="40"/>
      <w:outlineLvl w:val="5"/>
    </w:pPr>
    <w:rPr>
      <w:rFonts w:eastAsiaTheme="majorEastAsia" w:cstheme="majorBidi"/>
      <w:b/>
      <w:color w:val="1F3763" w:themeColor="accent1" w:themeShade="7F"/>
    </w:rPr>
  </w:style>
  <w:style w:type="paragraph" w:styleId="Titolo7">
    <w:name w:val="heading 7"/>
    <w:basedOn w:val="Normale"/>
    <w:next w:val="Normale"/>
    <w:link w:val="Titolo7Carattere"/>
    <w:uiPriority w:val="9"/>
    <w:semiHidden/>
    <w:unhideWhenUsed/>
    <w:qFormat/>
    <w:rsid w:val="0010426A"/>
    <w:pPr>
      <w:keepNext/>
      <w:keepLines/>
      <w:spacing w:before="40"/>
      <w:outlineLvl w:val="6"/>
    </w:pPr>
    <w:rPr>
      <w:rFonts w:eastAsiaTheme="majorEastAsia" w:cstheme="majorBidi"/>
      <w:b/>
      <w:i/>
      <w:iCs/>
      <w:color w:val="1F3763" w:themeColor="accent1" w:themeShade="7F"/>
    </w:rPr>
  </w:style>
  <w:style w:type="paragraph" w:styleId="Titolo8">
    <w:name w:val="heading 8"/>
    <w:basedOn w:val="Normale"/>
    <w:next w:val="Normale"/>
    <w:link w:val="Titolo8Carattere"/>
    <w:uiPriority w:val="9"/>
    <w:semiHidden/>
    <w:unhideWhenUsed/>
    <w:qFormat/>
    <w:rsid w:val="0010426A"/>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10426A"/>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10426A"/>
    <w:rPr>
      <w:rFonts w:ascii="Arial" w:hAnsi="Arial"/>
      <w:b/>
      <w:kern w:val="0"/>
      <w:sz w:val="22"/>
      <w:szCs w:val="22"/>
      <w14:ligatures w14:val="none"/>
    </w:rPr>
  </w:style>
  <w:style w:type="character" w:customStyle="1" w:styleId="Titolo2Carattere">
    <w:name w:val="Titolo 2 Carattere"/>
    <w:basedOn w:val="Carpredefinitoparagrafo"/>
    <w:link w:val="Titolo2"/>
    <w:rsid w:val="0010426A"/>
    <w:rPr>
      <w:rFonts w:ascii="Arial" w:hAnsi="Arial"/>
      <w:b/>
      <w:kern w:val="0"/>
      <w:sz w:val="22"/>
      <w:szCs w:val="22"/>
      <w14:ligatures w14:val="none"/>
    </w:rPr>
  </w:style>
  <w:style w:type="character" w:customStyle="1" w:styleId="Titolo3Carattere">
    <w:name w:val="Titolo 3 Carattere"/>
    <w:basedOn w:val="Carpredefinitoparagrafo"/>
    <w:link w:val="Titolo3"/>
    <w:rsid w:val="0010426A"/>
    <w:rPr>
      <w:rFonts w:ascii="Arial" w:hAnsi="Arial"/>
      <w:b/>
      <w:kern w:val="0"/>
      <w:sz w:val="22"/>
      <w:szCs w:val="22"/>
      <w14:ligatures w14:val="none"/>
    </w:rPr>
  </w:style>
  <w:style w:type="character" w:customStyle="1" w:styleId="Titolo4Carattere">
    <w:name w:val="Titolo 4 Carattere"/>
    <w:basedOn w:val="Carpredefinitoparagrafo"/>
    <w:link w:val="Titolo4"/>
    <w:uiPriority w:val="9"/>
    <w:rsid w:val="0010426A"/>
    <w:rPr>
      <w:rFonts w:ascii="Arial" w:hAnsi="Arial"/>
      <w:b/>
      <w:kern w:val="0"/>
      <w:sz w:val="22"/>
      <w:szCs w:val="22"/>
      <w14:ligatures w14:val="none"/>
    </w:rPr>
  </w:style>
  <w:style w:type="character" w:customStyle="1" w:styleId="Titolo5Carattere">
    <w:name w:val="Titolo 5 Carattere"/>
    <w:basedOn w:val="Carpredefinitoparagrafo"/>
    <w:link w:val="Titolo5"/>
    <w:uiPriority w:val="9"/>
    <w:semiHidden/>
    <w:rsid w:val="0010426A"/>
    <w:rPr>
      <w:rFonts w:ascii="Arial" w:eastAsiaTheme="majorEastAsia" w:hAnsi="Arial" w:cstheme="majorBidi"/>
      <w:b/>
      <w:color w:val="2F5496" w:themeColor="accent1" w:themeShade="BF"/>
      <w:kern w:val="0"/>
      <w:sz w:val="22"/>
      <w:szCs w:val="22"/>
      <w14:ligatures w14:val="none"/>
    </w:rPr>
  </w:style>
  <w:style w:type="character" w:customStyle="1" w:styleId="Titolo6Carattere">
    <w:name w:val="Titolo 6 Carattere"/>
    <w:basedOn w:val="Carpredefinitoparagrafo"/>
    <w:link w:val="Titolo6"/>
    <w:uiPriority w:val="9"/>
    <w:semiHidden/>
    <w:rsid w:val="0010426A"/>
    <w:rPr>
      <w:rFonts w:ascii="Arial" w:eastAsiaTheme="majorEastAsia" w:hAnsi="Arial" w:cstheme="majorBidi"/>
      <w:b/>
      <w:color w:val="1F3763" w:themeColor="accent1" w:themeShade="7F"/>
      <w:kern w:val="0"/>
      <w:sz w:val="22"/>
      <w:szCs w:val="22"/>
      <w14:ligatures w14:val="none"/>
    </w:rPr>
  </w:style>
  <w:style w:type="character" w:customStyle="1" w:styleId="Titolo7Carattere">
    <w:name w:val="Titolo 7 Carattere"/>
    <w:basedOn w:val="Carpredefinitoparagrafo"/>
    <w:link w:val="Titolo7"/>
    <w:uiPriority w:val="9"/>
    <w:semiHidden/>
    <w:rsid w:val="0010426A"/>
    <w:rPr>
      <w:rFonts w:ascii="Arial" w:eastAsiaTheme="majorEastAsia" w:hAnsi="Arial" w:cstheme="majorBidi"/>
      <w:b/>
      <w:i/>
      <w:iCs/>
      <w:color w:val="1F3763" w:themeColor="accent1" w:themeShade="7F"/>
      <w:kern w:val="0"/>
      <w:sz w:val="22"/>
      <w:szCs w:val="22"/>
      <w14:ligatures w14:val="none"/>
    </w:rPr>
  </w:style>
  <w:style w:type="character" w:customStyle="1" w:styleId="Titolo8Carattere">
    <w:name w:val="Titolo 8 Carattere"/>
    <w:basedOn w:val="Carpredefinitoparagrafo"/>
    <w:link w:val="Titolo8"/>
    <w:uiPriority w:val="9"/>
    <w:semiHidden/>
    <w:rsid w:val="0010426A"/>
    <w:rPr>
      <w:rFonts w:ascii="Arial" w:eastAsiaTheme="majorEastAsia" w:hAnsi="Arial" w:cstheme="majorBidi"/>
      <w:color w:val="272727" w:themeColor="text1" w:themeTint="D8"/>
      <w:kern w:val="0"/>
      <w:sz w:val="22"/>
      <w:szCs w:val="21"/>
      <w14:ligatures w14:val="none"/>
    </w:rPr>
  </w:style>
  <w:style w:type="character" w:customStyle="1" w:styleId="Titolo9Carattere">
    <w:name w:val="Titolo 9 Carattere"/>
    <w:basedOn w:val="Carpredefinitoparagrafo"/>
    <w:link w:val="Titolo9"/>
    <w:uiPriority w:val="9"/>
    <w:semiHidden/>
    <w:rsid w:val="0010426A"/>
    <w:rPr>
      <w:rFonts w:ascii="Arial" w:eastAsiaTheme="majorEastAsia" w:hAnsi="Arial" w:cstheme="majorBidi"/>
      <w:i/>
      <w:iCs/>
      <w:color w:val="272727" w:themeColor="text1" w:themeTint="D8"/>
      <w:kern w:val="0"/>
      <w:sz w:val="22"/>
      <w:szCs w:val="21"/>
      <w14:ligatures w14:val="none"/>
    </w:rPr>
  </w:style>
  <w:style w:type="paragraph" w:customStyle="1" w:styleId="Subject">
    <w:name w:val="Subject"/>
    <w:basedOn w:val="Normale"/>
    <w:next w:val="Normale"/>
    <w:link w:val="SubjectZchn"/>
    <w:rsid w:val="0010426A"/>
    <w:pPr>
      <w:spacing w:before="80" w:after="240"/>
    </w:pPr>
    <w:rPr>
      <w:b/>
    </w:rPr>
  </w:style>
  <w:style w:type="paragraph" w:styleId="Titolo">
    <w:name w:val="Title"/>
    <w:aliases w:val="NotYetCustomized2178"/>
    <w:basedOn w:val="Normale"/>
    <w:next w:val="Normale"/>
    <w:link w:val="TitoloCarattere"/>
    <w:uiPriority w:val="10"/>
    <w:qFormat/>
    <w:rsid w:val="0010426A"/>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10426A"/>
    <w:rPr>
      <w:rFonts w:asciiTheme="majorHAnsi" w:hAnsiTheme="majorHAnsi"/>
      <w:b/>
      <w:kern w:val="0"/>
      <w:sz w:val="32"/>
      <w:szCs w:val="22"/>
      <w14:ligatures w14:val="none"/>
    </w:rPr>
  </w:style>
  <w:style w:type="paragraph" w:styleId="Sottotitolo">
    <w:name w:val="Subtitle"/>
    <w:aliases w:val="NotYetCustomized3335"/>
    <w:basedOn w:val="Normale"/>
    <w:next w:val="Normale"/>
    <w:link w:val="SottotitoloCarattere"/>
    <w:uiPriority w:val="11"/>
    <w:qFormat/>
    <w:rsid w:val="0010426A"/>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10426A"/>
    <w:rPr>
      <w:rFonts w:asciiTheme="majorHAnsi" w:hAnsiTheme="majorHAnsi"/>
      <w:b/>
      <w:kern w:val="0"/>
      <w:sz w:val="22"/>
      <w:szCs w:val="22"/>
      <w14:ligatures w14:val="none"/>
    </w:rPr>
  </w:style>
  <w:style w:type="paragraph" w:customStyle="1" w:styleId="ListAlphabetic">
    <w:name w:val="ListAlphabetic"/>
    <w:basedOn w:val="Normale"/>
    <w:rsid w:val="0010426A"/>
    <w:pPr>
      <w:numPr>
        <w:numId w:val="4"/>
      </w:numPr>
      <w:contextualSpacing/>
    </w:pPr>
  </w:style>
  <w:style w:type="paragraph" w:styleId="Paragrafoelenco">
    <w:name w:val="List Paragraph"/>
    <w:basedOn w:val="Normale"/>
    <w:uiPriority w:val="34"/>
    <w:qFormat/>
    <w:rsid w:val="0010426A"/>
    <w:pPr>
      <w:ind w:left="720"/>
      <w:contextualSpacing/>
    </w:pPr>
  </w:style>
  <w:style w:type="paragraph" w:customStyle="1" w:styleId="ListNumeric">
    <w:name w:val="ListNumeric"/>
    <w:basedOn w:val="Normale"/>
    <w:rsid w:val="0010426A"/>
    <w:pPr>
      <w:numPr>
        <w:numId w:val="7"/>
      </w:numPr>
      <w:contextualSpacing/>
    </w:pPr>
  </w:style>
  <w:style w:type="paragraph" w:customStyle="1" w:styleId="ListLine">
    <w:name w:val="ListLine"/>
    <w:basedOn w:val="Normale"/>
    <w:rsid w:val="0010426A"/>
    <w:pPr>
      <w:numPr>
        <w:numId w:val="6"/>
      </w:numPr>
      <w:contextualSpacing/>
    </w:pPr>
  </w:style>
  <w:style w:type="paragraph" w:customStyle="1" w:styleId="ListBullet">
    <w:name w:val="ListBullet"/>
    <w:basedOn w:val="Normale"/>
    <w:rsid w:val="0010426A"/>
    <w:pPr>
      <w:numPr>
        <w:numId w:val="5"/>
      </w:numPr>
      <w:contextualSpacing/>
    </w:pPr>
  </w:style>
  <w:style w:type="paragraph" w:customStyle="1" w:styleId="Transmission">
    <w:name w:val="Transmission"/>
    <w:aliases w:val="NotYetCustomized1228"/>
    <w:basedOn w:val="Nessunaspaziatura"/>
    <w:link w:val="TransmissionZchn"/>
    <w:rsid w:val="0010426A"/>
    <w:pPr>
      <w:spacing w:after="120"/>
    </w:pPr>
    <w:rPr>
      <w:b/>
    </w:rPr>
  </w:style>
  <w:style w:type="paragraph" w:customStyle="1" w:styleId="EnclosuresBox">
    <w:name w:val="EnclosuresBox"/>
    <w:basedOn w:val="Nessunaspaziatura"/>
    <w:rsid w:val="0010426A"/>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10426A"/>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10426A"/>
    <w:pPr>
      <w:spacing w:before="0" w:after="60"/>
    </w:pPr>
    <w:rPr>
      <w:b w:val="0"/>
    </w:rPr>
  </w:style>
  <w:style w:type="paragraph" w:styleId="Sommario3">
    <w:name w:val="toc 3"/>
    <w:aliases w:val="NotYetCustomized1834"/>
    <w:basedOn w:val="Sommario2"/>
    <w:next w:val="Normale"/>
    <w:autoRedefine/>
    <w:uiPriority w:val="39"/>
    <w:unhideWhenUsed/>
    <w:rsid w:val="0010426A"/>
    <w:pPr>
      <w:spacing w:after="40"/>
    </w:pPr>
  </w:style>
  <w:style w:type="paragraph" w:customStyle="1" w:styleId="DraftText">
    <w:name w:val="DraftText"/>
    <w:rsid w:val="0010426A"/>
    <w:pPr>
      <w:widowControl w:val="0"/>
      <w:suppressAutoHyphens/>
      <w:spacing w:line="216" w:lineRule="auto"/>
      <w:jc w:val="center"/>
    </w:pPr>
    <w:rPr>
      <w:rFonts w:ascii="Arial" w:hAnsi="Arial"/>
      <w:b/>
      <w:smallCaps/>
      <w:color w:val="E6E6E6"/>
      <w:kern w:val="0"/>
      <w:sz w:val="300"/>
      <w:szCs w:val="22"/>
      <w:lang w:val="de-CH"/>
      <w14:ligatures w14:val="none"/>
    </w:rPr>
  </w:style>
  <w:style w:type="paragraph" w:styleId="Titolosommario">
    <w:name w:val="TOC Heading"/>
    <w:aliases w:val="NotYetCustomized7842"/>
    <w:basedOn w:val="Titolo"/>
    <w:next w:val="Normale"/>
    <w:uiPriority w:val="39"/>
    <w:unhideWhenUsed/>
    <w:qFormat/>
    <w:rsid w:val="0010426A"/>
  </w:style>
  <w:style w:type="paragraph" w:customStyle="1" w:styleId="InvisibleLine">
    <w:name w:val="InvisibleLine"/>
    <w:basedOn w:val="Nessunaspaziatura"/>
    <w:rsid w:val="0010426A"/>
    <w:pPr>
      <w:spacing w:line="14" w:lineRule="auto"/>
    </w:pPr>
    <w:rPr>
      <w:sz w:val="2"/>
    </w:rPr>
  </w:style>
  <w:style w:type="paragraph" w:styleId="Pidipagina">
    <w:name w:val="footer"/>
    <w:aliases w:val="NotYetCustomized8954"/>
    <w:basedOn w:val="Intestazione"/>
    <w:link w:val="PidipaginaCarattere"/>
    <w:uiPriority w:val="99"/>
    <w:unhideWhenUsed/>
    <w:rsid w:val="0010426A"/>
  </w:style>
  <w:style w:type="character" w:customStyle="1" w:styleId="PidipaginaCarattere">
    <w:name w:val="Piè di pagina Carattere"/>
    <w:aliases w:val="NotYetCustomized8954 Carattere"/>
    <w:basedOn w:val="Carpredefinitoparagrafo"/>
    <w:link w:val="Pidipagina"/>
    <w:uiPriority w:val="99"/>
    <w:rsid w:val="0010426A"/>
    <w:rPr>
      <w:kern w:val="0"/>
      <w:sz w:val="22"/>
      <w:szCs w:val="22"/>
      <w:lang w:val="de-CH"/>
      <w14:ligatures w14:val="none"/>
    </w:rPr>
  </w:style>
  <w:style w:type="paragraph" w:styleId="Testonotaapidipagina">
    <w:name w:val="footnote text"/>
    <w:aliases w:val="NotYetCustomized2879"/>
    <w:basedOn w:val="Nessunaspaziatura"/>
    <w:link w:val="TestonotaapidipaginaCarattere"/>
    <w:uiPriority w:val="99"/>
    <w:unhideWhenUsed/>
    <w:rsid w:val="0010426A"/>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10426A"/>
    <w:rPr>
      <w:kern w:val="0"/>
      <w:sz w:val="22"/>
      <w:szCs w:val="20"/>
      <w:lang w:val="de-CH"/>
      <w14:ligatures w14:val="none"/>
    </w:rPr>
  </w:style>
  <w:style w:type="character" w:styleId="Enfasicorsivo">
    <w:name w:val="Emphasis"/>
    <w:aliases w:val="NotYetCustomized0913"/>
    <w:basedOn w:val="Carpredefinitoparagrafo"/>
    <w:uiPriority w:val="20"/>
    <w:rsid w:val="0010426A"/>
    <w:rPr>
      <w:b/>
      <w:i w:val="0"/>
      <w:iCs/>
      <w:color w:val="4472C4" w:themeColor="accent1"/>
    </w:rPr>
  </w:style>
  <w:style w:type="character" w:styleId="Enfasidelicata">
    <w:name w:val="Subtle Emphasis"/>
    <w:basedOn w:val="Carpredefinitoparagrafo"/>
    <w:uiPriority w:val="19"/>
    <w:rsid w:val="0010426A"/>
    <w:rPr>
      <w:i/>
      <w:iCs/>
      <w:color w:val="404040" w:themeColor="text1" w:themeTint="BF"/>
    </w:rPr>
  </w:style>
  <w:style w:type="character" w:styleId="Enfasiintensa">
    <w:name w:val="Intense Emphasis"/>
    <w:basedOn w:val="Carpredefinitoparagrafo"/>
    <w:uiPriority w:val="21"/>
    <w:rsid w:val="0010426A"/>
    <w:rPr>
      <w:i/>
      <w:iCs/>
      <w:color w:val="4472C4" w:themeColor="accent1"/>
    </w:rPr>
  </w:style>
  <w:style w:type="paragraph" w:styleId="Intestazione">
    <w:name w:val="header"/>
    <w:aliases w:val="NotYetCustomized2561"/>
    <w:basedOn w:val="Nessunaspaziatura"/>
    <w:link w:val="IntestazioneCarattere"/>
    <w:uiPriority w:val="99"/>
    <w:unhideWhenUsed/>
    <w:rsid w:val="0010426A"/>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10426A"/>
    <w:rPr>
      <w:kern w:val="0"/>
      <w:sz w:val="22"/>
      <w:szCs w:val="22"/>
      <w:lang w:val="de-CH"/>
      <w14:ligatures w14:val="none"/>
    </w:rPr>
  </w:style>
  <w:style w:type="paragraph" w:styleId="Formuladiapertura">
    <w:name w:val="Salutation"/>
    <w:aliases w:val="NotYetCustomized3018"/>
    <w:basedOn w:val="Normale"/>
    <w:next w:val="Normale"/>
    <w:link w:val="FormuladiaperturaCarattere"/>
    <w:uiPriority w:val="99"/>
    <w:unhideWhenUsed/>
    <w:rsid w:val="0010426A"/>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10426A"/>
    <w:rPr>
      <w:rFonts w:ascii="Arial" w:hAnsi="Arial"/>
      <w:kern w:val="0"/>
      <w:sz w:val="22"/>
      <w:szCs w:val="22"/>
      <w14:ligatures w14:val="none"/>
    </w:rPr>
  </w:style>
  <w:style w:type="character" w:styleId="Enfasigrassetto">
    <w:name w:val="Strong"/>
    <w:aliases w:val="NotYetCustomized1427"/>
    <w:basedOn w:val="Carpredefinitoparagrafo"/>
    <w:uiPriority w:val="22"/>
    <w:rsid w:val="0010426A"/>
    <w:rPr>
      <w:b/>
      <w:bCs/>
    </w:rPr>
  </w:style>
  <w:style w:type="paragraph" w:styleId="Formuladichiusura">
    <w:name w:val="Closing"/>
    <w:aliases w:val="NotYetCustomized2787"/>
    <w:basedOn w:val="Normale"/>
    <w:link w:val="FormuladichiusuraCarattere"/>
    <w:uiPriority w:val="99"/>
    <w:unhideWhenUsed/>
    <w:rsid w:val="0010426A"/>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10426A"/>
    <w:rPr>
      <w:rFonts w:ascii="Arial" w:hAnsi="Arial"/>
      <w:kern w:val="0"/>
      <w:sz w:val="22"/>
      <w:szCs w:val="22"/>
      <w14:ligatures w14:val="none"/>
    </w:rPr>
  </w:style>
  <w:style w:type="paragraph" w:styleId="Nessunaspaziatura">
    <w:name w:val="No Spacing"/>
    <w:link w:val="NessunaspaziaturaCarattere"/>
    <w:uiPriority w:val="1"/>
    <w:qFormat/>
    <w:rsid w:val="0010426A"/>
    <w:pPr>
      <w:suppressAutoHyphens/>
      <w:jc w:val="both"/>
    </w:pPr>
    <w:rPr>
      <w:kern w:val="0"/>
      <w:sz w:val="22"/>
      <w:szCs w:val="22"/>
      <w:lang w:val="de-CH"/>
      <w14:ligatures w14:val="none"/>
    </w:rPr>
  </w:style>
  <w:style w:type="character" w:styleId="Numeropagina">
    <w:name w:val="page number"/>
    <w:basedOn w:val="Carpredefinitoparagrafo"/>
    <w:uiPriority w:val="99"/>
    <w:unhideWhenUsed/>
    <w:rsid w:val="0010426A"/>
  </w:style>
  <w:style w:type="paragraph" w:styleId="Firma">
    <w:name w:val="Signature"/>
    <w:aliases w:val="NotYetCustomized3210"/>
    <w:basedOn w:val="Normale"/>
    <w:link w:val="FirmaCarattere"/>
    <w:uiPriority w:val="99"/>
    <w:unhideWhenUsed/>
    <w:rsid w:val="0010426A"/>
  </w:style>
  <w:style w:type="character" w:customStyle="1" w:styleId="FirmaCarattere">
    <w:name w:val="Firma Carattere"/>
    <w:aliases w:val="NotYetCustomized3210 Carattere"/>
    <w:basedOn w:val="Carpredefinitoparagrafo"/>
    <w:link w:val="Firma"/>
    <w:uiPriority w:val="99"/>
    <w:rsid w:val="0010426A"/>
    <w:rPr>
      <w:rFonts w:ascii="Arial" w:hAnsi="Arial"/>
      <w:kern w:val="0"/>
      <w:sz w:val="22"/>
      <w:szCs w:val="22"/>
      <w14:ligatures w14:val="none"/>
    </w:rPr>
  </w:style>
  <w:style w:type="character" w:customStyle="1" w:styleId="NessunaspaziaturaCarattere">
    <w:name w:val="Nessuna spaziatura Carattere"/>
    <w:basedOn w:val="Carpredefinitoparagrafo"/>
    <w:link w:val="Nessunaspaziatura"/>
    <w:uiPriority w:val="1"/>
    <w:rsid w:val="0010426A"/>
    <w:rPr>
      <w:kern w:val="0"/>
      <w:sz w:val="22"/>
      <w:szCs w:val="22"/>
      <w:lang w:val="de-CH"/>
      <w14:ligatures w14:val="none"/>
    </w:rPr>
  </w:style>
  <w:style w:type="character" w:styleId="Rimandonotaapidipagina">
    <w:name w:val="footnote reference"/>
    <w:basedOn w:val="Carpredefinitoparagrafo"/>
    <w:uiPriority w:val="99"/>
    <w:unhideWhenUsed/>
    <w:rsid w:val="0010426A"/>
    <w:rPr>
      <w:vertAlign w:val="superscript"/>
    </w:rPr>
  </w:style>
  <w:style w:type="paragraph" w:styleId="Sommario4">
    <w:name w:val="toc 4"/>
    <w:aliases w:val="NotYetCustomized5839"/>
    <w:basedOn w:val="Sommario3"/>
    <w:next w:val="Normale"/>
    <w:autoRedefine/>
    <w:uiPriority w:val="39"/>
    <w:unhideWhenUsed/>
    <w:rsid w:val="0010426A"/>
  </w:style>
  <w:style w:type="character" w:customStyle="1" w:styleId="TransmissionZchn">
    <w:name w:val="Transmission Zchn"/>
    <w:aliases w:val="NotYetCustomized1228 Zchn"/>
    <w:basedOn w:val="NessunaspaziaturaCarattere"/>
    <w:link w:val="Transmission"/>
    <w:rsid w:val="0010426A"/>
    <w:rPr>
      <w:b/>
      <w:kern w:val="0"/>
      <w:sz w:val="22"/>
      <w:szCs w:val="22"/>
      <w:lang w:val="de-CH"/>
      <w14:ligatures w14:val="none"/>
    </w:rPr>
  </w:style>
  <w:style w:type="character" w:customStyle="1" w:styleId="SubjectZchn">
    <w:name w:val="Subject Zchn"/>
    <w:basedOn w:val="Carpredefinitoparagrafo"/>
    <w:link w:val="Subject"/>
    <w:rsid w:val="0010426A"/>
    <w:rPr>
      <w:rFonts w:ascii="Arial" w:hAnsi="Arial"/>
      <w:b/>
      <w:kern w:val="0"/>
      <w:sz w:val="22"/>
      <w:szCs w:val="22"/>
      <w14:ligatures w14:val="none"/>
    </w:rPr>
  </w:style>
  <w:style w:type="numbering" w:customStyle="1" w:styleId="ListAlphabeticList">
    <w:name w:val="ListAlphabeticList"/>
    <w:uiPriority w:val="99"/>
    <w:rsid w:val="0010426A"/>
    <w:pPr>
      <w:numPr>
        <w:numId w:val="4"/>
      </w:numPr>
    </w:pPr>
  </w:style>
  <w:style w:type="numbering" w:customStyle="1" w:styleId="ListNumericList">
    <w:name w:val="ListNumericList"/>
    <w:uiPriority w:val="99"/>
    <w:rsid w:val="0010426A"/>
    <w:pPr>
      <w:numPr>
        <w:numId w:val="7"/>
      </w:numPr>
    </w:pPr>
  </w:style>
  <w:style w:type="numbering" w:customStyle="1" w:styleId="ListLineList">
    <w:name w:val="ListLineList"/>
    <w:uiPriority w:val="99"/>
    <w:rsid w:val="0010426A"/>
    <w:pPr>
      <w:numPr>
        <w:numId w:val="6"/>
      </w:numPr>
    </w:pPr>
  </w:style>
  <w:style w:type="numbering" w:customStyle="1" w:styleId="ListBulletList">
    <w:name w:val="ListBulletList"/>
    <w:uiPriority w:val="99"/>
    <w:rsid w:val="0010426A"/>
    <w:pPr>
      <w:numPr>
        <w:numId w:val="5"/>
      </w:numPr>
    </w:pPr>
  </w:style>
  <w:style w:type="numbering" w:customStyle="1" w:styleId="HeadingList">
    <w:name w:val="HeadingList"/>
    <w:uiPriority w:val="99"/>
    <w:rsid w:val="0010426A"/>
    <w:pPr>
      <w:numPr>
        <w:numId w:val="1"/>
      </w:numPr>
    </w:pPr>
  </w:style>
  <w:style w:type="paragraph" w:customStyle="1" w:styleId="NormalNoSpacing">
    <w:name w:val="NormalNoSpacing"/>
    <w:basedOn w:val="Normale"/>
    <w:rsid w:val="0010426A"/>
  </w:style>
  <w:style w:type="paragraph" w:customStyle="1" w:styleId="Sender">
    <w:name w:val="Sender"/>
    <w:basedOn w:val="Normale"/>
    <w:rsid w:val="0010426A"/>
    <w:pPr>
      <w:spacing w:line="204" w:lineRule="auto"/>
      <w:jc w:val="right"/>
    </w:pPr>
    <w:rPr>
      <w:rFonts w:ascii="Gill Alt One MT Light" w:hAnsi="Gill Alt One MT Light"/>
      <w:sz w:val="16"/>
    </w:rPr>
  </w:style>
  <w:style w:type="paragraph" w:customStyle="1" w:styleId="Level">
    <w:name w:val="Level"/>
    <w:basedOn w:val="Sender"/>
    <w:rsid w:val="0010426A"/>
    <w:pPr>
      <w:spacing w:line="192" w:lineRule="auto"/>
      <w:contextualSpacing/>
      <w:jc w:val="left"/>
    </w:pPr>
    <w:rPr>
      <w:rFonts w:ascii="Gill Sans MT Pro Light" w:hAnsi="Gill Sans MT Pro Light"/>
      <w:sz w:val="23"/>
    </w:rPr>
  </w:style>
  <w:style w:type="paragraph" w:customStyle="1" w:styleId="Unit">
    <w:name w:val="Unit"/>
    <w:basedOn w:val="Level"/>
    <w:rsid w:val="0010426A"/>
    <w:pPr>
      <w:spacing w:after="40" w:line="240" w:lineRule="exact"/>
    </w:pPr>
    <w:rPr>
      <w:rFonts w:ascii="Gill Sans Display MT Pro BdCn" w:hAnsi="Gill Sans Display MT Pro BdCn"/>
      <w:sz w:val="24"/>
    </w:rPr>
  </w:style>
  <w:style w:type="paragraph" w:customStyle="1" w:styleId="SenderPerson">
    <w:name w:val="SenderPerson"/>
    <w:basedOn w:val="Sender"/>
    <w:rsid w:val="0010426A"/>
    <w:pPr>
      <w:spacing w:before="200" w:after="100"/>
    </w:pPr>
  </w:style>
  <w:style w:type="paragraph" w:customStyle="1" w:styleId="Recipient">
    <w:name w:val="Recipient"/>
    <w:basedOn w:val="Normale"/>
    <w:link w:val="RecipientZchn"/>
    <w:rsid w:val="0010426A"/>
    <w:pPr>
      <w:spacing w:after="240" w:line="240" w:lineRule="exact"/>
      <w:contextualSpacing/>
      <w:jc w:val="left"/>
    </w:pPr>
  </w:style>
  <w:style w:type="paragraph" w:customStyle="1" w:styleId="Prefix">
    <w:name w:val="Prefix"/>
    <w:basedOn w:val="Recipient"/>
    <w:link w:val="PrefixZchn"/>
    <w:rsid w:val="0010426A"/>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10426A"/>
    <w:pPr>
      <w:jc w:val="left"/>
    </w:pPr>
  </w:style>
  <w:style w:type="character" w:customStyle="1" w:styleId="DataCarattere">
    <w:name w:val="Data Carattere"/>
    <w:aliases w:val="Content Carattere"/>
    <w:basedOn w:val="Carpredefinitoparagrafo"/>
    <w:link w:val="Data"/>
    <w:uiPriority w:val="99"/>
    <w:rsid w:val="0010426A"/>
    <w:rPr>
      <w:rFonts w:ascii="Arial" w:hAnsi="Arial"/>
      <w:kern w:val="0"/>
      <w:sz w:val="22"/>
      <w:szCs w:val="22"/>
      <w14:ligatures w14:val="none"/>
    </w:rPr>
  </w:style>
  <w:style w:type="character" w:customStyle="1" w:styleId="RecipientZchn">
    <w:name w:val="Recipient Zchn"/>
    <w:basedOn w:val="Carpredefinitoparagrafo"/>
    <w:link w:val="Recipient"/>
    <w:rsid w:val="0010426A"/>
    <w:rPr>
      <w:rFonts w:ascii="Arial" w:hAnsi="Arial"/>
      <w:kern w:val="0"/>
      <w:sz w:val="22"/>
      <w:szCs w:val="22"/>
      <w14:ligatures w14:val="none"/>
    </w:rPr>
  </w:style>
  <w:style w:type="character" w:customStyle="1" w:styleId="PrefixZchn">
    <w:name w:val="Prefix Zchn"/>
    <w:basedOn w:val="RecipientZchn"/>
    <w:link w:val="Prefix"/>
    <w:rsid w:val="0010426A"/>
    <w:rPr>
      <w:rFonts w:ascii="Gill Sans MT Pro Light" w:hAnsi="Gill Sans MT Pro Light"/>
      <w:kern w:val="0"/>
      <w:sz w:val="16"/>
      <w:szCs w:val="22"/>
      <w14:ligatures w14:val="none"/>
    </w:rPr>
  </w:style>
  <w:style w:type="paragraph" w:customStyle="1" w:styleId="ShortText">
    <w:name w:val="ShortText"/>
    <w:basedOn w:val="Normale"/>
    <w:link w:val="ShortTextZchn"/>
    <w:rsid w:val="0010426A"/>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10426A"/>
    <w:rPr>
      <w:rFonts w:ascii="Gill Sans MT Pro Light" w:hAnsi="Gill Sans MT Pro Light"/>
      <w:kern w:val="0"/>
      <w:sz w:val="16"/>
      <w:szCs w:val="22"/>
      <w14:ligatures w14:val="none"/>
    </w:rPr>
  </w:style>
  <w:style w:type="paragraph" w:customStyle="1" w:styleId="SubjectMemo">
    <w:name w:val="SubjectMemo"/>
    <w:basedOn w:val="Subject"/>
    <w:rsid w:val="0010426A"/>
    <w:pPr>
      <w:spacing w:before="964"/>
    </w:pPr>
  </w:style>
  <w:style w:type="paragraph" w:customStyle="1" w:styleId="HeaderDecisione">
    <w:name w:val="HeaderDecisione"/>
    <w:basedOn w:val="Level"/>
    <w:rsid w:val="0010426A"/>
    <w:pPr>
      <w:spacing w:line="240" w:lineRule="auto"/>
    </w:pPr>
    <w:rPr>
      <w:rFonts w:ascii="Gill Alt One MT Light" w:hAnsi="Gill Alt One MT Light"/>
      <w:sz w:val="16"/>
    </w:rPr>
  </w:style>
  <w:style w:type="paragraph" w:customStyle="1" w:styleId="SenderDecisione">
    <w:name w:val="SenderDecisione"/>
    <w:basedOn w:val="HeaderDecisione"/>
    <w:rsid w:val="0010426A"/>
    <w:pPr>
      <w:contextualSpacing w:val="0"/>
    </w:pPr>
    <w:rPr>
      <w:rFonts w:ascii="Gill Sans MT Pro Light" w:hAnsi="Gill Sans MT Pro Light"/>
    </w:rPr>
  </w:style>
  <w:style w:type="paragraph" w:customStyle="1" w:styleId="SubjectDecisione">
    <w:name w:val="SubjectDecisione"/>
    <w:basedOn w:val="Unit"/>
    <w:rsid w:val="0010426A"/>
    <w:pPr>
      <w:spacing w:after="720" w:line="240" w:lineRule="auto"/>
      <w:contextualSpacing w:val="0"/>
    </w:pPr>
    <w:rPr>
      <w:sz w:val="42"/>
    </w:rPr>
  </w:style>
  <w:style w:type="paragraph" w:customStyle="1" w:styleId="EnclosuresBoxDecisione">
    <w:name w:val="EnclosuresBoxDecisione"/>
    <w:basedOn w:val="EnclosuresBox"/>
    <w:rsid w:val="0010426A"/>
    <w:pPr>
      <w:spacing w:before="2400"/>
    </w:pPr>
  </w:style>
  <w:style w:type="paragraph" w:customStyle="1" w:styleId="EtiketteSender">
    <w:name w:val="EtiketteSender"/>
    <w:basedOn w:val="Normale"/>
    <w:rsid w:val="0010426A"/>
    <w:pPr>
      <w:ind w:left="340"/>
      <w:jc w:val="left"/>
    </w:pPr>
    <w:rPr>
      <w:rFonts w:ascii="Gill Sans Display MT Pro BdCn" w:hAnsi="Gill Sans Display MT Pro BdCn"/>
    </w:rPr>
  </w:style>
  <w:style w:type="paragraph" w:customStyle="1" w:styleId="EtiketteRecipient">
    <w:name w:val="EtiketteRecipient"/>
    <w:basedOn w:val="EtiketteSender"/>
    <w:rsid w:val="0010426A"/>
    <w:rPr>
      <w:rFonts w:ascii="Arial" w:hAnsi="Arial"/>
    </w:rPr>
  </w:style>
  <w:style w:type="paragraph" w:customStyle="1" w:styleId="SenderPersonContent">
    <w:name w:val="SenderPersonContent"/>
    <w:basedOn w:val="SenderPerson"/>
    <w:rsid w:val="0010426A"/>
    <w:pPr>
      <w:jc w:val="left"/>
    </w:pPr>
    <w:rPr>
      <w:lang w:val="de-CH"/>
    </w:rPr>
  </w:style>
  <w:style w:type="paragraph" w:customStyle="1" w:styleId="SenderContent">
    <w:name w:val="SenderContent"/>
    <w:basedOn w:val="Sender"/>
    <w:rsid w:val="0010426A"/>
    <w:pPr>
      <w:jc w:val="left"/>
    </w:pPr>
  </w:style>
  <w:style w:type="paragraph" w:customStyle="1" w:styleId="EnclosuresBoxDecisione1">
    <w:name w:val="EnclosuresBoxDecisione1"/>
    <w:basedOn w:val="EnclosuresBoxDecisione"/>
    <w:qFormat/>
    <w:rsid w:val="0010426A"/>
    <w:pPr>
      <w:ind w:left="153"/>
    </w:pPr>
    <w:rPr>
      <w:u w:val="single"/>
    </w:rPr>
  </w:style>
  <w:style w:type="paragraph" w:customStyle="1" w:styleId="EnclosuresBox1">
    <w:name w:val="EnclosuresBox1"/>
    <w:basedOn w:val="EnclosuresBox"/>
    <w:qFormat/>
    <w:rsid w:val="0010426A"/>
    <w:pPr>
      <w:tabs>
        <w:tab w:val="clear" w:pos="284"/>
        <w:tab w:val="left" w:pos="437"/>
      </w:tabs>
      <w:ind w:left="153"/>
    </w:pPr>
  </w:style>
  <w:style w:type="paragraph" w:customStyle="1" w:styleId="DatumBig">
    <w:name w:val="DatumBig"/>
    <w:basedOn w:val="EnclosuresBox1"/>
    <w:qFormat/>
    <w:rsid w:val="0010426A"/>
    <w:rPr>
      <w:lang w:val="it-CH"/>
    </w:rPr>
  </w:style>
  <w:style w:type="paragraph" w:customStyle="1" w:styleId="SubjectRisoluzione">
    <w:name w:val="SubjectRisoluzione"/>
    <w:basedOn w:val="SubjectDecisione"/>
    <w:qFormat/>
    <w:rsid w:val="0010426A"/>
    <w:pPr>
      <w:spacing w:after="240"/>
    </w:pPr>
  </w:style>
  <w:style w:type="paragraph" w:customStyle="1" w:styleId="EnclosuresBoxRisoluzione">
    <w:name w:val="EnclosuresBoxRisoluzione"/>
    <w:basedOn w:val="EnclosuresBoxDecisione"/>
    <w:qFormat/>
    <w:rsid w:val="0010426A"/>
    <w:pPr>
      <w:spacing w:before="0"/>
    </w:pPr>
  </w:style>
  <w:style w:type="paragraph" w:customStyle="1" w:styleId="ProgettoStandard">
    <w:name w:val="ProgettoStandard"/>
    <w:basedOn w:val="Normale"/>
    <w:qFormat/>
    <w:rsid w:val="0010426A"/>
    <w:pPr>
      <w:jc w:val="left"/>
    </w:pPr>
  </w:style>
  <w:style w:type="paragraph" w:customStyle="1" w:styleId="StandardRisoluzionedelConsigliodiStato">
    <w:name w:val="StandardRisoluzionedelConsigliodiStato"/>
    <w:basedOn w:val="Normale"/>
    <w:qFormat/>
    <w:rsid w:val="0010426A"/>
    <w:rPr>
      <w:sz w:val="24"/>
    </w:rPr>
  </w:style>
  <w:style w:type="paragraph" w:customStyle="1" w:styleId="DatumRisoluzionedelConsigliodiStato">
    <w:name w:val="DatumRisoluzionedelConsigliodiStato"/>
    <w:basedOn w:val="StandardRisoluzionedelConsigliodiStato"/>
    <w:qFormat/>
    <w:rsid w:val="0010426A"/>
    <w:pPr>
      <w:spacing w:before="60"/>
      <w:jc w:val="left"/>
    </w:pPr>
  </w:style>
  <w:style w:type="paragraph" w:customStyle="1" w:styleId="EnclosuresBoxRisoluzionedelConsigliodiStato">
    <w:name w:val="EnclosuresBoxRisoluzionedelConsigliodiStato"/>
    <w:basedOn w:val="EnclosuresBox"/>
    <w:qFormat/>
    <w:rsid w:val="0010426A"/>
    <w:rPr>
      <w:sz w:val="24"/>
      <w:lang w:val="it-CH"/>
    </w:rPr>
  </w:style>
  <w:style w:type="paragraph" w:customStyle="1" w:styleId="Page">
    <w:name w:val="Page"/>
    <w:basedOn w:val="Data"/>
    <w:qFormat/>
    <w:rsid w:val="0010426A"/>
    <w:pPr>
      <w:spacing w:after="60"/>
    </w:pPr>
  </w:style>
  <w:style w:type="paragraph" w:customStyle="1" w:styleId="Information">
    <w:name w:val="Information"/>
    <w:basedOn w:val="Data"/>
    <w:qFormat/>
    <w:rsid w:val="0010426A"/>
    <w:pPr>
      <w:spacing w:before="60"/>
    </w:pPr>
  </w:style>
  <w:style w:type="paragraph" w:customStyle="1" w:styleId="PageRisoluzioneConsigliodiStato">
    <w:name w:val="PageRisoluzioneConsigliodiStato"/>
    <w:basedOn w:val="Page"/>
    <w:qFormat/>
    <w:rsid w:val="0010426A"/>
    <w:rPr>
      <w:sz w:val="24"/>
    </w:rPr>
  </w:style>
  <w:style w:type="paragraph" w:customStyle="1" w:styleId="ListAlphabetic12">
    <w:name w:val="ListAlphabetic12"/>
    <w:basedOn w:val="ListAlphabetic"/>
    <w:qFormat/>
    <w:rsid w:val="0010426A"/>
    <w:pPr>
      <w:numPr>
        <w:numId w:val="3"/>
      </w:numPr>
    </w:pPr>
    <w:rPr>
      <w:sz w:val="24"/>
      <w:szCs w:val="24"/>
    </w:rPr>
  </w:style>
  <w:style w:type="paragraph" w:customStyle="1" w:styleId="ListNumeric12">
    <w:name w:val="ListNumeric12"/>
    <w:basedOn w:val="ListNumeric"/>
    <w:qFormat/>
    <w:rsid w:val="0010426A"/>
    <w:rPr>
      <w:sz w:val="24"/>
      <w:szCs w:val="24"/>
    </w:rPr>
  </w:style>
  <w:style w:type="paragraph" w:customStyle="1" w:styleId="ListBullet12">
    <w:name w:val="ListBullet12"/>
    <w:basedOn w:val="ListBullet"/>
    <w:qFormat/>
    <w:rsid w:val="0010426A"/>
    <w:rPr>
      <w:sz w:val="24"/>
      <w:szCs w:val="24"/>
    </w:rPr>
  </w:style>
  <w:style w:type="paragraph" w:customStyle="1" w:styleId="ListLine12">
    <w:name w:val="ListLine12"/>
    <w:basedOn w:val="ListLine"/>
    <w:qFormat/>
    <w:rsid w:val="0010426A"/>
    <w:rPr>
      <w:sz w:val="24"/>
      <w:szCs w:val="24"/>
    </w:rPr>
  </w:style>
  <w:style w:type="paragraph" w:customStyle="1" w:styleId="TitleSubtemplateLandscape">
    <w:name w:val="TitleSubtemplateLandscape"/>
    <w:basedOn w:val="HeaderDecisione"/>
    <w:qFormat/>
    <w:rsid w:val="0010426A"/>
    <w:rPr>
      <w:rFonts w:ascii="Gill Sans Display MT Pro BdCn" w:hAnsi="Gill Sans Display MT Pro BdCn"/>
      <w:sz w:val="18"/>
    </w:rPr>
  </w:style>
  <w:style w:type="paragraph" w:customStyle="1" w:styleId="EtiketteSender1">
    <w:name w:val="EtiketteSender1"/>
    <w:basedOn w:val="Normale"/>
    <w:rsid w:val="0010426A"/>
    <w:pPr>
      <w:tabs>
        <w:tab w:val="right" w:pos="4933"/>
      </w:tabs>
      <w:jc w:val="left"/>
    </w:pPr>
    <w:rPr>
      <w:rFonts w:ascii="Gill Sans Display MT Pro BdCn" w:hAnsi="Gill Sans Display MT Pro BdCn"/>
      <w:sz w:val="20"/>
    </w:rPr>
  </w:style>
  <w:style w:type="paragraph" w:customStyle="1" w:styleId="EtiketteRecipient1">
    <w:name w:val="EtiketteRecipient1"/>
    <w:basedOn w:val="EtiketteSender1"/>
    <w:rsid w:val="0010426A"/>
    <w:rPr>
      <w:rFonts w:ascii="Arial" w:hAnsi="Arial"/>
      <w:sz w:val="22"/>
    </w:rPr>
  </w:style>
  <w:style w:type="numbering" w:customStyle="1" w:styleId="Nessunelenco1">
    <w:name w:val="Nessun elenco1"/>
    <w:next w:val="Nessunelenco"/>
    <w:uiPriority w:val="99"/>
    <w:semiHidden/>
    <w:unhideWhenUsed/>
    <w:rsid w:val="0010426A"/>
  </w:style>
  <w:style w:type="paragraph" w:styleId="NormaleWeb">
    <w:name w:val="Normal (Web)"/>
    <w:basedOn w:val="Normale"/>
    <w:uiPriority w:val="99"/>
    <w:semiHidden/>
    <w:unhideWhenUsed/>
    <w:rsid w:val="0010426A"/>
    <w:pPr>
      <w:spacing w:before="100" w:beforeAutospacing="1" w:after="100" w:afterAutospacing="1"/>
      <w:jc w:val="left"/>
    </w:pPr>
    <w:rPr>
      <w:rFonts w:ascii="Times New Roman" w:eastAsia="Times New Roman" w:hAnsi="Times New Roman" w:cs="Times New Roman"/>
      <w:sz w:val="24"/>
      <w:szCs w:val="24"/>
      <w:lang w:eastAsia="it-CH"/>
    </w:rPr>
  </w:style>
  <w:style w:type="character" w:styleId="Collegamentoipertestuale">
    <w:name w:val="Hyperlink"/>
    <w:basedOn w:val="Carpredefinitoparagrafo"/>
    <w:uiPriority w:val="99"/>
    <w:unhideWhenUsed/>
    <w:rsid w:val="0010426A"/>
    <w:rPr>
      <w:color w:val="0000FF"/>
      <w:u w:val="single"/>
    </w:rPr>
  </w:style>
  <w:style w:type="paragraph" w:customStyle="1" w:styleId="Default">
    <w:name w:val="Default"/>
    <w:rsid w:val="0010426A"/>
    <w:pPr>
      <w:autoSpaceDE w:val="0"/>
      <w:autoSpaceDN w:val="0"/>
      <w:adjustRightInd w:val="0"/>
    </w:pPr>
    <w:rPr>
      <w:rFonts w:ascii="Arial" w:hAnsi="Arial" w:cs="Arial"/>
      <w:color w:val="000000"/>
      <w:kern w:val="0"/>
      <w14:ligatures w14:val="none"/>
    </w:rPr>
  </w:style>
  <w:style w:type="character" w:customStyle="1" w:styleId="Menzionenonrisolta1">
    <w:name w:val="Menzione non risolta1"/>
    <w:basedOn w:val="Carpredefinitoparagrafo"/>
    <w:uiPriority w:val="99"/>
    <w:semiHidden/>
    <w:unhideWhenUsed/>
    <w:rsid w:val="0010426A"/>
    <w:rPr>
      <w:color w:val="605E5C"/>
      <w:shd w:val="clear" w:color="auto" w:fill="E1DFDD"/>
    </w:rPr>
  </w:style>
  <w:style w:type="paragraph" w:styleId="Testofumetto">
    <w:name w:val="Balloon Text"/>
    <w:basedOn w:val="Normale"/>
    <w:link w:val="TestofumettoCarattere"/>
    <w:uiPriority w:val="99"/>
    <w:semiHidden/>
    <w:unhideWhenUsed/>
    <w:rsid w:val="0010426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0426A"/>
    <w:rPr>
      <w:rFonts w:ascii="Segoe UI" w:hAnsi="Segoe UI" w:cs="Segoe UI"/>
      <w:kern w:val="0"/>
      <w:sz w:val="18"/>
      <w:szCs w:val="18"/>
      <w14:ligatures w14:val="none"/>
    </w:rPr>
  </w:style>
  <w:style w:type="table" w:customStyle="1" w:styleId="Stile2">
    <w:name w:val="Stile2"/>
    <w:basedOn w:val="Tabellanormale"/>
    <w:uiPriority w:val="99"/>
    <w:rsid w:val="0010426A"/>
    <w:rPr>
      <w:kern w:val="0"/>
      <w:sz w:val="22"/>
      <w:szCs w:val="22"/>
      <w14:ligatures w14:val="none"/>
    </w:rPr>
    <w:tblPr>
      <w:tblBorders>
        <w:insideH w:val="single" w:sz="2" w:space="0" w:color="auto"/>
      </w:tblBorders>
    </w:tblPr>
    <w:tblStylePr w:type="firstRow">
      <w:tblPr/>
      <w:tcPr>
        <w:tcBorders>
          <w:top w:val="single" w:sz="12" w:space="0" w:color="auto"/>
          <w:left w:val="nil"/>
          <w:bottom w:val="nil"/>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tblStylePr w:type="firstCol">
      <w:pPr>
        <w:jc w:val="left"/>
      </w:pPr>
      <w:rPr>
        <w:rFonts w:ascii="Segoe UI" w:hAnsi="Segoe UI"/>
        <w:b/>
        <w:sz w:val="22"/>
      </w:rPr>
      <w:tblPr/>
      <w:tcPr>
        <w:tcBorders>
          <w:top w:val="nil"/>
          <w:left w:val="nil"/>
          <w:bottom w:val="nil"/>
          <w:right w:val="nil"/>
          <w:insideH w:val="nil"/>
          <w:insideV w:val="nil"/>
          <w:tl2br w:val="nil"/>
          <w:tr2bl w:val="nil"/>
        </w:tcBorders>
      </w:tcPr>
    </w:tblStylePr>
    <w:tblStylePr w:type="lastCol">
      <w:tblPr/>
      <w:tcPr>
        <w:tcBorders>
          <w:top w:val="nil"/>
          <w:left w:val="nil"/>
          <w:bottom w:val="single" w:sz="2" w:space="0" w:color="auto"/>
          <w:right w:val="nil"/>
          <w:insideH w:val="single" w:sz="2" w:space="0" w:color="auto"/>
          <w:insideV w:val="single" w:sz="2" w:space="0" w:color="auto"/>
          <w:tl2br w:val="nil"/>
          <w:tr2bl w:val="nil"/>
        </w:tcBorders>
      </w:tcPr>
    </w:tblStylePr>
  </w:style>
  <w:style w:type="table" w:styleId="Grigliatabella">
    <w:name w:val="Table Grid"/>
    <w:basedOn w:val="Tabellanormale"/>
    <w:uiPriority w:val="59"/>
    <w:rsid w:val="0010426A"/>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TestoCarattere">
    <w:name w:val="4-Testo Carattere"/>
    <w:basedOn w:val="Carpredefinitoparagrafo"/>
    <w:link w:val="4-Testo"/>
    <w:locked/>
    <w:rsid w:val="0010426A"/>
    <w:rPr>
      <w:rFonts w:ascii="Gill Sans Light" w:hAnsi="Gill Sans Light"/>
      <w:lang w:eastAsia="it-IT"/>
    </w:rPr>
  </w:style>
  <w:style w:type="paragraph" w:customStyle="1" w:styleId="4-Testo">
    <w:name w:val="4-Testo"/>
    <w:basedOn w:val="Normale"/>
    <w:link w:val="4-TestoCarattere"/>
    <w:qFormat/>
    <w:rsid w:val="0010426A"/>
    <w:pPr>
      <w:spacing w:after="60"/>
    </w:pPr>
    <w:rPr>
      <w:rFonts w:ascii="Gill Sans Light" w:hAnsi="Gill Sans Light"/>
      <w:kern w:val="2"/>
      <w:sz w:val="24"/>
      <w:szCs w:val="24"/>
      <w:lang w:eastAsia="it-IT"/>
      <w14:ligatures w14:val="standardContextual"/>
    </w:rPr>
  </w:style>
  <w:style w:type="paragraph" w:styleId="Revisione">
    <w:name w:val="Revision"/>
    <w:hidden/>
    <w:uiPriority w:val="99"/>
    <w:semiHidden/>
    <w:rsid w:val="0010426A"/>
    <w:rPr>
      <w:rFonts w:ascii="Arial" w:hAnsi="Arial"/>
      <w:kern w:val="0"/>
      <w:sz w:val="22"/>
      <w:szCs w:val="22"/>
      <w14:ligatures w14:val="none"/>
    </w:rPr>
  </w:style>
  <w:style w:type="character" w:styleId="Rimandocommento">
    <w:name w:val="annotation reference"/>
    <w:basedOn w:val="Carpredefinitoparagrafo"/>
    <w:uiPriority w:val="99"/>
    <w:semiHidden/>
    <w:unhideWhenUsed/>
    <w:rsid w:val="0010426A"/>
    <w:rPr>
      <w:sz w:val="16"/>
      <w:szCs w:val="16"/>
    </w:rPr>
  </w:style>
  <w:style w:type="paragraph" w:styleId="Testocommento">
    <w:name w:val="annotation text"/>
    <w:basedOn w:val="Normale"/>
    <w:link w:val="TestocommentoCarattere"/>
    <w:uiPriority w:val="99"/>
    <w:unhideWhenUsed/>
    <w:rsid w:val="0010426A"/>
    <w:rPr>
      <w:sz w:val="20"/>
      <w:szCs w:val="20"/>
    </w:rPr>
  </w:style>
  <w:style w:type="character" w:customStyle="1" w:styleId="TestocommentoCarattere">
    <w:name w:val="Testo commento Carattere"/>
    <w:basedOn w:val="Carpredefinitoparagrafo"/>
    <w:link w:val="Testocommento"/>
    <w:uiPriority w:val="99"/>
    <w:rsid w:val="0010426A"/>
    <w:rPr>
      <w:rFonts w:ascii="Arial" w:hAnsi="Arial"/>
      <w:kern w:val="0"/>
      <w:sz w:val="20"/>
      <w:szCs w:val="20"/>
      <w14:ligatures w14:val="none"/>
    </w:rPr>
  </w:style>
  <w:style w:type="paragraph" w:styleId="Soggettocommento">
    <w:name w:val="annotation subject"/>
    <w:basedOn w:val="Testocommento"/>
    <w:next w:val="Testocommento"/>
    <w:link w:val="SoggettocommentoCarattere"/>
    <w:uiPriority w:val="99"/>
    <w:semiHidden/>
    <w:unhideWhenUsed/>
    <w:rsid w:val="0010426A"/>
    <w:rPr>
      <w:b/>
      <w:bCs/>
    </w:rPr>
  </w:style>
  <w:style w:type="character" w:customStyle="1" w:styleId="SoggettocommentoCarattere">
    <w:name w:val="Soggetto commento Carattere"/>
    <w:basedOn w:val="TestocommentoCarattere"/>
    <w:link w:val="Soggettocommento"/>
    <w:uiPriority w:val="99"/>
    <w:semiHidden/>
    <w:rsid w:val="0010426A"/>
    <w:rPr>
      <w:rFonts w:ascii="Arial" w:hAnsi="Arial"/>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383426">
      <w:bodyDiv w:val="1"/>
      <w:marLeft w:val="0"/>
      <w:marRight w:val="0"/>
      <w:marTop w:val="0"/>
      <w:marBottom w:val="0"/>
      <w:divBdr>
        <w:top w:val="none" w:sz="0" w:space="0" w:color="auto"/>
        <w:left w:val="none" w:sz="0" w:space="0" w:color="auto"/>
        <w:bottom w:val="none" w:sz="0" w:space="0" w:color="auto"/>
        <w:right w:val="none" w:sz="0" w:space="0" w:color="auto"/>
      </w:divBdr>
    </w:div>
    <w:div w:id="488903289">
      <w:bodyDiv w:val="1"/>
      <w:marLeft w:val="0"/>
      <w:marRight w:val="0"/>
      <w:marTop w:val="0"/>
      <w:marBottom w:val="0"/>
      <w:divBdr>
        <w:top w:val="none" w:sz="0" w:space="0" w:color="auto"/>
        <w:left w:val="none" w:sz="0" w:space="0" w:color="auto"/>
        <w:bottom w:val="none" w:sz="0" w:space="0" w:color="auto"/>
        <w:right w:val="none" w:sz="0" w:space="0" w:color="auto"/>
      </w:divBdr>
    </w:div>
    <w:div w:id="1374453439">
      <w:bodyDiv w:val="1"/>
      <w:marLeft w:val="0"/>
      <w:marRight w:val="0"/>
      <w:marTop w:val="0"/>
      <w:marBottom w:val="0"/>
      <w:divBdr>
        <w:top w:val="none" w:sz="0" w:space="0" w:color="auto"/>
        <w:left w:val="none" w:sz="0" w:space="0" w:color="auto"/>
        <w:bottom w:val="none" w:sz="0" w:space="0" w:color="auto"/>
        <w:right w:val="none" w:sz="0" w:space="0" w:color="auto"/>
      </w:divBdr>
    </w:div>
    <w:div w:id="1403405735">
      <w:bodyDiv w:val="1"/>
      <w:marLeft w:val="0"/>
      <w:marRight w:val="0"/>
      <w:marTop w:val="0"/>
      <w:marBottom w:val="0"/>
      <w:divBdr>
        <w:top w:val="none" w:sz="0" w:space="0" w:color="auto"/>
        <w:left w:val="none" w:sz="0" w:space="0" w:color="auto"/>
        <w:bottom w:val="none" w:sz="0" w:space="0" w:color="auto"/>
        <w:right w:val="none" w:sz="0" w:space="0" w:color="auto"/>
      </w:divBdr>
    </w:div>
    <w:div w:id="182257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6.JP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1" Type="http://schemas.openxmlformats.org/officeDocument/2006/relationships/hyperlink" Target="https://www.efv.admin.ch/efv/de/home/aktuell/a/gesundheitswesen.htm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charts/_rels/chart1.xml.rels><?xml version="1.0" encoding="UTF-8" standalone="yes"?>
<Relationships xmlns="http://schemas.openxmlformats.org/package/2006/relationships"><Relationship Id="rId1" Type="http://schemas.openxmlformats.org/officeDocument/2006/relationships/oleObject" Target="file:///\\FSBELL03.ac.ti.ch\UCAF\02%20Consuntivo\2024\Indicatori\C2024_TABELLE%20-%20INDICATORI%20e%20GRAFIC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a:pPr>
            <a:r>
              <a:rPr lang="it-CH"/>
              <a:t>
</a:t>
            </a:r>
          </a:p>
        </c:rich>
      </c:tx>
      <c:layout>
        <c:manualLayout>
          <c:xMode val="edge"/>
          <c:yMode val="edge"/>
          <c:x val="4.8030784731088582E-3"/>
          <c:y val="8.5910797074334657E-3"/>
        </c:manualLayout>
      </c:layout>
      <c:overlay val="0"/>
      <c:spPr>
        <a:noFill/>
        <a:ln w="25400">
          <a:noFill/>
        </a:ln>
      </c:spPr>
    </c:title>
    <c:autoTitleDeleted val="0"/>
    <c:plotArea>
      <c:layout>
        <c:manualLayout>
          <c:layoutTarget val="inner"/>
          <c:xMode val="edge"/>
          <c:yMode val="edge"/>
          <c:x val="4.1946845981428116E-2"/>
          <c:y val="0.11240208406475852"/>
          <c:w val="0.94908830628631036"/>
          <c:h val="0.76029648882002165"/>
        </c:manualLayout>
      </c:layout>
      <c:barChart>
        <c:barDir val="col"/>
        <c:grouping val="clustered"/>
        <c:varyColors val="0"/>
        <c:ser>
          <c:idx val="1"/>
          <c:order val="0"/>
          <c:tx>
            <c:strRef>
              <c:f>'4-imp-pf+pg'!$B$3</c:f>
              <c:strCache>
                <c:ptCount val="1"/>
                <c:pt idx="0">
                  <c:v>Persone fisiche</c:v>
                </c:pt>
              </c:strCache>
            </c:strRef>
          </c:tx>
          <c:spPr>
            <a:solidFill>
              <a:schemeClr val="accent6">
                <a:lumMod val="60000"/>
                <a:lumOff val="40000"/>
              </a:schemeClr>
            </a:solidFill>
            <a:ln w="25400">
              <a:solidFill>
                <a:schemeClr val="accent6">
                  <a:lumMod val="60000"/>
                  <a:lumOff val="40000"/>
                </a:schemeClr>
              </a:solidFill>
              <a:prstDash val="solid"/>
            </a:ln>
          </c:spPr>
          <c:invertIfNegative val="0"/>
          <c:cat>
            <c:strRef>
              <c:f>'4-imp-pf+pg'!$A$4:$A$27</c:f>
              <c:strCache>
                <c:ptCount val="24"/>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pt idx="22">
                  <c:v>2023</c:v>
                </c:pt>
                <c:pt idx="23">
                  <c:v>2024</c:v>
                </c:pt>
              </c:strCache>
            </c:strRef>
          </c:cat>
          <c:val>
            <c:numRef>
              <c:f>'4-imp-pf+pg'!$B$4:$B$27</c:f>
              <c:numCache>
                <c:formatCode>0</c:formatCode>
                <c:ptCount val="24"/>
                <c:pt idx="0">
                  <c:v>697.86952299999996</c:v>
                </c:pt>
                <c:pt idx="1">
                  <c:v>680.60331900999995</c:v>
                </c:pt>
                <c:pt idx="2">
                  <c:v>640.27281350999999</c:v>
                </c:pt>
                <c:pt idx="3">
                  <c:v>670.72297132000006</c:v>
                </c:pt>
                <c:pt idx="4">
                  <c:v>744.48823442999992</c:v>
                </c:pt>
                <c:pt idx="5">
                  <c:v>730.11566272000005</c:v>
                </c:pt>
                <c:pt idx="6">
                  <c:v>767.03769567999996</c:v>
                </c:pt>
                <c:pt idx="7">
                  <c:v>811.83728030999998</c:v>
                </c:pt>
                <c:pt idx="8">
                  <c:v>799.60783985</c:v>
                </c:pt>
                <c:pt idx="9">
                  <c:v>786.34256545000005</c:v>
                </c:pt>
                <c:pt idx="10">
                  <c:v>874.28100717999996</c:v>
                </c:pt>
                <c:pt idx="11">
                  <c:v>896.11871890999998</c:v>
                </c:pt>
                <c:pt idx="12">
                  <c:v>894.89038697000001</c:v>
                </c:pt>
                <c:pt idx="13">
                  <c:v>923.77337951000004</c:v>
                </c:pt>
                <c:pt idx="14">
                  <c:v>917.64950251999994</c:v>
                </c:pt>
                <c:pt idx="15">
                  <c:v>944.38271486999997</c:v>
                </c:pt>
                <c:pt idx="16">
                  <c:v>1021.35302373</c:v>
                </c:pt>
                <c:pt idx="17">
                  <c:v>1073.68514054</c:v>
                </c:pt>
                <c:pt idx="18">
                  <c:v>1117.28422099</c:v>
                </c:pt>
                <c:pt idx="19">
                  <c:v>1042.7122024800001</c:v>
                </c:pt>
                <c:pt idx="20">
                  <c:v>1128.49613591</c:v>
                </c:pt>
                <c:pt idx="21">
                  <c:v>1163.54098056</c:v>
                </c:pt>
                <c:pt idx="22">
                  <c:v>1190.59178877</c:v>
                </c:pt>
                <c:pt idx="23">
                  <c:v>1262.5299551800001</c:v>
                </c:pt>
              </c:numCache>
            </c:numRef>
          </c:val>
          <c:extLst>
            <c:ext xmlns:c16="http://schemas.microsoft.com/office/drawing/2014/chart" uri="{C3380CC4-5D6E-409C-BE32-E72D297353CC}">
              <c16:uniqueId val="{00000000-5E5D-1F4D-AE90-E3184366B3FA}"/>
            </c:ext>
          </c:extLst>
        </c:ser>
        <c:ser>
          <c:idx val="0"/>
          <c:order val="1"/>
          <c:tx>
            <c:strRef>
              <c:f>'4-imp-pf+pg'!$C$3</c:f>
              <c:strCache>
                <c:ptCount val="1"/>
                <c:pt idx="0">
                  <c:v>Persone giuridiche</c:v>
                </c:pt>
              </c:strCache>
            </c:strRef>
          </c:tx>
          <c:spPr>
            <a:solidFill>
              <a:schemeClr val="accent6">
                <a:lumMod val="75000"/>
              </a:schemeClr>
            </a:solidFill>
            <a:ln w="25400">
              <a:solidFill>
                <a:schemeClr val="accent6">
                  <a:lumMod val="75000"/>
                </a:schemeClr>
              </a:solidFill>
              <a:prstDash val="solid"/>
            </a:ln>
          </c:spPr>
          <c:invertIfNegative val="0"/>
          <c:cat>
            <c:strRef>
              <c:f>'4-imp-pf+pg'!$A$4:$A$27</c:f>
              <c:strCache>
                <c:ptCount val="24"/>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pt idx="22">
                  <c:v>2023</c:v>
                </c:pt>
                <c:pt idx="23">
                  <c:v>2024</c:v>
                </c:pt>
              </c:strCache>
            </c:strRef>
          </c:cat>
          <c:val>
            <c:numRef>
              <c:f>'4-imp-pf+pg'!$C$4:$C$27</c:f>
              <c:numCache>
                <c:formatCode>0</c:formatCode>
                <c:ptCount val="24"/>
                <c:pt idx="0">
                  <c:v>267.73427815000002</c:v>
                </c:pt>
                <c:pt idx="1">
                  <c:v>349.44508597000004</c:v>
                </c:pt>
                <c:pt idx="2">
                  <c:v>251.94688635</c:v>
                </c:pt>
                <c:pt idx="3">
                  <c:v>249.1752615</c:v>
                </c:pt>
                <c:pt idx="4">
                  <c:v>270.00402086999998</c:v>
                </c:pt>
                <c:pt idx="5">
                  <c:v>302.10557381000001</c:v>
                </c:pt>
                <c:pt idx="6">
                  <c:v>348.98887206000001</c:v>
                </c:pt>
                <c:pt idx="7">
                  <c:v>361.00546844999997</c:v>
                </c:pt>
                <c:pt idx="8">
                  <c:v>365.98561027</c:v>
                </c:pt>
                <c:pt idx="9">
                  <c:v>362.36391669</c:v>
                </c:pt>
                <c:pt idx="10">
                  <c:v>345.60707431999998</c:v>
                </c:pt>
                <c:pt idx="11">
                  <c:v>330.62550649999997</c:v>
                </c:pt>
                <c:pt idx="12">
                  <c:v>322.29365677999999</c:v>
                </c:pt>
                <c:pt idx="13">
                  <c:v>349.01964914999996</c:v>
                </c:pt>
                <c:pt idx="14">
                  <c:v>320.19326386</c:v>
                </c:pt>
                <c:pt idx="15">
                  <c:v>338.99750655000003</c:v>
                </c:pt>
                <c:pt idx="16">
                  <c:v>348.62065418999998</c:v>
                </c:pt>
                <c:pt idx="17">
                  <c:v>352.50470107999996</c:v>
                </c:pt>
                <c:pt idx="18">
                  <c:v>308.40426402999998</c:v>
                </c:pt>
                <c:pt idx="19">
                  <c:v>296.23683339999997</c:v>
                </c:pt>
                <c:pt idx="20">
                  <c:v>291.66175039000001</c:v>
                </c:pt>
                <c:pt idx="21">
                  <c:v>317.77321767000001</c:v>
                </c:pt>
                <c:pt idx="22">
                  <c:v>346.57979463999999</c:v>
                </c:pt>
                <c:pt idx="23">
                  <c:v>385.81314864999996</c:v>
                </c:pt>
              </c:numCache>
            </c:numRef>
          </c:val>
          <c:extLst>
            <c:ext xmlns:c16="http://schemas.microsoft.com/office/drawing/2014/chart" uri="{C3380CC4-5D6E-409C-BE32-E72D297353CC}">
              <c16:uniqueId val="{00000001-5E5D-1F4D-AE90-E3184366B3FA}"/>
            </c:ext>
          </c:extLst>
        </c:ser>
        <c:dLbls>
          <c:showLegendKey val="0"/>
          <c:showVal val="0"/>
          <c:showCatName val="0"/>
          <c:showSerName val="0"/>
          <c:showPercent val="0"/>
          <c:showBubbleSize val="0"/>
        </c:dLbls>
        <c:gapWidth val="50"/>
        <c:axId val="118581888"/>
        <c:axId val="118583680"/>
      </c:barChart>
      <c:catAx>
        <c:axId val="118581888"/>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800" b="0">
                <a:latin typeface="Gill Sans" panose="020B0602020204020204" pitchFamily="34" charset="0"/>
              </a:defRPr>
            </a:pPr>
            <a:endParaRPr lang="it-CH"/>
          </a:p>
        </c:txPr>
        <c:crossAx val="118583680"/>
        <c:crosses val="autoZero"/>
        <c:auto val="0"/>
        <c:lblAlgn val="ctr"/>
        <c:lblOffset val="100"/>
        <c:tickLblSkip val="1"/>
        <c:tickMarkSkip val="1"/>
        <c:noMultiLvlLbl val="0"/>
      </c:catAx>
      <c:valAx>
        <c:axId val="118583680"/>
        <c:scaling>
          <c:orientation val="minMax"/>
        </c:scaling>
        <c:delete val="0"/>
        <c:axPos val="l"/>
        <c:majorGridlines>
          <c:spPr>
            <a:ln w="3175">
              <a:solidFill>
                <a:srgbClr val="808080"/>
              </a:solidFill>
              <a:prstDash val="solid"/>
            </a:ln>
          </c:spPr>
        </c:majorGridlines>
        <c:title>
          <c:tx>
            <c:rich>
              <a:bodyPr rot="0" vert="horz"/>
              <a:lstStyle/>
              <a:p>
                <a:pPr>
                  <a:defRPr sz="600">
                    <a:latin typeface="Gill Sans" panose="020B0602020204020204" pitchFamily="34" charset="0"/>
                  </a:defRPr>
                </a:pPr>
                <a:r>
                  <a:rPr lang="it-CH" sz="600">
                    <a:effectLst/>
                    <a:latin typeface="Gill Sans" panose="020B0602020204020204" pitchFamily="34" charset="0"/>
                  </a:rPr>
                  <a:t>in</a:t>
                </a:r>
                <a:r>
                  <a:rPr lang="it-CH" sz="600" baseline="0">
                    <a:effectLst/>
                    <a:latin typeface="Gill Sans" panose="020B0602020204020204" pitchFamily="34" charset="0"/>
                  </a:rPr>
                  <a:t> milioni di</a:t>
                </a:r>
                <a:r>
                  <a:rPr lang="it-CH" sz="600">
                    <a:effectLst/>
                    <a:latin typeface="Gill Sans" panose="020B0602020204020204" pitchFamily="34" charset="0"/>
                  </a:rPr>
                  <a:t> CHF</a:t>
                </a:r>
              </a:p>
            </c:rich>
          </c:tx>
          <c:layout>
            <c:manualLayout>
              <c:xMode val="edge"/>
              <c:yMode val="edge"/>
              <c:x val="1.3525989663663177E-2"/>
              <c:y val="2.9802900364183472E-2"/>
            </c:manualLayout>
          </c:layout>
          <c:overlay val="0"/>
        </c:title>
        <c:numFmt formatCode="#,##0" sourceLinked="0"/>
        <c:majorTickMark val="out"/>
        <c:minorTickMark val="none"/>
        <c:tickLblPos val="nextTo"/>
        <c:spPr>
          <a:ln w="3175">
            <a:solidFill>
              <a:srgbClr val="808080"/>
            </a:solidFill>
            <a:prstDash val="solid"/>
          </a:ln>
        </c:spPr>
        <c:txPr>
          <a:bodyPr rot="0" vert="horz"/>
          <a:lstStyle/>
          <a:p>
            <a:pPr>
              <a:defRPr sz="800" b="1">
                <a:latin typeface="Gill Sans" panose="020B0602020204020204" pitchFamily="34" charset="0"/>
              </a:defRPr>
            </a:pPr>
            <a:endParaRPr lang="it-CH"/>
          </a:p>
        </c:txPr>
        <c:crossAx val="118581888"/>
        <c:crosses val="autoZero"/>
        <c:crossBetween val="between"/>
      </c:valAx>
      <c:spPr>
        <a:solidFill>
          <a:srgbClr val="FFFFFF"/>
        </a:solidFill>
        <a:ln w="12700">
          <a:solidFill>
            <a:srgbClr val="808080"/>
          </a:solidFill>
          <a:prstDash val="solid"/>
        </a:ln>
      </c:spPr>
    </c:plotArea>
    <c:legend>
      <c:legendPos val="b"/>
      <c:layout>
        <c:manualLayout>
          <c:xMode val="edge"/>
          <c:yMode val="edge"/>
          <c:x val="3.9419798749940109E-2"/>
          <c:y val="0.94327017415805314"/>
          <c:w val="0.91798289922864484"/>
          <c:h val="3.9143718538442167E-2"/>
        </c:manualLayout>
      </c:layout>
      <c:overlay val="0"/>
      <c:spPr>
        <a:solidFill>
          <a:srgbClr val="FFFFFF"/>
        </a:solidFill>
        <a:ln w="25400">
          <a:noFill/>
        </a:ln>
      </c:spPr>
      <c:txPr>
        <a:bodyPr/>
        <a:lstStyle/>
        <a:p>
          <a:pPr>
            <a:defRPr sz="800">
              <a:latin typeface="Gill Sans" panose="020B0602020204020204" pitchFamily="34" charset="0"/>
            </a:defRPr>
          </a:pPr>
          <a:endParaRPr lang="it-CH"/>
        </a:p>
      </c:txPr>
    </c:legend>
    <c:plotVisOnly val="1"/>
    <c:dispBlanksAs val="gap"/>
    <c:showDLblsOverMax val="0"/>
  </c:chart>
  <c:spPr>
    <a:solidFill>
      <a:srgbClr val="FFFFFF"/>
    </a:solidFill>
    <a:ln w="9525">
      <a:noFill/>
    </a:ln>
  </c:spPr>
  <c:txPr>
    <a:bodyPr/>
    <a:lstStyle/>
    <a:p>
      <a:pPr>
        <a:defRPr sz="1000" b="0" i="0" u="none" strike="noStrike" baseline="0">
          <a:solidFill>
            <a:srgbClr val="000000"/>
          </a:solidFill>
          <a:latin typeface="Gill Sans Light" panose="020B0402020204020204" pitchFamily="34" charset="0"/>
          <a:ea typeface="Arial"/>
          <a:cs typeface="Arial"/>
        </a:defRPr>
      </a:pPr>
      <a:endParaRPr lang="it-CH"/>
    </a:p>
  </c:txPr>
  <c:externalData r:id="rId1">
    <c:autoUpdate val="0"/>
  </c:externalData>
</c:chartSpac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17</Pages>
  <Words>5200</Words>
  <Characters>29386</Characters>
  <Application>Microsoft Office Word</Application>
  <DocSecurity>0</DocSecurity>
  <Lines>773</Lines>
  <Paragraphs>380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Dadò Fiorenzo</dc:creator>
  <cp:keywords/>
  <dc:description/>
  <cp:lastModifiedBy>Venturi Luca</cp:lastModifiedBy>
  <cp:revision>36</cp:revision>
  <dcterms:created xsi:type="dcterms:W3CDTF">2025-05-23T15:51:00Z</dcterms:created>
  <dcterms:modified xsi:type="dcterms:W3CDTF">2025-05-27T14:32:00Z</dcterms:modified>
</cp:coreProperties>
</file>