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57" w:rsidRPr="00836257" w:rsidRDefault="00836257" w:rsidP="00836257">
      <w:pPr>
        <w:autoSpaceDE w:val="0"/>
        <w:autoSpaceDN w:val="0"/>
        <w:adjustRightInd w:val="0"/>
        <w:rPr>
          <w:rFonts w:eastAsia="Times New Roman" w:cs="Arial"/>
          <w:b/>
          <w:bCs/>
          <w:color w:val="000000"/>
          <w:sz w:val="28"/>
          <w:szCs w:val="28"/>
          <w:lang w:eastAsia="it-CH"/>
        </w:rPr>
      </w:pPr>
      <w:r w:rsidRPr="00836257">
        <w:rPr>
          <w:rFonts w:eastAsia="Times New Roman" w:cs="Arial"/>
          <w:b/>
          <w:bCs/>
          <w:color w:val="000000"/>
          <w:sz w:val="28"/>
          <w:szCs w:val="28"/>
          <w:lang w:eastAsia="it-CH"/>
        </w:rPr>
        <w:t>della Commissione ambiente, territorio ed energia</w:t>
      </w:r>
    </w:p>
    <w:p w:rsidR="00836257" w:rsidRPr="00836257" w:rsidRDefault="00836257" w:rsidP="00836257">
      <w:pPr>
        <w:autoSpaceDE w:val="0"/>
        <w:autoSpaceDN w:val="0"/>
        <w:adjustRightInd w:val="0"/>
        <w:rPr>
          <w:rFonts w:eastAsia="Times New Roman" w:cs="Arial"/>
          <w:b/>
          <w:bCs/>
          <w:color w:val="000000"/>
          <w:sz w:val="28"/>
          <w:szCs w:val="28"/>
          <w:lang w:eastAsia="it-CH"/>
        </w:rPr>
      </w:pPr>
      <w:r w:rsidRPr="00836257">
        <w:rPr>
          <w:rFonts w:eastAsia="Times New Roman" w:cs="Arial"/>
          <w:b/>
          <w:bCs/>
          <w:color w:val="000000"/>
          <w:sz w:val="28"/>
          <w:szCs w:val="28"/>
          <w:lang w:eastAsia="it-CH"/>
        </w:rPr>
        <w:t>sul messaggio 26 marzo 2025 concernente la richiesta di un credito supplementare di 140'667 franchi inerente al sorpasso di spesa per il sussidio di opere di canalizzazione e di depurazione delle acque</w:t>
      </w:r>
    </w:p>
    <w:p w:rsidR="00836257" w:rsidRPr="00836257" w:rsidRDefault="00836257" w:rsidP="00836257">
      <w:pPr>
        <w:rPr>
          <w:rFonts w:cs="Arial"/>
          <w:iCs/>
          <w:sz w:val="24"/>
          <w:szCs w:val="24"/>
        </w:rPr>
      </w:pPr>
    </w:p>
    <w:p w:rsidR="00836257" w:rsidRPr="00836257" w:rsidRDefault="00836257" w:rsidP="00836257">
      <w:pPr>
        <w:rPr>
          <w:rFonts w:cs="Arial"/>
          <w:iCs/>
          <w:sz w:val="24"/>
          <w:szCs w:val="24"/>
        </w:rPr>
      </w:pPr>
    </w:p>
    <w:p w:rsidR="00836257" w:rsidRPr="00836257" w:rsidRDefault="00836257" w:rsidP="00836257">
      <w:pPr>
        <w:rPr>
          <w:rFonts w:cs="Arial"/>
          <w:iCs/>
          <w:sz w:val="24"/>
          <w:szCs w:val="24"/>
        </w:rPr>
      </w:pPr>
    </w:p>
    <w:p w:rsidR="00836257" w:rsidRPr="00DC20D5" w:rsidRDefault="00836257" w:rsidP="00DC20D5">
      <w:pPr>
        <w:pStyle w:val="Titolo1"/>
        <w:numPr>
          <w:ilvl w:val="0"/>
          <w:numId w:val="2"/>
        </w:numPr>
        <w:tabs>
          <w:tab w:val="left" w:pos="567"/>
        </w:tabs>
        <w:spacing w:before="0"/>
        <w:ind w:left="567" w:hanging="567"/>
        <w:jc w:val="both"/>
        <w:rPr>
          <w:rFonts w:eastAsia="Calibri" w:cs="Times New Roman"/>
          <w:caps/>
          <w:sz w:val="24"/>
          <w:szCs w:val="24"/>
          <w:lang w:val="it-IT" w:eastAsia="it-IT"/>
        </w:rPr>
      </w:pPr>
      <w:r w:rsidRPr="00DC20D5">
        <w:rPr>
          <w:rFonts w:eastAsia="Calibri" w:cs="Times New Roman"/>
          <w:caps/>
          <w:sz w:val="24"/>
          <w:szCs w:val="24"/>
          <w:lang w:val="it-IT" w:eastAsia="it-IT"/>
        </w:rPr>
        <w:t>COMPENDIO</w:t>
      </w:r>
    </w:p>
    <w:p w:rsidR="00836257" w:rsidRPr="00836257" w:rsidRDefault="00836257" w:rsidP="00DC20D5">
      <w:pPr>
        <w:tabs>
          <w:tab w:val="left" w:pos="567"/>
        </w:tabs>
        <w:spacing w:before="120"/>
        <w:rPr>
          <w:i/>
          <w:sz w:val="24"/>
          <w:szCs w:val="24"/>
        </w:rPr>
      </w:pPr>
      <w:r w:rsidRPr="00836257">
        <w:rPr>
          <w:i/>
          <w:sz w:val="24"/>
          <w:szCs w:val="24"/>
        </w:rPr>
        <w:t>Il credito supplementare di CHF 140’</w:t>
      </w:r>
      <w:proofErr w:type="gramStart"/>
      <w:r w:rsidRPr="00836257">
        <w:rPr>
          <w:i/>
          <w:sz w:val="24"/>
          <w:szCs w:val="24"/>
        </w:rPr>
        <w:t>667.--</w:t>
      </w:r>
      <w:proofErr w:type="gramEnd"/>
      <w:r w:rsidRPr="00836257">
        <w:rPr>
          <w:i/>
          <w:sz w:val="24"/>
          <w:szCs w:val="24"/>
        </w:rPr>
        <w:t xml:space="preserve"> che si va a stanziare, è la ratifica di spese sostenute nel 2023 e 2024 necessarie per completare il </w:t>
      </w:r>
      <w:proofErr w:type="spellStart"/>
      <w:r w:rsidRPr="00836257">
        <w:rPr>
          <w:i/>
          <w:sz w:val="24"/>
          <w:szCs w:val="24"/>
        </w:rPr>
        <w:t>sussidiamento</w:t>
      </w:r>
      <w:proofErr w:type="spellEnd"/>
      <w:r w:rsidRPr="00836257">
        <w:rPr>
          <w:i/>
          <w:sz w:val="24"/>
          <w:szCs w:val="24"/>
        </w:rPr>
        <w:t xml:space="preserve"> di opere di canalizzazione e di depurazione delle acque, i cui crediti sono stati stanziati nel corso degli anni tramite appositi decreti legislativi. I maggiori costi, verificati e autorizzati dai competenti servizi tecnici del DT, riguardano solo una parte minoritaria dei progetti liquidati e sono riconducibili in particolare ad aumenti e indennità ricorrenti, difficoltà di esecuzione o estensioni di progetti. La Commissione ambiente territorio ed energia, ritenuto esaustivo il messaggio e le giustificazioni dei sorpassi, raccomanda di approvare il credito che, vista l’entità dell’importo, richiede semplicemente la maggioranza assoluta dei votanti.</w:t>
      </w:r>
    </w:p>
    <w:p w:rsidR="00836257" w:rsidRPr="00836257" w:rsidRDefault="00836257" w:rsidP="00836257">
      <w:pPr>
        <w:rPr>
          <w:rFonts w:eastAsia="Calibri" w:cs="Arial"/>
          <w:bCs/>
          <w:sz w:val="24"/>
          <w:szCs w:val="20"/>
        </w:rPr>
      </w:pPr>
    </w:p>
    <w:p w:rsidR="00836257" w:rsidRPr="00836257" w:rsidRDefault="00836257" w:rsidP="00836257">
      <w:pPr>
        <w:rPr>
          <w:sz w:val="24"/>
          <w:szCs w:val="24"/>
        </w:rPr>
      </w:pPr>
    </w:p>
    <w:p w:rsidR="00836257" w:rsidRPr="00DC20D5" w:rsidRDefault="00836257" w:rsidP="00DC20D5">
      <w:pPr>
        <w:pStyle w:val="Titolo1"/>
        <w:numPr>
          <w:ilvl w:val="0"/>
          <w:numId w:val="2"/>
        </w:numPr>
        <w:tabs>
          <w:tab w:val="left" w:pos="567"/>
        </w:tabs>
        <w:spacing w:before="0"/>
        <w:ind w:left="567" w:hanging="567"/>
        <w:jc w:val="both"/>
        <w:rPr>
          <w:rFonts w:eastAsia="Calibri" w:cs="Times New Roman"/>
          <w:caps/>
          <w:sz w:val="24"/>
          <w:szCs w:val="24"/>
          <w:lang w:val="it-IT" w:eastAsia="it-IT"/>
        </w:rPr>
      </w:pPr>
      <w:r w:rsidRPr="00DC20D5">
        <w:rPr>
          <w:rFonts w:eastAsia="Calibri" w:cs="Times New Roman"/>
          <w:caps/>
          <w:sz w:val="24"/>
          <w:szCs w:val="24"/>
          <w:lang w:val="it-IT" w:eastAsia="it-IT"/>
        </w:rPr>
        <w:t>IL MESSAGGIO</w:t>
      </w:r>
    </w:p>
    <w:p w:rsidR="00836257" w:rsidRDefault="00DC20D5" w:rsidP="00836257">
      <w:pPr>
        <w:autoSpaceDE w:val="0"/>
        <w:autoSpaceDN w:val="0"/>
        <w:adjustRightInd w:val="0"/>
        <w:spacing w:before="120"/>
        <w:rPr>
          <w:rFonts w:cs="Arial"/>
          <w:sz w:val="24"/>
          <w:szCs w:val="24"/>
        </w:rPr>
      </w:pPr>
      <w:r>
        <w:rPr>
          <w:rFonts w:cs="Arial"/>
          <w:sz w:val="24"/>
          <w:szCs w:val="24"/>
        </w:rPr>
        <w:t>Il m</w:t>
      </w:r>
      <w:r w:rsidR="00836257" w:rsidRPr="00836257">
        <w:rPr>
          <w:rFonts w:cs="Arial"/>
          <w:sz w:val="24"/>
          <w:szCs w:val="24"/>
        </w:rPr>
        <w:t xml:space="preserve">essaggio </w:t>
      </w:r>
      <w:r>
        <w:rPr>
          <w:rFonts w:cs="Arial"/>
          <w:sz w:val="24"/>
          <w:szCs w:val="24"/>
        </w:rPr>
        <w:t xml:space="preserve">n. </w:t>
      </w:r>
      <w:r w:rsidR="00836257" w:rsidRPr="00836257">
        <w:rPr>
          <w:rFonts w:cs="Arial"/>
          <w:sz w:val="24"/>
          <w:szCs w:val="24"/>
        </w:rPr>
        <w:t xml:space="preserve">8559 è l’ennesimo di una serie di messaggi ricorrenti riguardanti lo stanziamento di crediti supplementari per il </w:t>
      </w:r>
      <w:proofErr w:type="spellStart"/>
      <w:r w:rsidR="00836257" w:rsidRPr="00836257">
        <w:rPr>
          <w:rFonts w:cs="Arial"/>
          <w:sz w:val="24"/>
          <w:szCs w:val="24"/>
        </w:rPr>
        <w:t>sussidiamento</w:t>
      </w:r>
      <w:proofErr w:type="spellEnd"/>
      <w:r w:rsidR="00836257" w:rsidRPr="00836257">
        <w:rPr>
          <w:rFonts w:cs="Arial"/>
          <w:sz w:val="24"/>
          <w:szCs w:val="24"/>
        </w:rPr>
        <w:t xml:space="preserve"> di opere di canalizzazione e depurazione delle acque. In esso viene spiegato il sistema di </w:t>
      </w:r>
      <w:proofErr w:type="spellStart"/>
      <w:r w:rsidR="00836257" w:rsidRPr="00836257">
        <w:rPr>
          <w:rFonts w:cs="Arial"/>
          <w:sz w:val="24"/>
          <w:szCs w:val="24"/>
        </w:rPr>
        <w:t>sussidiamento</w:t>
      </w:r>
      <w:proofErr w:type="spellEnd"/>
      <w:r w:rsidR="00836257" w:rsidRPr="00836257">
        <w:rPr>
          <w:rFonts w:cs="Arial"/>
          <w:sz w:val="24"/>
          <w:szCs w:val="24"/>
        </w:rPr>
        <w:t xml:space="preserve"> di queste opere, che prevede lo stanziamento dei sussidi cantonali tramite decreti legislativi annuali. Tali decreti costituiscono la base legale per poter autorizzare le opere da un punto di vista finanziario, mentre l’approvazione tecnica è demandata ai servizi del DT in applicazione delle relative leggi in materia. I lavori di esecuzione possono protrarsi su più anni e vengono sempre sorvegliati dai servizi tecnici del DT. Nel caso in cui al momento della liquidazione delle opere si riscontrasse un superamento giustificato dei preventivi, si rende necessario approvare sussidi supplementari. Se invece le liquidazioni sono inferiori ai preventivi, il sussidio sarà automaticamente adeguato al ribasso. Il Messaggio 8559 riporta una serie di tabelle sia per illustrare nel complesso gli investimenti e i sussidi per opere di canalizzazione dal 1995 al 2024, raggruppando quelli che hanno comportato una minore spesa rispetto al preventivo e quelli che invece hanno fatto registrare un superamento dei crediti stanziati, sia per dettagliare i singoli progetti per i quali si va a stanziare il presente credito supplementare. Nella tabella riassuntiva sono riportati tutti i superamenti di preventivo, ma le giustificazioni di dettaglio sono indicate solo per i sorpassi superiori a CHF 5'000.--, dando continuità a una prassi adottata a partire dal Messaggio 4642 del 14.05.1997 e condivisa dall’allora Commissione della gestione e delle finanze, il cui fondamento è la costatazione che nella maggior parte dei casi il superamento è dovuto al rincaro o ad altre cause di piccola entità.</w:t>
      </w:r>
      <w:r w:rsidR="00836257">
        <w:rPr>
          <w:rFonts w:cs="Arial"/>
          <w:sz w:val="24"/>
          <w:szCs w:val="24"/>
        </w:rPr>
        <w:br w:type="page"/>
      </w:r>
    </w:p>
    <w:p w:rsidR="00836257" w:rsidRPr="00DC20D5" w:rsidRDefault="00836257" w:rsidP="00DC20D5">
      <w:pPr>
        <w:pStyle w:val="Titolo1"/>
        <w:numPr>
          <w:ilvl w:val="0"/>
          <w:numId w:val="2"/>
        </w:numPr>
        <w:tabs>
          <w:tab w:val="left" w:pos="567"/>
        </w:tabs>
        <w:spacing w:before="0"/>
        <w:ind w:left="567" w:hanging="567"/>
        <w:jc w:val="both"/>
        <w:rPr>
          <w:rFonts w:eastAsia="Calibri" w:cs="Times New Roman"/>
          <w:caps/>
          <w:sz w:val="24"/>
          <w:szCs w:val="24"/>
          <w:lang w:val="it-IT" w:eastAsia="it-IT"/>
        </w:rPr>
      </w:pPr>
      <w:r w:rsidRPr="00DC20D5">
        <w:rPr>
          <w:rFonts w:eastAsia="Calibri" w:cs="Times New Roman"/>
          <w:caps/>
          <w:sz w:val="24"/>
          <w:szCs w:val="24"/>
          <w:lang w:val="it-IT" w:eastAsia="it-IT"/>
        </w:rPr>
        <w:lastRenderedPageBreak/>
        <w:t>ANALISI COMMISSIONALE</w:t>
      </w:r>
    </w:p>
    <w:p w:rsidR="00836257" w:rsidRPr="00836257" w:rsidRDefault="00836257" w:rsidP="00836257">
      <w:pPr>
        <w:spacing w:before="120"/>
        <w:rPr>
          <w:rFonts w:cs="Arial"/>
          <w:sz w:val="24"/>
          <w:szCs w:val="24"/>
        </w:rPr>
      </w:pPr>
      <w:r w:rsidRPr="00836257">
        <w:rPr>
          <w:rFonts w:cs="Arial"/>
          <w:sz w:val="24"/>
          <w:szCs w:val="24"/>
        </w:rPr>
        <w:t xml:space="preserve">Nell’esaminare il messaggio, la Commissione ambiente, territorio ed energia e per essa il relatore, evidenzia come la SPAAS abbia messo a disposizione la documentazione di dettaglio e come i </w:t>
      </w:r>
      <w:r w:rsidRPr="00643168">
        <w:rPr>
          <w:rFonts w:cs="Arial"/>
          <w:sz w:val="24"/>
          <w:szCs w:val="24"/>
        </w:rPr>
        <w:t xml:space="preserve">sorpassi </w:t>
      </w:r>
      <w:r w:rsidR="005A6ED2" w:rsidRPr="00643168">
        <w:rPr>
          <w:rFonts w:cs="Arial"/>
          <w:sz w:val="24"/>
          <w:szCs w:val="24"/>
        </w:rPr>
        <w:t xml:space="preserve">di spesa </w:t>
      </w:r>
      <w:r w:rsidRPr="00643168">
        <w:rPr>
          <w:rFonts w:cs="Arial"/>
          <w:sz w:val="24"/>
          <w:szCs w:val="24"/>
        </w:rPr>
        <w:t>siano</w:t>
      </w:r>
      <w:r w:rsidRPr="00836257">
        <w:rPr>
          <w:rFonts w:cs="Arial"/>
          <w:sz w:val="24"/>
          <w:szCs w:val="24"/>
        </w:rPr>
        <w:t xml:space="preserve"> giustificati.</w:t>
      </w:r>
    </w:p>
    <w:p w:rsidR="00836257" w:rsidRPr="00836257" w:rsidRDefault="00836257" w:rsidP="00836257">
      <w:pPr>
        <w:rPr>
          <w:rFonts w:cs="Arial"/>
          <w:sz w:val="24"/>
          <w:szCs w:val="24"/>
        </w:rPr>
      </w:pPr>
      <w:r w:rsidRPr="00836257">
        <w:rPr>
          <w:rFonts w:cs="Arial"/>
          <w:sz w:val="24"/>
          <w:szCs w:val="24"/>
        </w:rPr>
        <w:t>Il messaggio è ritenuto esaustivo e completo. La Commissione mette in risalto il fatto che dal 1970 ad oggi in Ticino siano stati investiti circa 2 miliardi di franchi ottenendo un netto miglioramento della qualità delle acque a beneficio dell’ambiente e della fruibilità pubblica di fiumi e laghi.</w:t>
      </w:r>
    </w:p>
    <w:p w:rsidR="00836257" w:rsidRPr="00836257" w:rsidRDefault="00836257" w:rsidP="00836257">
      <w:pPr>
        <w:rPr>
          <w:rFonts w:cs="Arial"/>
          <w:sz w:val="24"/>
          <w:szCs w:val="24"/>
        </w:rPr>
      </w:pPr>
    </w:p>
    <w:p w:rsidR="00836257" w:rsidRPr="00836257" w:rsidRDefault="00836257" w:rsidP="00836257">
      <w:pPr>
        <w:rPr>
          <w:sz w:val="24"/>
          <w:szCs w:val="24"/>
        </w:rPr>
      </w:pPr>
    </w:p>
    <w:p w:rsidR="00836257" w:rsidRPr="00DC20D5" w:rsidRDefault="00836257" w:rsidP="00DC20D5">
      <w:pPr>
        <w:pStyle w:val="Titolo1"/>
        <w:numPr>
          <w:ilvl w:val="0"/>
          <w:numId w:val="2"/>
        </w:numPr>
        <w:tabs>
          <w:tab w:val="left" w:pos="567"/>
        </w:tabs>
        <w:spacing w:before="0"/>
        <w:ind w:left="567" w:hanging="567"/>
        <w:jc w:val="both"/>
        <w:rPr>
          <w:rFonts w:eastAsia="Calibri" w:cs="Times New Roman"/>
          <w:caps/>
          <w:sz w:val="24"/>
          <w:szCs w:val="24"/>
          <w:lang w:val="it-IT" w:eastAsia="it-IT"/>
        </w:rPr>
      </w:pPr>
      <w:r w:rsidRPr="00DC20D5">
        <w:rPr>
          <w:rFonts w:eastAsia="Calibri" w:cs="Times New Roman"/>
          <w:caps/>
          <w:sz w:val="24"/>
          <w:szCs w:val="24"/>
          <w:lang w:val="it-IT" w:eastAsia="it-IT"/>
        </w:rPr>
        <w:t>CONCLUSIONI</w:t>
      </w:r>
    </w:p>
    <w:p w:rsidR="00836257" w:rsidRPr="00836257" w:rsidRDefault="00836257" w:rsidP="00836257">
      <w:pPr>
        <w:spacing w:before="120"/>
        <w:rPr>
          <w:rFonts w:eastAsia="Calibri" w:cs="Arial"/>
          <w:bCs/>
          <w:iCs/>
          <w:sz w:val="24"/>
          <w:szCs w:val="24"/>
        </w:rPr>
      </w:pPr>
      <w:r w:rsidRPr="00836257">
        <w:rPr>
          <w:rFonts w:eastAsia="Calibri" w:cs="Arial"/>
          <w:bCs/>
          <w:iCs/>
          <w:sz w:val="24"/>
          <w:szCs w:val="24"/>
        </w:rPr>
        <w:t>Considerati tutti gli aspetti e ritenuto esauriente il messaggio, la Commissione raccomanda al Gran Consiglio l’approvazione del messaggio, del pre</w:t>
      </w:r>
      <w:bookmarkStart w:id="0" w:name="_GoBack"/>
      <w:bookmarkEnd w:id="0"/>
      <w:r w:rsidRPr="00836257">
        <w:rPr>
          <w:rFonts w:eastAsia="Calibri" w:cs="Arial"/>
          <w:bCs/>
          <w:iCs/>
          <w:sz w:val="24"/>
          <w:szCs w:val="24"/>
        </w:rPr>
        <w:t>sente rapporto e del decreto legislativo annesso al messaggio, ricordando che per la sua approvazione è necessaria unicamente la maggioranza assoluta dei votanti.</w:t>
      </w:r>
    </w:p>
    <w:p w:rsidR="00836257" w:rsidRDefault="00836257" w:rsidP="00836257">
      <w:pPr>
        <w:rPr>
          <w:rFonts w:eastAsia="Calibri" w:cs="Arial"/>
          <w:bCs/>
          <w:iCs/>
          <w:sz w:val="24"/>
          <w:szCs w:val="24"/>
        </w:rPr>
      </w:pPr>
    </w:p>
    <w:p w:rsidR="00836257" w:rsidRPr="00836257" w:rsidRDefault="00836257" w:rsidP="00836257">
      <w:pPr>
        <w:rPr>
          <w:rFonts w:asciiTheme="minorHAnsi" w:eastAsiaTheme="minorEastAsia" w:hAnsiTheme="minorHAnsi"/>
          <w:sz w:val="24"/>
          <w:szCs w:val="24"/>
        </w:rPr>
      </w:pPr>
    </w:p>
    <w:p w:rsidR="00836257" w:rsidRPr="00836257" w:rsidRDefault="00836257" w:rsidP="00836257">
      <w:pPr>
        <w:rPr>
          <w:rFonts w:eastAsia="Calibri" w:cs="Arial"/>
          <w:sz w:val="24"/>
          <w:szCs w:val="24"/>
        </w:rPr>
      </w:pPr>
      <w:r w:rsidRPr="00836257">
        <w:rPr>
          <w:rFonts w:eastAsia="Calibri" w:cs="Arial"/>
          <w:sz w:val="24"/>
          <w:szCs w:val="24"/>
        </w:rPr>
        <w:t>Per la Commissione ambiente, territorio ed energia:</w:t>
      </w:r>
    </w:p>
    <w:p w:rsidR="00836257" w:rsidRPr="00775856" w:rsidRDefault="00836257" w:rsidP="00836257">
      <w:pPr>
        <w:spacing w:before="120"/>
        <w:rPr>
          <w:rFonts w:eastAsia="Calibri" w:cs="Arial"/>
          <w:sz w:val="24"/>
          <w:szCs w:val="24"/>
        </w:rPr>
      </w:pPr>
      <w:r w:rsidRPr="00775856">
        <w:rPr>
          <w:rFonts w:eastAsia="Calibri" w:cs="Arial"/>
          <w:sz w:val="24"/>
          <w:szCs w:val="24"/>
        </w:rPr>
        <w:t>Giovanni Berardi, relatore</w:t>
      </w:r>
    </w:p>
    <w:p w:rsidR="00DC20D5" w:rsidRDefault="00341171" w:rsidP="00DC20D5">
      <w:pPr>
        <w:ind w:right="-13"/>
        <w:rPr>
          <w:rFonts w:eastAsia="Calibri" w:cs="Arial"/>
          <w:sz w:val="24"/>
          <w:szCs w:val="24"/>
        </w:rPr>
      </w:pPr>
      <w:r w:rsidRPr="00643168">
        <w:rPr>
          <w:rFonts w:eastAsia="Calibri" w:cs="Arial"/>
          <w:sz w:val="24"/>
          <w:szCs w:val="24"/>
        </w:rPr>
        <w:t xml:space="preserve">Bühler (con riserva) - </w:t>
      </w:r>
      <w:r w:rsidR="00836257" w:rsidRPr="00643168">
        <w:rPr>
          <w:rFonts w:eastAsia="Calibri" w:cs="Arial"/>
          <w:sz w:val="24"/>
          <w:szCs w:val="24"/>
        </w:rPr>
        <w:t xml:space="preserve">Buri - Buzzi </w:t>
      </w:r>
      <w:r w:rsidR="00DC20D5">
        <w:rPr>
          <w:rFonts w:eastAsia="Calibri" w:cs="Arial"/>
          <w:sz w:val="24"/>
          <w:szCs w:val="24"/>
        </w:rPr>
        <w:t>-</w:t>
      </w:r>
      <w:r w:rsidR="00836257" w:rsidRPr="00643168">
        <w:rPr>
          <w:rFonts w:eastAsia="Calibri" w:cs="Arial"/>
          <w:sz w:val="24"/>
          <w:szCs w:val="24"/>
        </w:rPr>
        <w:t xml:space="preserve"> </w:t>
      </w:r>
      <w:r w:rsidR="00C211B5" w:rsidRPr="00643168">
        <w:rPr>
          <w:rFonts w:eastAsia="Calibri" w:cs="Arial"/>
          <w:sz w:val="24"/>
          <w:szCs w:val="24"/>
        </w:rPr>
        <w:t>Cedraschi</w:t>
      </w:r>
      <w:r w:rsidR="00DC20D5">
        <w:rPr>
          <w:rFonts w:eastAsia="Calibri" w:cs="Arial"/>
          <w:sz w:val="24"/>
          <w:szCs w:val="24"/>
        </w:rPr>
        <w:t xml:space="preserve"> -</w:t>
      </w:r>
    </w:p>
    <w:p w:rsidR="00DC20D5" w:rsidRDefault="00836257" w:rsidP="00DC20D5">
      <w:pPr>
        <w:ind w:right="-13"/>
        <w:rPr>
          <w:rFonts w:eastAsia="Calibri" w:cs="Arial"/>
          <w:sz w:val="24"/>
          <w:szCs w:val="24"/>
        </w:rPr>
      </w:pPr>
      <w:r w:rsidRPr="00643168">
        <w:rPr>
          <w:rFonts w:eastAsia="Calibri" w:cs="Arial"/>
          <w:sz w:val="24"/>
          <w:szCs w:val="24"/>
        </w:rPr>
        <w:t xml:space="preserve">Ermotti-Lepori - Genini - Mobiglia </w:t>
      </w:r>
      <w:r w:rsidR="0091575E" w:rsidRPr="00643168">
        <w:rPr>
          <w:rFonts w:eastAsia="Calibri" w:cs="Arial"/>
          <w:sz w:val="24"/>
          <w:szCs w:val="24"/>
        </w:rPr>
        <w:t>-</w:t>
      </w:r>
      <w:r w:rsidRPr="00643168">
        <w:rPr>
          <w:rFonts w:eastAsia="Calibri" w:cs="Arial"/>
          <w:sz w:val="24"/>
          <w:szCs w:val="24"/>
        </w:rPr>
        <w:t xml:space="preserve"> </w:t>
      </w:r>
      <w:r w:rsidR="0091575E" w:rsidRPr="00643168">
        <w:rPr>
          <w:rFonts w:eastAsia="Calibri" w:cs="Arial"/>
          <w:sz w:val="24"/>
          <w:szCs w:val="24"/>
        </w:rPr>
        <w:t xml:space="preserve">Piccaluga </w:t>
      </w:r>
      <w:r w:rsidR="00DC20D5">
        <w:rPr>
          <w:rFonts w:eastAsia="Calibri" w:cs="Arial"/>
          <w:sz w:val="24"/>
          <w:szCs w:val="24"/>
        </w:rPr>
        <w:t>-</w:t>
      </w:r>
      <w:r w:rsidR="0091575E" w:rsidRPr="00643168">
        <w:rPr>
          <w:rFonts w:eastAsia="Calibri" w:cs="Arial"/>
          <w:sz w:val="24"/>
          <w:szCs w:val="24"/>
        </w:rPr>
        <w:t xml:space="preserve"> </w:t>
      </w:r>
    </w:p>
    <w:p w:rsidR="00DC20D5" w:rsidRDefault="00341171" w:rsidP="00DC20D5">
      <w:pPr>
        <w:ind w:right="-13"/>
        <w:rPr>
          <w:rFonts w:eastAsia="Calibri" w:cs="Arial"/>
          <w:sz w:val="24"/>
          <w:szCs w:val="24"/>
        </w:rPr>
      </w:pPr>
      <w:r w:rsidRPr="00643168">
        <w:rPr>
          <w:rFonts w:eastAsia="Calibri" w:cs="Arial"/>
          <w:sz w:val="24"/>
          <w:szCs w:val="24"/>
        </w:rPr>
        <w:t>Piezzi - Prada (con riserva)</w:t>
      </w:r>
      <w:r w:rsidR="004A5A28">
        <w:rPr>
          <w:rFonts w:eastAsia="Calibri" w:cs="Arial"/>
          <w:sz w:val="24"/>
          <w:szCs w:val="24"/>
        </w:rPr>
        <w:t xml:space="preserve"> </w:t>
      </w:r>
      <w:r w:rsidRPr="00643168">
        <w:rPr>
          <w:rFonts w:eastAsia="Calibri" w:cs="Arial"/>
          <w:sz w:val="24"/>
          <w:szCs w:val="24"/>
        </w:rPr>
        <w:t xml:space="preserve">- </w:t>
      </w:r>
      <w:r w:rsidR="00836257" w:rsidRPr="00643168">
        <w:rPr>
          <w:rFonts w:eastAsia="Calibri" w:cs="Arial"/>
          <w:sz w:val="24"/>
          <w:szCs w:val="24"/>
        </w:rPr>
        <w:t>Rigamonti</w:t>
      </w:r>
      <w:r w:rsidR="00775856" w:rsidRPr="00643168">
        <w:rPr>
          <w:rFonts w:eastAsia="Calibri" w:cs="Arial"/>
          <w:sz w:val="24"/>
          <w:szCs w:val="24"/>
        </w:rPr>
        <w:t xml:space="preserve"> </w:t>
      </w:r>
      <w:r w:rsidR="00DC20D5">
        <w:rPr>
          <w:rFonts w:eastAsia="Calibri" w:cs="Arial"/>
          <w:sz w:val="24"/>
          <w:szCs w:val="24"/>
        </w:rPr>
        <w:t>-</w:t>
      </w:r>
      <w:r w:rsidR="00836257" w:rsidRPr="00643168">
        <w:rPr>
          <w:rFonts w:eastAsia="Calibri" w:cs="Arial"/>
          <w:sz w:val="24"/>
          <w:szCs w:val="24"/>
        </w:rPr>
        <w:t xml:space="preserve"> </w:t>
      </w:r>
    </w:p>
    <w:p w:rsidR="00836257" w:rsidRPr="00836257" w:rsidRDefault="009D0AF3" w:rsidP="00DC20D5">
      <w:pPr>
        <w:ind w:right="-13"/>
        <w:rPr>
          <w:rFonts w:eastAsia="Calibri" w:cs="Arial"/>
          <w:sz w:val="24"/>
          <w:szCs w:val="24"/>
        </w:rPr>
      </w:pPr>
      <w:r w:rsidRPr="00643168">
        <w:rPr>
          <w:rFonts w:eastAsia="Calibri" w:cs="Arial"/>
          <w:sz w:val="24"/>
          <w:szCs w:val="24"/>
        </w:rPr>
        <w:t xml:space="preserve">Terraneo </w:t>
      </w:r>
      <w:r w:rsidR="00341171" w:rsidRPr="00643168">
        <w:rPr>
          <w:rFonts w:eastAsia="Calibri" w:cs="Arial"/>
          <w:sz w:val="24"/>
          <w:szCs w:val="24"/>
        </w:rPr>
        <w:t>-</w:t>
      </w:r>
      <w:r w:rsidR="00AC7D1F">
        <w:rPr>
          <w:rFonts w:eastAsia="Calibri" w:cs="Arial"/>
          <w:sz w:val="24"/>
          <w:szCs w:val="24"/>
        </w:rPr>
        <w:t xml:space="preserve"> </w:t>
      </w:r>
      <w:r w:rsidR="00341171" w:rsidRPr="00643168">
        <w:rPr>
          <w:rFonts w:eastAsia="Calibri" w:cs="Arial"/>
          <w:sz w:val="24"/>
          <w:szCs w:val="24"/>
        </w:rPr>
        <w:t xml:space="preserve">Tonini - </w:t>
      </w:r>
      <w:r w:rsidR="00836257" w:rsidRPr="00643168">
        <w:rPr>
          <w:rFonts w:eastAsia="Calibri" w:cs="Arial"/>
          <w:sz w:val="24"/>
          <w:szCs w:val="24"/>
        </w:rPr>
        <w:t>Tricarico - Zanini Barzaghi</w:t>
      </w:r>
    </w:p>
    <w:p w:rsidR="00D649A8" w:rsidRPr="00836257" w:rsidRDefault="00D649A8" w:rsidP="00D33940">
      <w:pPr>
        <w:pStyle w:val="StandardRisoluzionedelConsigliodiStato"/>
        <w:ind w:right="-1"/>
      </w:pPr>
    </w:p>
    <w:sectPr w:rsidR="00D649A8" w:rsidRPr="00836257"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257" w:rsidRDefault="00836257" w:rsidP="00F657BF">
      <w:r>
        <w:separator/>
      </w:r>
    </w:p>
  </w:endnote>
  <w:endnote w:type="continuationSeparator" w:id="0">
    <w:p w:rsidR="00836257" w:rsidRDefault="00836257"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6F14EB" w:rsidP="00912E34">
          <w:pPr>
            <w:tabs>
              <w:tab w:val="center" w:pos="2382"/>
            </w:tabs>
          </w:pPr>
        </w:p>
      </w:tc>
      <w:tc>
        <w:tcPr>
          <w:tcW w:w="721" w:type="dxa"/>
        </w:tcPr>
        <w:p w:rsidR="00912E34" w:rsidRPr="003D1008" w:rsidRDefault="004D4EB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4D4EB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6F14EB"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6F14E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57" w:rsidRDefault="00836257" w:rsidP="00F657BF">
      <w:r>
        <w:separator/>
      </w:r>
    </w:p>
  </w:footnote>
  <w:footnote w:type="continuationSeparator" w:id="0">
    <w:p w:rsidR="00836257" w:rsidRDefault="00836257"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6F14EB"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271978F8-1C34-4761-8D03-B29776E537E5}"/>
              <w:text w:multiLine="1"/>
            </w:sdtPr>
            <w:sdtEndPr/>
            <w:sdtContent>
              <w:r w:rsidR="004D4EB8">
                <w:rPr>
                  <w:rFonts w:ascii="Gill Alt One MT Light" w:hAnsi="Gill Alt One MT Light"/>
                  <w:sz w:val="16"/>
                  <w:szCs w:val="16"/>
                </w:rPr>
                <w:t>Repubblica e Cantone Ticino</w:t>
              </w:r>
            </w:sdtContent>
          </w:sdt>
        </w:p>
        <w:p w:rsidR="005012EC" w:rsidRPr="00E8185F" w:rsidRDefault="006F14EB"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271978F8-1C34-4761-8D03-B29776E537E5}"/>
              <w:text w:multiLine="1"/>
            </w:sdtPr>
            <w:sdtEndPr/>
            <w:sdtContent>
              <w:r w:rsidR="009557AA">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5012EC" w:rsidRPr="004204CB" w:rsidRDefault="004D4EB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DC20D5">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DC20D5">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271978F8-1C34-4761-8D03-B29776E537E5}"/>
          <w:text w:multiLine="1"/>
        </w:sdtPr>
        <w:sdtEndPr/>
        <w:sdtContent>
          <w:tc>
            <w:tcPr>
              <w:tcW w:w="8383" w:type="dxa"/>
              <w:tcBorders>
                <w:left w:val="single" w:sz="4" w:space="0" w:color="auto"/>
              </w:tcBorders>
              <w:tcMar>
                <w:top w:w="0" w:type="dxa"/>
                <w:left w:w="142" w:type="dxa"/>
              </w:tcMar>
            </w:tcPr>
            <w:p w:rsidR="005012EC" w:rsidRPr="00DC20D5" w:rsidRDefault="009557A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8559 R del 27 maggio 2025</w:t>
              </w:r>
            </w:p>
          </w:tc>
        </w:sdtContent>
      </w:sdt>
      <w:tc>
        <w:tcPr>
          <w:tcW w:w="1710" w:type="dxa"/>
          <w:tcBorders>
            <w:top w:val="single" w:sz="4" w:space="0" w:color="auto"/>
          </w:tcBorders>
        </w:tcPr>
        <w:p w:rsidR="005012EC" w:rsidRPr="00DC20D5" w:rsidRDefault="006F14EB" w:rsidP="00662409">
          <w:pPr>
            <w:pStyle w:val="InvisibleLine"/>
            <w:rPr>
              <w:lang w:val="it-CH"/>
            </w:rPr>
          </w:pPr>
        </w:p>
      </w:tc>
    </w:tr>
  </w:tbl>
  <w:p w:rsidR="00F657BF" w:rsidRPr="00980362" w:rsidRDefault="004D4EB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271978F8-1C34-4761-8D03-B29776E537E5}"/>
                            <w:text w:multiLine="1"/>
                          </w:sdtPr>
                          <w:sdtEndPr/>
                          <w:sdtContent>
                            <w:p w:rsidR="008065E8" w:rsidRPr="00411371" w:rsidRDefault="004D4EB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71978F8-1C34-4761-8D03-B29776E537E5}"/>
                      <w:text w:multiLine="1"/>
                    </w:sdtPr>
                    <w:sdtEndPr/>
                    <w:sdtContent>
                      <w:p w:rsidR="008065E8" w:rsidRPr="00411371" w:rsidRDefault="004D4EB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6F14EB" w:rsidP="00932E26">
          <w:pPr>
            <w:pStyle w:val="InvisibleLine"/>
            <w:spacing w:line="240" w:lineRule="auto"/>
            <w:ind w:left="15"/>
            <w:rPr>
              <w:rFonts w:ascii="Gill Alt One MT Light" w:hAnsi="Gill Alt One MT Light"/>
              <w:sz w:val="16"/>
              <w:lang w:val="it-CH"/>
            </w:rPr>
          </w:pPr>
        </w:p>
        <w:p w:rsidR="00CD5F73" w:rsidRDefault="004D4EB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6F14EB"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6F14EB" w:rsidP="00D07D6E">
          <w:pPr>
            <w:pStyle w:val="Level"/>
            <w:ind w:left="150"/>
            <w:rPr>
              <w:sz w:val="16"/>
            </w:rPr>
          </w:pPr>
        </w:p>
      </w:tc>
      <w:tc>
        <w:tcPr>
          <w:tcW w:w="209" w:type="pct"/>
          <w:tcBorders>
            <w:top w:val="nil"/>
            <w:bottom w:val="single" w:sz="4" w:space="0" w:color="auto"/>
          </w:tcBorders>
        </w:tcPr>
        <w:p w:rsidR="00662409" w:rsidRDefault="004D4EB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74304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4D4EB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DC20D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DC20D5">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271978F8-1C34-4761-8D03-B29776E537E5}"/>
          <w:text w:multiLine="1"/>
        </w:sdtPr>
        <w:sdtEndPr/>
        <w:sdtContent>
          <w:tc>
            <w:tcPr>
              <w:tcW w:w="5000" w:type="pct"/>
              <w:gridSpan w:val="6"/>
              <w:tcBorders>
                <w:left w:val="nil"/>
                <w:right w:val="nil"/>
              </w:tcBorders>
              <w:noWrap/>
              <w:tcMar>
                <w:top w:w="0" w:type="dxa"/>
              </w:tcMar>
              <w:vAlign w:val="bottom"/>
            </w:tcPr>
            <w:p w:rsidR="00662409" w:rsidRPr="008C03B5" w:rsidRDefault="009557AA"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4D4EB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6F14E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4D4EB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6F14E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4D4EB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6F14E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6F14E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271978F8-1C34-4761-8D03-B29776E537E5}"/>
              <w:text w:multiLine="1"/>
            </w:sdtPr>
            <w:sdtEndPr/>
            <w:sdtContent>
              <w:r w:rsidR="009557AA">
                <w:rPr>
                  <w:rFonts w:cstheme="minorHAnsi"/>
                  <w:b/>
                  <w:sz w:val="24"/>
                  <w:szCs w:val="24"/>
                </w:rPr>
                <w:t>8559 R</w:t>
              </w:r>
            </w:sdtContent>
          </w:sdt>
        </w:p>
      </w:tc>
      <w:sdt>
        <w:sdtPr>
          <w:rPr>
            <w:sz w:val="24"/>
          </w:rPr>
          <w:alias w:val="DocParam.Date"/>
          <w:id w:val="-464426178"/>
          <w:dataBinding w:xpath="//DateTime[@id='DocParam.Date']" w:storeItemID="{271978F8-1C34-4761-8D03-B29776E537E5}"/>
          <w:date w:fullDate="2025-05-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557AA" w:rsidP="00A532F6">
              <w:pPr>
                <w:pStyle w:val="Data"/>
              </w:pPr>
              <w:r>
                <w:rPr>
                  <w:sz w:val="24"/>
                </w:rPr>
                <w:t>27 maggio 2025</w:t>
              </w:r>
            </w:p>
          </w:tc>
        </w:sdtContent>
      </w:sdt>
      <w:tc>
        <w:tcPr>
          <w:tcW w:w="3218" w:type="pct"/>
          <w:gridSpan w:val="4"/>
          <w:tcBorders>
            <w:top w:val="nil"/>
            <w:left w:val="nil"/>
            <w:bottom w:val="nil"/>
            <w:right w:val="nil"/>
          </w:tcBorders>
        </w:tcPr>
        <w:p w:rsidR="008C03B5" w:rsidRPr="00BE22A2" w:rsidRDefault="006F14E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271978F8-1C34-4761-8D03-B29776E537E5}"/>
              <w:text w:multiLine="1"/>
            </w:sdtPr>
            <w:sdtEndPr/>
            <w:sdtContent>
              <w:r w:rsidR="009557AA">
                <w:rPr>
                  <w:smallCaps/>
                  <w:sz w:val="23"/>
                  <w:szCs w:val="23"/>
                </w:rP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6F14EB" w:rsidP="00D07D6E">
          <w:pPr>
            <w:pStyle w:val="Level"/>
            <w:ind w:left="150"/>
            <w:rPr>
              <w:rFonts w:ascii="Gill Alt One MT Light" w:hAnsi="Gill Alt One MT Light"/>
              <w:sz w:val="16"/>
              <w:szCs w:val="16"/>
            </w:rPr>
          </w:pPr>
        </w:p>
      </w:tc>
    </w:tr>
  </w:tbl>
  <w:p w:rsidR="00F657BF" w:rsidRPr="00DA2879" w:rsidRDefault="004D4EB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09978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271978F8-1C34-4761-8D03-B29776E537E5}"/>
                            <w:text w:multiLine="1"/>
                          </w:sdtPr>
                          <w:sdtEndPr/>
                          <w:sdtContent>
                            <w:p w:rsidR="00E93620" w:rsidRPr="00411371" w:rsidRDefault="004D4EB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71978F8-1C34-4761-8D03-B29776E537E5}"/>
                      <w:text w:multiLine="1"/>
                    </w:sdtPr>
                    <w:sdtEndPr/>
                    <w:sdtContent>
                      <w:p w:rsidR="00E93620" w:rsidRPr="00411371" w:rsidRDefault="004D4EB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num w:numId="1">
    <w:abstractNumId w:val="11"/>
  </w:num>
  <w:num w:numId="2">
    <w:abstractNumId w:val="16"/>
    <w:lvlOverride w:ilvl="0">
      <w:lvl w:ilvl="0">
        <w:start w:val="1"/>
        <w:numFmt w:val="decimal"/>
        <w:lvlText w:val="%1."/>
        <w:lvlJc w:val="left"/>
        <w:pPr>
          <w:ind w:left="360" w:hanging="360"/>
        </w:pPr>
        <w:rPr>
          <w:i w:val="0"/>
        </w:rPr>
      </w:lvl>
    </w:lvlOverride>
    <w:lvlOverride w:ilvl="1">
      <w:lvl w:ilvl="1" w:tentative="1">
        <w:start w:val="1"/>
        <w:numFmt w:val="lowerLetter"/>
        <w:pStyle w:val="Titolo2"/>
        <w:lvlText w:val="%2."/>
        <w:lvlJc w:val="left"/>
        <w:pPr>
          <w:ind w:left="1080" w:hanging="360"/>
        </w:pPr>
      </w:lvl>
    </w:lvlOverride>
    <w:lvlOverride w:ilvl="2">
      <w:lvl w:ilvl="2" w:tentative="1">
        <w:start w:val="1"/>
        <w:numFmt w:val="lowerRoman"/>
        <w:pStyle w:val="Titolo3"/>
        <w:lvlText w:val="%3."/>
        <w:lvlJc w:val="right"/>
        <w:pPr>
          <w:ind w:left="1800" w:hanging="180"/>
        </w:pPr>
      </w:lvl>
    </w:lvlOverride>
    <w:lvlOverride w:ilvl="3">
      <w:lvl w:ilvl="3" w:tentative="1">
        <w:start w:val="1"/>
        <w:numFmt w:val="decimal"/>
        <w:pStyle w:val="Titolo4"/>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57"/>
    <w:rsid w:val="000520DD"/>
    <w:rsid w:val="00191F3C"/>
    <w:rsid w:val="00284798"/>
    <w:rsid w:val="002B469F"/>
    <w:rsid w:val="002B5D9F"/>
    <w:rsid w:val="00341171"/>
    <w:rsid w:val="003B6362"/>
    <w:rsid w:val="003B756D"/>
    <w:rsid w:val="00403ADB"/>
    <w:rsid w:val="004A5A28"/>
    <w:rsid w:val="004D4EB8"/>
    <w:rsid w:val="004E4CDD"/>
    <w:rsid w:val="00517678"/>
    <w:rsid w:val="00572FD3"/>
    <w:rsid w:val="005A6ED2"/>
    <w:rsid w:val="00643168"/>
    <w:rsid w:val="006B77A9"/>
    <w:rsid w:val="006F14EB"/>
    <w:rsid w:val="00705158"/>
    <w:rsid w:val="00775856"/>
    <w:rsid w:val="007A30E9"/>
    <w:rsid w:val="00836257"/>
    <w:rsid w:val="008720C4"/>
    <w:rsid w:val="008B2A34"/>
    <w:rsid w:val="008F52AF"/>
    <w:rsid w:val="0091575E"/>
    <w:rsid w:val="009319C0"/>
    <w:rsid w:val="009557AA"/>
    <w:rsid w:val="009778EE"/>
    <w:rsid w:val="009C5E5A"/>
    <w:rsid w:val="009D0AF3"/>
    <w:rsid w:val="00AB2BE2"/>
    <w:rsid w:val="00AC7D1F"/>
    <w:rsid w:val="00AF0268"/>
    <w:rsid w:val="00BB641E"/>
    <w:rsid w:val="00BF0A1F"/>
    <w:rsid w:val="00C211B5"/>
    <w:rsid w:val="00D33940"/>
    <w:rsid w:val="00D600FD"/>
    <w:rsid w:val="00D649A8"/>
    <w:rsid w:val="00D67A84"/>
    <w:rsid w:val="00D82F01"/>
    <w:rsid w:val="00DC20D5"/>
    <w:rsid w:val="00DF5C43"/>
    <w:rsid w:val="00EB088A"/>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o:shapedefaults>
    <o:shapelayout v:ext="edit">
      <o:idmap v:ext="edit" data="1"/>
    </o:shapelayout>
  </w:shapeDefaults>
  <w:decimalSymbol w:val="."/>
  <w:listSeparator w:val=";"/>
  <w14:docId w14:val="7399CA95"/>
  <w15:docId w15:val="{F22BE5DB-4A8E-4516-985A-CA107091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ind w:left="544" w:hanging="544"/>
      <w:outlineLvl w:val="1"/>
    </w:pPr>
  </w:style>
  <w:style w:type="paragraph" w:styleId="Titolo3">
    <w:name w:val="heading 3"/>
    <w:basedOn w:val="Titolo1"/>
    <w:next w:val="Normale"/>
    <w:link w:val="Titolo3Carattere"/>
    <w:uiPriority w:val="9"/>
    <w:unhideWhenUsed/>
    <w:qFormat/>
    <w:rsid w:val="006F0D42"/>
    <w:pPr>
      <w:numPr>
        <w:ilvl w:val="2"/>
      </w:numPr>
      <w:spacing w:before="120" w:after="60"/>
      <w:ind w:left="726" w:hanging="726"/>
      <w:outlineLvl w:val="2"/>
    </w:pPr>
  </w:style>
  <w:style w:type="paragraph" w:styleId="Titolo4">
    <w:name w:val="heading 4"/>
    <w:basedOn w:val="Titolo1"/>
    <w:next w:val="Normale"/>
    <w:link w:val="Titolo4Carattere"/>
    <w:uiPriority w:val="9"/>
    <w:unhideWhenUsed/>
    <w:qFormat/>
    <w:rsid w:val="006F0D42"/>
    <w:pPr>
      <w:numPr>
        <w:ilvl w:val="3"/>
      </w:numPr>
      <w:spacing w:before="120" w:after="60"/>
      <w:ind w:left="907" w:hanging="907"/>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12\AppData\Local\Temp\primedocs\generated\b555bcf0-924c-477d-a8c8-67b300807390.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74304519</Id>
      <Width>0</Width>
      <Height>0</Height>
      <XPath>//Image[@id='Profile.Org.WappenSW']</XPath>
      <ImageHash>02f1c0cdac6aeac316213b2e7cb733a0</ImageHash>
    </ImageSizeDefinition>
    <ImageSizeDefinition>
      <Id>2099786127</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8 4 6 1 2 6 3 7 - f a 7 4 - 4 2 d c - 8 f 9 7 - 7 e 0 0 4 b b e 8 7 a 3 "   t I d = " a 3 6 2 a 5 d 4 - 9 5 8 9 - 4 1 b f - a 4 e 6 - 4 f 8 7 c 4 e 4 1 2 3 9 "   i n t e r n a l T I d = " 9 0 6 4 c c 7 f - 3 1 6 d - 4 6 b 1 - a 4 a c - 7 4 8 6 0 c 3 f 8 a 5 b "   m t I d = " 2 7 5 a f 3 2 e - b c 4 0 - 4 5 c 2 - 8 5 b 7 - a f b 1 c 0 3 8 2 6 5 3 "   r e v i s i o n = " 0 "   c r e a t e d m a j o r v e r s i o n = " 0 "   c r e a t e d m i n o r v e r s i o n = " 0 "   c r e a t e d = " 2 0 2 5 - 0 5 - 2 7 T 0 6 : 3 8 : 4 8 . 5 5 8 7 5 7 3 Z "   m o d i f i e d m a j o r v e r s i o n = " 0 "   m o d i f i e d m i n o r v e r s i o n = " 0 "   m o d i f i e d = " 0 0 0 1 - 0 1 - 0 1 T 0 0 : 0 0 : 0 0 "   p r o f i l e = " b 9 3 2 e 3 1 b - 6 f 9 a - 4 2 4 e - 9 a f a - 0 5 4 7 0 f a 1 e 2 2 7 "   m o d e = " S a v e d D o c u m e n t "   c o l o r m o d e = " C o l o r "   l c i d = " 2 0 6 4 "   x m l n s = " h t t p : / / s c h e m a . o n e o f f i x x . c o m / O n e O f f i x x D o c u m e n t P a r t / 1 " >  
     < C o n t e n t >  
         < D a t a M o d e l   x m l n s = " " >  
             < P r o f i l e >  
                 < T e x t   i d = " P r o f i l e . I d "   l a b e l = " P r o f i l e . I d " > < ! [ C D A T A [ b 9 3 2 e 3 1 b - 6 f 9 a - 4 2 4 e - 9 a f a - 0 5 4 7 0 f a 1 e 2 2 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r a f f a e l l a . n a v a r i @ t i . c h ] ] > < / T e x t >  
                 < T e x t   i d = " P r o f i l e . U s e r . F i r s t N a m e "   l a b e l = " P r o f i l e . U s e r . F i r s t N a m e " > < ! [ C D A T A [ R a f f a e l l a ] ] > < / T e x t >  
                 < T e x t   i d = " P r o f i l e . U s e r . F u n c t i o n "   l a b e l = " P r o f i l e . U s e r . F u n c t i o n " > < ! [ C D A T A [ S G C ] ] > < / T e x t >  
                 < T e x t   i d = " P r o f i l e . U s e r . L a s t N a m e "   l a b e l = " P r o f i l e . U s e r . L a s t N a m e " > < ! [ C D A T A [ N a v a r i ] ] > < / T e x t >  
                 < T e x t   i d = " P r o f i l e . U s e r . M o b i l e "   l a b e l = " P r o f i l e . U s e r . M o b i l e " > < ! [ C D A T A [   ] ] > < / T e x t >  
                 < T e x t   i d = " P r o f i l e . U s e r . P h o n e "   l a b e l = " P r o f i l e . U s e r . P h o n e " > < ! [ C D A T A [ + 4 1 9 1 8 1 4 4 3 2 8 ] ] > < / 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r a f f a e l l a . n a v a r i @ t i . c h ] ] > < / T e x t >  
                 < T e x t   i d = " A u t h o r . U s e r . F i r s t N a m e "   l a b e l = " A u t h o r . U s e r . F i r s t N a m e " > < ! [ C D A T A [ R a f f a e l l a ] ] > < / T e x t >  
                 < T e x t   i d = " A u t h o r . U s e r . F u n c t i o n "   l a b e l = " A u t h o r . U s e r . F u n c t i o n " > < ! [ C D A T A [ S G C ] ] > < / T e x t >  
                 < T e x t   i d = " A u t h o r . U s e r . L a s t N a m e "   l a b e l = " A u t h o r . U s e r . L a s t N a m e " > < ! [ C D A T A [ N a v a r i ] ] > < / T e x t >  
                 < T e x t   i d = " A u t h o r . U s e r . M o b i l e "   l a b e l = " A u t h o r . U s e r . M o b i l e " > < ! [ C D A T A [   ] ] > < / T e x t >  
                 < T e x t   i d = " A u t h o r . U s e r . P h o n e "   l a b e l = " A u t h o r . U s e r . P h o n e " > < ! [ C D A T A [ + 4 1 9 1 8 1 4 4 3 2 8 ] ] > < / 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 2 0 2 5 - 0 5 - 2 7 T 0 0 : 0 0 : 0 0 Z < / D a t e T i m e >  
                 < T e x t   i d = " D o c P a r a m . N u m b e r " > < ! [ C D A T A [ 8 5 5 9   R ] ] > < / T e x t >  
                 < T e x t   i d = " D o c P a r a m . D o c u m e n t o " > < ! [ C D A T A [ R a p p o r t o ] ] > < / 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n .   8 5 5 9   R   d e l   2 7   m a g g i o   2 0 2 5 ] ] > < / 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T e x t >  
                 < T e x t   i d = " C u s t o m E l e m e n t s . F i e l d s . T i t o l o 2 "   l a b e l = " C u s t o m E l e m e n t s . F i e l d s . T i t o l o 2 " > < ! [ C D A T A [ R a p p o r t o   n .   8 5 5 9   R   d e l   2 7   m a g g 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A5BEE68C-3805-457B-ABC8-220B1B0A7A2F}">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271978F8-1C34-4761-8D03-B29776E537E5}">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b555bcf0-924c-477d-a8c8-67b300807390.dotx</Template>
  <TotalTime>1</TotalTime>
  <Pages>2</Pages>
  <Words>681</Words>
  <Characters>3408</Characters>
  <Application>Microsoft Office Word</Application>
  <DocSecurity>0</DocSecurity>
  <Lines>1704</Lines>
  <Paragraphs>681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Navari Raffaella / kxgc012</dc:creator>
  <cp:lastModifiedBy>Venturi Luca</cp:lastModifiedBy>
  <cp:revision>5</cp:revision>
  <dcterms:created xsi:type="dcterms:W3CDTF">2025-05-28T05:04:00Z</dcterms:created>
  <dcterms:modified xsi:type="dcterms:W3CDTF">2025-05-28T05:04:00Z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