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A6" w:rsidRPr="00514A86" w:rsidRDefault="00A502A6" w:rsidP="00A502A6">
      <w:pPr>
        <w:spacing w:after="120"/>
        <w:jc w:val="both"/>
        <w:rPr>
          <w:rFonts w:ascii="Arial" w:hAnsi="Arial" w:cs="Arial"/>
          <w:b/>
          <w:sz w:val="23"/>
          <w:szCs w:val="23"/>
        </w:rPr>
      </w:pPr>
      <w:r w:rsidRPr="00514A86">
        <w:rPr>
          <w:rFonts w:ascii="Arial" w:hAnsi="Arial" w:cs="Arial"/>
          <w:b/>
          <w:sz w:val="23"/>
          <w:szCs w:val="23"/>
        </w:rPr>
        <w:t xml:space="preserve">INIZIATIVA PARLAMENTARE </w:t>
      </w:r>
    </w:p>
    <w:p w:rsidR="00A502A6" w:rsidRPr="00514A86" w:rsidRDefault="00A502A6" w:rsidP="00A502A6">
      <w:pPr>
        <w:jc w:val="both"/>
        <w:rPr>
          <w:rFonts w:ascii="Arial" w:hAnsi="Arial" w:cs="Arial"/>
          <w:b/>
          <w:sz w:val="23"/>
          <w:szCs w:val="23"/>
        </w:rPr>
      </w:pPr>
    </w:p>
    <w:p w:rsidR="00A502A6" w:rsidRPr="00514A86" w:rsidRDefault="00A502A6" w:rsidP="00A502A6">
      <w:pPr>
        <w:spacing w:after="120"/>
        <w:jc w:val="both"/>
        <w:rPr>
          <w:rFonts w:ascii="Arial" w:hAnsi="Arial" w:cs="Arial"/>
          <w:sz w:val="23"/>
          <w:szCs w:val="23"/>
          <w:u w:val="single"/>
        </w:rPr>
      </w:pPr>
      <w:proofErr w:type="gramStart"/>
      <w:r w:rsidRPr="00514A86">
        <w:rPr>
          <w:rFonts w:ascii="Arial" w:hAnsi="Arial" w:cs="Arial"/>
          <w:b/>
          <w:sz w:val="23"/>
          <w:szCs w:val="23"/>
          <w:u w:val="single"/>
        </w:rPr>
        <w:t>presentata</w:t>
      </w:r>
      <w:proofErr w:type="gramEnd"/>
      <w:r w:rsidRPr="00514A86">
        <w:rPr>
          <w:rFonts w:ascii="Arial" w:hAnsi="Arial" w:cs="Arial"/>
          <w:b/>
          <w:sz w:val="23"/>
          <w:szCs w:val="23"/>
          <w:u w:val="single"/>
        </w:rPr>
        <w:t xml:space="preserve"> nella forma generica da Ivo Durisch e cofirmatari per il Gruppo </w:t>
      </w:r>
      <w:r>
        <w:rPr>
          <w:rFonts w:ascii="Arial" w:hAnsi="Arial" w:cs="Arial"/>
          <w:b/>
          <w:sz w:val="23"/>
          <w:szCs w:val="23"/>
          <w:u w:val="single"/>
        </w:rPr>
        <w:t>socialista</w:t>
      </w:r>
      <w:r w:rsidRPr="00514A86">
        <w:rPr>
          <w:rFonts w:ascii="Arial" w:hAnsi="Arial" w:cs="Arial"/>
          <w:b/>
          <w:sz w:val="23"/>
          <w:szCs w:val="23"/>
          <w:u w:val="single"/>
        </w:rPr>
        <w:t xml:space="preserve"> “Ripristinare le basi legali in vigore antecedentemente alla manovra finanziaria del 2016 per quanto riguarda le soglie di intervento e le competenze della Legge di armonizzazione delle prestazioni sociali (</w:t>
      </w:r>
      <w:proofErr w:type="spellStart"/>
      <w:r w:rsidRPr="00514A86">
        <w:rPr>
          <w:rFonts w:ascii="Arial" w:hAnsi="Arial" w:cs="Arial"/>
          <w:b/>
          <w:sz w:val="23"/>
          <w:szCs w:val="23"/>
          <w:u w:val="single"/>
        </w:rPr>
        <w:t>Laps</w:t>
      </w:r>
      <w:proofErr w:type="spellEnd"/>
      <w:r w:rsidRPr="00514A86">
        <w:rPr>
          <w:rFonts w:ascii="Arial" w:hAnsi="Arial" w:cs="Arial"/>
          <w:b/>
          <w:sz w:val="23"/>
          <w:szCs w:val="23"/>
          <w:u w:val="single"/>
        </w:rPr>
        <w:t>)”</w:t>
      </w:r>
    </w:p>
    <w:p w:rsidR="00A502A6" w:rsidRPr="00514A86" w:rsidRDefault="00A502A6" w:rsidP="00A502A6">
      <w:pPr>
        <w:jc w:val="both"/>
        <w:rPr>
          <w:rFonts w:ascii="Arial" w:hAnsi="Arial" w:cs="Arial"/>
          <w:sz w:val="23"/>
          <w:szCs w:val="23"/>
        </w:rPr>
      </w:pPr>
    </w:p>
    <w:p w:rsidR="00A502A6" w:rsidRPr="00514A86" w:rsidRDefault="00A502A6" w:rsidP="00A502A6">
      <w:pPr>
        <w:jc w:val="both"/>
        <w:rPr>
          <w:rFonts w:ascii="Arial" w:hAnsi="Arial" w:cs="Arial"/>
          <w:sz w:val="23"/>
          <w:szCs w:val="23"/>
        </w:rPr>
      </w:pPr>
      <w:proofErr w:type="gramStart"/>
      <w:r w:rsidRPr="00514A86">
        <w:rPr>
          <w:rFonts w:ascii="Arial" w:hAnsi="Arial" w:cs="Arial"/>
          <w:sz w:val="23"/>
          <w:szCs w:val="23"/>
        </w:rPr>
        <w:t>del</w:t>
      </w:r>
      <w:proofErr w:type="gramEnd"/>
      <w:r w:rsidRPr="00514A86">
        <w:rPr>
          <w:rFonts w:ascii="Arial" w:hAnsi="Arial" w:cs="Arial"/>
          <w:sz w:val="23"/>
          <w:szCs w:val="23"/>
        </w:rPr>
        <w:t xml:space="preserve"> 3 giugno 2019</w:t>
      </w:r>
    </w:p>
    <w:p w:rsidR="00A502A6" w:rsidRPr="00514A86" w:rsidRDefault="00A502A6" w:rsidP="00A502A6">
      <w:pPr>
        <w:jc w:val="both"/>
        <w:rPr>
          <w:rFonts w:ascii="Arial" w:hAnsi="Arial" w:cs="Arial"/>
          <w:sz w:val="23"/>
          <w:szCs w:val="23"/>
        </w:rPr>
      </w:pPr>
    </w:p>
    <w:p w:rsidR="00A502A6" w:rsidRPr="00514A86" w:rsidRDefault="00A502A6" w:rsidP="00A502A6">
      <w:pPr>
        <w:jc w:val="both"/>
        <w:rPr>
          <w:rFonts w:ascii="Arial" w:hAnsi="Arial" w:cs="Arial"/>
          <w:sz w:val="23"/>
          <w:szCs w:val="23"/>
        </w:rPr>
      </w:pPr>
    </w:p>
    <w:p w:rsidR="00A502A6" w:rsidRPr="00514A86" w:rsidRDefault="00A502A6" w:rsidP="00A502A6">
      <w:pPr>
        <w:spacing w:after="120"/>
        <w:jc w:val="both"/>
        <w:rPr>
          <w:rFonts w:ascii="Arial" w:hAnsi="Arial" w:cs="Arial"/>
          <w:sz w:val="23"/>
          <w:szCs w:val="23"/>
        </w:rPr>
      </w:pPr>
      <w:bookmarkStart w:id="0" w:name="_Hlk7280147"/>
      <w:r w:rsidRPr="00514A86">
        <w:rPr>
          <w:rFonts w:ascii="Arial" w:hAnsi="Arial" w:cs="Arial"/>
          <w:sz w:val="23"/>
          <w:szCs w:val="23"/>
        </w:rPr>
        <w:t xml:space="preserve">Con la manovra finanziaria di rientro votata nel </w:t>
      </w:r>
      <w:proofErr w:type="gramStart"/>
      <w:r w:rsidRPr="00514A86">
        <w:rPr>
          <w:rFonts w:ascii="Arial" w:hAnsi="Arial" w:cs="Arial"/>
          <w:sz w:val="23"/>
          <w:szCs w:val="23"/>
        </w:rPr>
        <w:t>2016</w:t>
      </w:r>
      <w:proofErr w:type="gramEnd"/>
      <w:r w:rsidRPr="00514A86">
        <w:rPr>
          <w:rFonts w:ascii="Arial" w:hAnsi="Arial" w:cs="Arial"/>
          <w:sz w:val="23"/>
          <w:szCs w:val="23"/>
        </w:rPr>
        <w:t xml:space="preserve"> si sono fatti importanti tagli nel settore sociale con l’obbiettivo di risanare le finanze cantonali. Fra questi tagli c’è stato l’abbassamento delle soglie </w:t>
      </w:r>
      <w:proofErr w:type="spellStart"/>
      <w:r w:rsidRPr="00514A86">
        <w:rPr>
          <w:rFonts w:ascii="Arial" w:hAnsi="Arial" w:cs="Arial"/>
          <w:sz w:val="23"/>
          <w:szCs w:val="23"/>
        </w:rPr>
        <w:t>Laps</w:t>
      </w:r>
      <w:proofErr w:type="spellEnd"/>
      <w:r w:rsidRPr="00514A86">
        <w:rPr>
          <w:rFonts w:ascii="Arial" w:hAnsi="Arial" w:cs="Arial"/>
          <w:sz w:val="23"/>
          <w:szCs w:val="23"/>
        </w:rPr>
        <w:t xml:space="preserve">, che definisce il diritto alle prestazioni degli assegni famigliari integrativi e di prima infanzia. L’abbassamento delle soglie </w:t>
      </w:r>
      <w:proofErr w:type="spellStart"/>
      <w:r w:rsidRPr="00514A86">
        <w:rPr>
          <w:rFonts w:ascii="Arial" w:hAnsi="Arial" w:cs="Arial"/>
          <w:sz w:val="23"/>
          <w:szCs w:val="23"/>
        </w:rPr>
        <w:t>Laps</w:t>
      </w:r>
      <w:proofErr w:type="spellEnd"/>
      <w:r w:rsidRPr="00514A86">
        <w:rPr>
          <w:rFonts w:ascii="Arial" w:hAnsi="Arial" w:cs="Arial"/>
          <w:sz w:val="23"/>
          <w:szCs w:val="23"/>
        </w:rPr>
        <w:t xml:space="preserve"> ha impedito l’accesso alla politica famigliare a più di 800 famiglie e ha ridotto i contributi degli assegni a molte altre.</w:t>
      </w:r>
    </w:p>
    <w:p w:rsidR="00A502A6" w:rsidRPr="00514A86" w:rsidRDefault="00A502A6" w:rsidP="00A502A6">
      <w:pPr>
        <w:spacing w:after="120"/>
        <w:jc w:val="both"/>
        <w:rPr>
          <w:rFonts w:ascii="Arial" w:hAnsi="Arial" w:cs="Arial"/>
          <w:sz w:val="23"/>
          <w:szCs w:val="23"/>
        </w:rPr>
      </w:pPr>
      <w:r w:rsidRPr="00514A86">
        <w:rPr>
          <w:rFonts w:ascii="Arial" w:hAnsi="Arial" w:cs="Arial"/>
          <w:sz w:val="23"/>
          <w:szCs w:val="23"/>
        </w:rPr>
        <w:t xml:space="preserve">È stata inoltre inserita la delega al Consiglio di Stato dell’adeguamento delle soglie </w:t>
      </w:r>
      <w:proofErr w:type="gramStart"/>
      <w:r w:rsidRPr="00514A86">
        <w:rPr>
          <w:rFonts w:ascii="Arial" w:hAnsi="Arial" w:cs="Arial"/>
          <w:sz w:val="23"/>
          <w:szCs w:val="23"/>
        </w:rPr>
        <w:t xml:space="preserve">di </w:t>
      </w:r>
      <w:proofErr w:type="gramEnd"/>
      <w:r w:rsidRPr="00514A86">
        <w:rPr>
          <w:rFonts w:ascii="Arial" w:hAnsi="Arial" w:cs="Arial"/>
          <w:sz w:val="23"/>
          <w:szCs w:val="23"/>
        </w:rPr>
        <w:t xml:space="preserve">intervento </w:t>
      </w:r>
      <w:proofErr w:type="spellStart"/>
      <w:r w:rsidRPr="00514A86">
        <w:rPr>
          <w:rFonts w:ascii="Arial" w:hAnsi="Arial" w:cs="Arial"/>
          <w:sz w:val="23"/>
          <w:szCs w:val="23"/>
        </w:rPr>
        <w:t>Laps</w:t>
      </w:r>
      <w:proofErr w:type="spellEnd"/>
      <w:r w:rsidRPr="00514A86">
        <w:rPr>
          <w:rFonts w:ascii="Arial" w:hAnsi="Arial" w:cs="Arial"/>
          <w:sz w:val="23"/>
          <w:szCs w:val="23"/>
        </w:rPr>
        <w:t xml:space="preserve"> e degli importi massimi degli assegni famigliari integrativi. Questo senza precisare le </w:t>
      </w:r>
      <w:proofErr w:type="gramStart"/>
      <w:r w:rsidRPr="00514A86">
        <w:rPr>
          <w:rFonts w:ascii="Arial" w:hAnsi="Arial" w:cs="Arial"/>
          <w:sz w:val="23"/>
          <w:szCs w:val="23"/>
        </w:rPr>
        <w:t>modalità</w:t>
      </w:r>
      <w:proofErr w:type="gramEnd"/>
      <w:r w:rsidRPr="00514A86">
        <w:rPr>
          <w:rFonts w:ascii="Arial" w:hAnsi="Arial" w:cs="Arial"/>
          <w:sz w:val="23"/>
          <w:szCs w:val="23"/>
        </w:rPr>
        <w:t xml:space="preserve"> dell’adeguamento, che potrebbe anche essere verso il basso.</w:t>
      </w:r>
    </w:p>
    <w:p w:rsidR="00A502A6" w:rsidRPr="00514A86" w:rsidRDefault="00A502A6" w:rsidP="00A502A6">
      <w:pPr>
        <w:spacing w:after="120"/>
        <w:jc w:val="both"/>
        <w:rPr>
          <w:rFonts w:ascii="Arial" w:hAnsi="Arial" w:cs="Arial"/>
          <w:i/>
          <w:sz w:val="23"/>
          <w:szCs w:val="23"/>
        </w:rPr>
      </w:pPr>
      <w:r w:rsidRPr="00514A86">
        <w:rPr>
          <w:rFonts w:ascii="Arial" w:hAnsi="Arial" w:cs="Arial"/>
          <w:sz w:val="23"/>
          <w:szCs w:val="23"/>
        </w:rPr>
        <w:t>In entrambe le leggi (</w:t>
      </w:r>
      <w:proofErr w:type="spellStart"/>
      <w:r w:rsidRPr="00514A86">
        <w:rPr>
          <w:rFonts w:ascii="Arial" w:hAnsi="Arial" w:cs="Arial"/>
          <w:sz w:val="23"/>
          <w:szCs w:val="23"/>
        </w:rPr>
        <w:t>Laps</w:t>
      </w:r>
      <w:proofErr w:type="spellEnd"/>
      <w:r w:rsidRPr="00514A86">
        <w:rPr>
          <w:rFonts w:ascii="Arial" w:hAnsi="Arial" w:cs="Arial"/>
          <w:sz w:val="23"/>
          <w:szCs w:val="23"/>
        </w:rPr>
        <w:t xml:space="preserve"> e </w:t>
      </w:r>
      <w:proofErr w:type="spellStart"/>
      <w:r w:rsidRPr="00514A86">
        <w:rPr>
          <w:rFonts w:ascii="Arial" w:hAnsi="Arial" w:cs="Arial"/>
          <w:sz w:val="23"/>
          <w:szCs w:val="23"/>
        </w:rPr>
        <w:t>LAF</w:t>
      </w:r>
      <w:proofErr w:type="spellEnd"/>
      <w:r w:rsidRPr="00514A86">
        <w:rPr>
          <w:rFonts w:ascii="Arial" w:hAnsi="Arial" w:cs="Arial"/>
          <w:sz w:val="23"/>
          <w:szCs w:val="23"/>
        </w:rPr>
        <w:t>) troviamo</w:t>
      </w:r>
      <w:proofErr w:type="gramStart"/>
      <w:r w:rsidRPr="00514A86">
        <w:rPr>
          <w:rFonts w:ascii="Arial" w:hAnsi="Arial" w:cs="Arial"/>
          <w:sz w:val="23"/>
          <w:szCs w:val="23"/>
        </w:rPr>
        <w:t xml:space="preserve"> infatti</w:t>
      </w:r>
      <w:proofErr w:type="gramEnd"/>
      <w:r w:rsidRPr="00514A86">
        <w:rPr>
          <w:rFonts w:ascii="Arial" w:hAnsi="Arial" w:cs="Arial"/>
          <w:sz w:val="23"/>
          <w:szCs w:val="23"/>
        </w:rPr>
        <w:t xml:space="preserve"> il seguente capoverso: </w:t>
      </w:r>
      <w:r w:rsidRPr="00514A86">
        <w:rPr>
          <w:rFonts w:ascii="Arial" w:hAnsi="Arial" w:cs="Arial"/>
          <w:i/>
          <w:sz w:val="23"/>
          <w:szCs w:val="23"/>
        </w:rPr>
        <w:t>“</w:t>
      </w:r>
      <w:r w:rsidRPr="00514A86">
        <w:rPr>
          <w:rFonts w:ascii="Arial" w:hAnsi="Arial" w:cs="Arial"/>
          <w:i/>
          <w:color w:val="000000"/>
          <w:sz w:val="23"/>
          <w:szCs w:val="23"/>
        </w:rPr>
        <w:t xml:space="preserve">Il Consiglio di Stato </w:t>
      </w:r>
      <w:proofErr w:type="gramStart"/>
      <w:r w:rsidRPr="00514A86">
        <w:rPr>
          <w:rFonts w:ascii="Arial" w:hAnsi="Arial" w:cs="Arial"/>
          <w:i/>
          <w:color w:val="000000"/>
          <w:sz w:val="23"/>
          <w:szCs w:val="23"/>
        </w:rPr>
        <w:t>determina</w:t>
      </w:r>
      <w:proofErr w:type="gramEnd"/>
      <w:r w:rsidRPr="00514A86">
        <w:rPr>
          <w:rFonts w:ascii="Arial" w:hAnsi="Arial" w:cs="Arial"/>
          <w:i/>
          <w:color w:val="000000"/>
          <w:sz w:val="23"/>
          <w:szCs w:val="23"/>
        </w:rPr>
        <w:t xml:space="preserve"> se ed in che misura le soglie di cui al cpv. 1 vengono adeguate.”.</w:t>
      </w:r>
    </w:p>
    <w:p w:rsidR="00A502A6" w:rsidRDefault="00A502A6" w:rsidP="00A502A6">
      <w:pPr>
        <w:jc w:val="both"/>
        <w:rPr>
          <w:rFonts w:ascii="Arial" w:hAnsi="Arial" w:cs="Arial"/>
          <w:sz w:val="23"/>
          <w:szCs w:val="23"/>
        </w:rPr>
      </w:pPr>
      <w:r w:rsidRPr="00514A86">
        <w:rPr>
          <w:rFonts w:ascii="Arial" w:hAnsi="Arial" w:cs="Arial"/>
          <w:sz w:val="23"/>
          <w:szCs w:val="23"/>
        </w:rPr>
        <w:t xml:space="preserve">I tagli alla politica famigliare si sono rivelati molto più incisivi di quanto previsto, tanto che a consuntivo 2018 la quota di partecipazione agli assegni famigliari integrativi (AFI) </w:t>
      </w:r>
      <w:proofErr w:type="gramStart"/>
      <w:r w:rsidRPr="00514A86">
        <w:rPr>
          <w:rFonts w:ascii="Arial" w:hAnsi="Arial" w:cs="Arial"/>
          <w:sz w:val="23"/>
          <w:szCs w:val="23"/>
        </w:rPr>
        <w:t>da parte del Cantone</w:t>
      </w:r>
      <w:proofErr w:type="gramEnd"/>
      <w:r w:rsidRPr="00514A86">
        <w:rPr>
          <w:rFonts w:ascii="Arial" w:hAnsi="Arial" w:cs="Arial"/>
          <w:sz w:val="23"/>
          <w:szCs w:val="23"/>
        </w:rPr>
        <w:t xml:space="preserve"> è praticamente scesa a zero, mentre l’importo erogato per gli assegni famigliari di prima infanzia (API) si è più che dimezzato, come mostra anche la seguente tabella:</w:t>
      </w:r>
    </w:p>
    <w:p w:rsidR="00A502A6" w:rsidRPr="00DC7710" w:rsidRDefault="00A502A6" w:rsidP="00A502A6">
      <w:pPr>
        <w:jc w:val="both"/>
        <w:rPr>
          <w:rFonts w:ascii="Arial" w:hAnsi="Arial" w:cs="Arial"/>
          <w:sz w:val="23"/>
          <w:szCs w:val="23"/>
        </w:rPr>
      </w:pPr>
    </w:p>
    <w:tbl>
      <w:tblPr>
        <w:tblW w:w="9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967"/>
        <w:gridCol w:w="2006"/>
        <w:gridCol w:w="2007"/>
        <w:gridCol w:w="2336"/>
      </w:tblGrid>
      <w:tr w:rsidR="00A502A6" w:rsidRPr="00DC7710" w:rsidTr="00BF37E4">
        <w:trPr>
          <w:trHeight w:val="242"/>
        </w:trPr>
        <w:tc>
          <w:tcPr>
            <w:tcW w:w="993" w:type="dxa"/>
            <w:shd w:val="clear" w:color="auto" w:fill="auto"/>
            <w:noWrap/>
            <w:vAlign w:val="bottom"/>
            <w:hideMark/>
          </w:tcPr>
          <w:p w:rsidR="00A502A6" w:rsidRPr="00DC7710" w:rsidRDefault="00A502A6" w:rsidP="00BF37E4">
            <w:pPr>
              <w:jc w:val="center"/>
              <w:rPr>
                <w:rFonts w:ascii="Arial" w:hAnsi="Arial" w:cs="Arial"/>
                <w:b/>
                <w:sz w:val="21"/>
                <w:szCs w:val="21"/>
              </w:rPr>
            </w:pPr>
            <w:r w:rsidRPr="00DC7710">
              <w:rPr>
                <w:rFonts w:ascii="Arial" w:hAnsi="Arial" w:cs="Arial"/>
                <w:b/>
                <w:color w:val="000000"/>
                <w:sz w:val="21"/>
                <w:szCs w:val="21"/>
              </w:rPr>
              <w:t>Anno</w:t>
            </w:r>
          </w:p>
        </w:tc>
        <w:tc>
          <w:tcPr>
            <w:tcW w:w="1967" w:type="dxa"/>
            <w:shd w:val="clear" w:color="auto" w:fill="auto"/>
            <w:noWrap/>
            <w:vAlign w:val="bottom"/>
            <w:hideMark/>
          </w:tcPr>
          <w:p w:rsidR="00A502A6" w:rsidRPr="00DC7710" w:rsidRDefault="00A502A6" w:rsidP="00BF37E4">
            <w:pPr>
              <w:tabs>
                <w:tab w:val="right" w:pos="1638"/>
              </w:tabs>
              <w:jc w:val="center"/>
              <w:rPr>
                <w:rFonts w:ascii="Arial" w:hAnsi="Arial" w:cs="Arial"/>
                <w:b/>
                <w:color w:val="000000"/>
                <w:sz w:val="21"/>
                <w:szCs w:val="21"/>
              </w:rPr>
            </w:pPr>
            <w:r w:rsidRPr="00DC7710">
              <w:rPr>
                <w:rFonts w:ascii="Arial" w:hAnsi="Arial" w:cs="Arial"/>
                <w:b/>
                <w:color w:val="000000"/>
                <w:sz w:val="21"/>
                <w:szCs w:val="21"/>
              </w:rPr>
              <w:t>AFI</w:t>
            </w:r>
          </w:p>
        </w:tc>
        <w:tc>
          <w:tcPr>
            <w:tcW w:w="2006" w:type="dxa"/>
            <w:shd w:val="clear" w:color="auto" w:fill="auto"/>
            <w:noWrap/>
            <w:vAlign w:val="bottom"/>
            <w:hideMark/>
          </w:tcPr>
          <w:p w:rsidR="00A502A6" w:rsidRPr="00DC7710" w:rsidRDefault="00A502A6" w:rsidP="00BF37E4">
            <w:pPr>
              <w:jc w:val="center"/>
              <w:rPr>
                <w:rFonts w:ascii="Arial" w:hAnsi="Arial" w:cs="Arial"/>
                <w:b/>
                <w:color w:val="000000"/>
                <w:sz w:val="21"/>
                <w:szCs w:val="21"/>
              </w:rPr>
            </w:pPr>
            <w:r w:rsidRPr="00DC7710">
              <w:rPr>
                <w:rFonts w:ascii="Arial" w:hAnsi="Arial" w:cs="Arial"/>
                <w:b/>
                <w:color w:val="000000"/>
                <w:sz w:val="21"/>
                <w:szCs w:val="21"/>
              </w:rPr>
              <w:t>API</w:t>
            </w:r>
          </w:p>
        </w:tc>
        <w:tc>
          <w:tcPr>
            <w:tcW w:w="2007" w:type="dxa"/>
            <w:shd w:val="clear" w:color="auto" w:fill="auto"/>
            <w:noWrap/>
            <w:vAlign w:val="bottom"/>
            <w:hideMark/>
          </w:tcPr>
          <w:p w:rsidR="00A502A6" w:rsidRPr="00DC7710" w:rsidRDefault="00A502A6" w:rsidP="00BF37E4">
            <w:pPr>
              <w:jc w:val="center"/>
              <w:rPr>
                <w:rFonts w:ascii="Arial" w:hAnsi="Arial" w:cs="Arial"/>
                <w:b/>
                <w:color w:val="000000"/>
                <w:sz w:val="21"/>
                <w:szCs w:val="21"/>
              </w:rPr>
            </w:pPr>
            <w:r w:rsidRPr="00DC7710">
              <w:rPr>
                <w:rFonts w:ascii="Arial" w:hAnsi="Arial" w:cs="Arial"/>
                <w:b/>
                <w:color w:val="000000"/>
                <w:sz w:val="21"/>
                <w:szCs w:val="21"/>
              </w:rPr>
              <w:t>Totale</w:t>
            </w:r>
          </w:p>
        </w:tc>
        <w:tc>
          <w:tcPr>
            <w:tcW w:w="2336" w:type="dxa"/>
            <w:shd w:val="clear" w:color="auto" w:fill="auto"/>
            <w:noWrap/>
            <w:vAlign w:val="bottom"/>
            <w:hideMark/>
          </w:tcPr>
          <w:p w:rsidR="00A502A6" w:rsidRPr="00DC7710" w:rsidRDefault="00A502A6" w:rsidP="00BF37E4">
            <w:pPr>
              <w:ind w:left="-27" w:right="-11"/>
              <w:jc w:val="center"/>
              <w:rPr>
                <w:rFonts w:ascii="Arial" w:hAnsi="Arial" w:cs="Arial"/>
                <w:b/>
                <w:color w:val="000000"/>
                <w:sz w:val="21"/>
                <w:szCs w:val="21"/>
              </w:rPr>
            </w:pPr>
            <w:r w:rsidRPr="00DC7710">
              <w:rPr>
                <w:rFonts w:ascii="Arial" w:hAnsi="Arial" w:cs="Arial"/>
                <w:b/>
                <w:color w:val="000000"/>
                <w:sz w:val="21"/>
                <w:szCs w:val="21"/>
              </w:rPr>
              <w:t>Risparmio cumulato</w:t>
            </w:r>
          </w:p>
        </w:tc>
      </w:tr>
      <w:tr w:rsidR="00A502A6" w:rsidRPr="00DC7710" w:rsidTr="00BF37E4">
        <w:trPr>
          <w:trHeight w:val="303"/>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2015</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11'200'000.00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17'900'000.00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29'100'000.00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p>
        </w:tc>
      </w:tr>
      <w:tr w:rsidR="00A502A6" w:rsidRPr="00DC7710" w:rsidTr="00BF37E4">
        <w:trPr>
          <w:trHeight w:val="303"/>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2016</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9'200'000.00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14'000'000.00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23'200'000.00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5'900'000.00 </w:t>
            </w:r>
          </w:p>
        </w:tc>
      </w:tr>
      <w:tr w:rsidR="00A502A6" w:rsidRPr="00DC7710" w:rsidTr="00BF37E4">
        <w:trPr>
          <w:trHeight w:val="242"/>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2017</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3'400'000.00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10'000'000.00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13'400'000.00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15'700'000.00 </w:t>
            </w:r>
          </w:p>
        </w:tc>
      </w:tr>
      <w:tr w:rsidR="00A502A6" w:rsidRPr="00DC7710" w:rsidTr="00BF37E4">
        <w:trPr>
          <w:trHeight w:val="242"/>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2018</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500'000.00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7'500'000.00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8'000'000.00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21'100'000.00 </w:t>
            </w:r>
          </w:p>
        </w:tc>
      </w:tr>
      <w:tr w:rsidR="00A502A6" w:rsidRPr="00DC7710" w:rsidTr="00BF37E4">
        <w:trPr>
          <w:trHeight w:val="242"/>
        </w:trPr>
        <w:tc>
          <w:tcPr>
            <w:tcW w:w="993" w:type="dxa"/>
            <w:shd w:val="clear" w:color="auto" w:fill="auto"/>
            <w:noWrap/>
            <w:vAlign w:val="bottom"/>
            <w:hideMark/>
          </w:tcPr>
          <w:p w:rsidR="00A502A6" w:rsidRPr="00DC7710" w:rsidRDefault="00A502A6" w:rsidP="00BF37E4">
            <w:pPr>
              <w:rPr>
                <w:rFonts w:ascii="Arial" w:hAnsi="Arial" w:cs="Arial"/>
                <w:color w:val="000000"/>
                <w:sz w:val="22"/>
                <w:szCs w:val="22"/>
              </w:rPr>
            </w:pPr>
          </w:p>
        </w:tc>
        <w:tc>
          <w:tcPr>
            <w:tcW w:w="1967" w:type="dxa"/>
            <w:shd w:val="clear" w:color="auto" w:fill="auto"/>
            <w:noWrap/>
            <w:vAlign w:val="bottom"/>
            <w:hideMark/>
          </w:tcPr>
          <w:p w:rsidR="00A502A6" w:rsidRPr="00DC7710" w:rsidRDefault="00A502A6" w:rsidP="00BF37E4">
            <w:pPr>
              <w:tabs>
                <w:tab w:val="right" w:pos="1638"/>
              </w:tabs>
              <w:rPr>
                <w:rFonts w:ascii="Arial" w:hAnsi="Arial" w:cs="Arial"/>
                <w:sz w:val="22"/>
                <w:szCs w:val="22"/>
              </w:rPr>
            </w:pPr>
          </w:p>
        </w:tc>
        <w:tc>
          <w:tcPr>
            <w:tcW w:w="2006" w:type="dxa"/>
            <w:shd w:val="clear" w:color="auto" w:fill="auto"/>
            <w:noWrap/>
            <w:vAlign w:val="bottom"/>
            <w:hideMark/>
          </w:tcPr>
          <w:p w:rsidR="00A502A6" w:rsidRPr="00DC7710" w:rsidRDefault="00A502A6" w:rsidP="00BF37E4">
            <w:pPr>
              <w:rPr>
                <w:rFonts w:ascii="Arial" w:hAnsi="Arial" w:cs="Arial"/>
                <w:sz w:val="22"/>
                <w:szCs w:val="22"/>
              </w:rPr>
            </w:pPr>
          </w:p>
        </w:tc>
        <w:tc>
          <w:tcPr>
            <w:tcW w:w="2007" w:type="dxa"/>
            <w:shd w:val="clear" w:color="auto" w:fill="auto"/>
            <w:noWrap/>
            <w:vAlign w:val="bottom"/>
            <w:hideMark/>
          </w:tcPr>
          <w:p w:rsidR="00A502A6" w:rsidRPr="00DC7710" w:rsidRDefault="00A502A6" w:rsidP="00BF37E4">
            <w:pPr>
              <w:rPr>
                <w:rFonts w:ascii="Arial" w:hAnsi="Arial" w:cs="Arial"/>
                <w:sz w:val="22"/>
                <w:szCs w:val="22"/>
              </w:rPr>
            </w:pP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42'700'000.00 </w:t>
            </w:r>
          </w:p>
        </w:tc>
      </w:tr>
    </w:tbl>
    <w:p w:rsidR="00A502A6" w:rsidRPr="00DC7710" w:rsidRDefault="00A502A6" w:rsidP="00A502A6">
      <w:pPr>
        <w:rPr>
          <w:rFonts w:ascii="Arial" w:hAnsi="Arial" w:cs="Arial"/>
          <w:sz w:val="23"/>
          <w:szCs w:val="23"/>
        </w:rPr>
      </w:pPr>
    </w:p>
    <w:p w:rsidR="00A502A6" w:rsidRPr="00514A86" w:rsidRDefault="00A502A6" w:rsidP="00A502A6">
      <w:pPr>
        <w:spacing w:after="120"/>
        <w:jc w:val="both"/>
        <w:rPr>
          <w:rFonts w:ascii="Arial" w:hAnsi="Arial" w:cs="Arial"/>
          <w:sz w:val="23"/>
          <w:szCs w:val="23"/>
        </w:rPr>
      </w:pPr>
      <w:r w:rsidRPr="00514A86">
        <w:rPr>
          <w:rFonts w:ascii="Arial" w:hAnsi="Arial" w:cs="Arial"/>
          <w:sz w:val="23"/>
          <w:szCs w:val="23"/>
        </w:rPr>
        <w:t xml:space="preserve">Nel frattempo le finanze </w:t>
      </w:r>
      <w:proofErr w:type="gramStart"/>
      <w:r w:rsidRPr="00514A86">
        <w:rPr>
          <w:rFonts w:ascii="Arial" w:hAnsi="Arial" w:cs="Arial"/>
          <w:sz w:val="23"/>
          <w:szCs w:val="23"/>
        </w:rPr>
        <w:t>del</w:t>
      </w:r>
      <w:proofErr w:type="gramEnd"/>
      <w:r w:rsidRPr="00514A86">
        <w:rPr>
          <w:rFonts w:ascii="Arial" w:hAnsi="Arial" w:cs="Arial"/>
          <w:sz w:val="23"/>
          <w:szCs w:val="23"/>
        </w:rPr>
        <w:t xml:space="preserve"> Cantone si sono rivelate molto meno catastrofiche di quanto era stato ipotizzato. </w:t>
      </w:r>
      <w:proofErr w:type="gramStart"/>
      <w:r w:rsidRPr="00514A86">
        <w:rPr>
          <w:rFonts w:ascii="Arial" w:hAnsi="Arial" w:cs="Arial"/>
          <w:sz w:val="23"/>
          <w:szCs w:val="23"/>
        </w:rPr>
        <w:t>Infatti</w:t>
      </w:r>
      <w:proofErr w:type="gramEnd"/>
      <w:r w:rsidRPr="00514A86">
        <w:rPr>
          <w:rFonts w:ascii="Arial" w:hAnsi="Arial" w:cs="Arial"/>
          <w:sz w:val="23"/>
          <w:szCs w:val="23"/>
        </w:rPr>
        <w:t xml:space="preserve"> sia il consuntivo 2017 che il consuntivo 2018 hanno fatto utili molto superiori a quanto previsto sia dalla manovra finanziaria di rientro, che dai relativi preventivi.</w:t>
      </w:r>
    </w:p>
    <w:p w:rsidR="00A502A6" w:rsidRPr="00514A86" w:rsidRDefault="00A502A6" w:rsidP="00A502A6">
      <w:pPr>
        <w:spacing w:after="120"/>
        <w:jc w:val="both"/>
        <w:rPr>
          <w:rFonts w:ascii="Arial" w:hAnsi="Arial" w:cs="Arial"/>
          <w:sz w:val="23"/>
          <w:szCs w:val="23"/>
        </w:rPr>
      </w:pPr>
      <w:r w:rsidRPr="00514A86">
        <w:rPr>
          <w:rFonts w:ascii="Arial" w:hAnsi="Arial" w:cs="Arial"/>
          <w:sz w:val="23"/>
          <w:szCs w:val="23"/>
        </w:rPr>
        <w:t>Gli assegni famigliari integrativi sono un fondamentale pilastro della politica famigliare, una delle misure più calibrate ai bisogni essenziali di persone in una delle fasi più delicate della loro vita, da cui dipende poi il loro futuro.</w:t>
      </w:r>
    </w:p>
    <w:bookmarkEnd w:id="0"/>
    <w:p w:rsidR="00A502A6" w:rsidRPr="00514A86" w:rsidRDefault="00A502A6" w:rsidP="00A502A6">
      <w:pPr>
        <w:jc w:val="both"/>
        <w:rPr>
          <w:rFonts w:ascii="Arial" w:hAnsi="Arial" w:cs="Arial"/>
          <w:sz w:val="23"/>
          <w:szCs w:val="23"/>
        </w:rPr>
      </w:pPr>
      <w:r w:rsidRPr="00514A86">
        <w:rPr>
          <w:rFonts w:ascii="Arial" w:hAnsi="Arial" w:cs="Arial"/>
          <w:sz w:val="23"/>
          <w:szCs w:val="23"/>
        </w:rPr>
        <w:t>A fronte di questa situazione con questa iniziativa chiediamo per la Legge di armonizzazione delle prestazioni sociali (</w:t>
      </w:r>
      <w:proofErr w:type="spellStart"/>
      <w:r w:rsidRPr="00514A86">
        <w:rPr>
          <w:rFonts w:ascii="Arial" w:hAnsi="Arial" w:cs="Arial"/>
          <w:sz w:val="23"/>
          <w:szCs w:val="23"/>
        </w:rPr>
        <w:t>Laps</w:t>
      </w:r>
      <w:proofErr w:type="spellEnd"/>
      <w:r w:rsidRPr="00514A86">
        <w:rPr>
          <w:rFonts w:ascii="Arial" w:hAnsi="Arial" w:cs="Arial"/>
          <w:sz w:val="23"/>
          <w:szCs w:val="23"/>
        </w:rPr>
        <w:t xml:space="preserve">) di ripristinare le basi legali in vigore antecedentemente alla manovra finanziaria del 2016 (messaggio </w:t>
      </w:r>
      <w:r>
        <w:rPr>
          <w:rFonts w:ascii="Arial" w:hAnsi="Arial" w:cs="Arial"/>
          <w:sz w:val="23"/>
          <w:szCs w:val="23"/>
        </w:rPr>
        <w:t xml:space="preserve">n. </w:t>
      </w:r>
      <w:r w:rsidRPr="00514A86">
        <w:rPr>
          <w:rFonts w:ascii="Arial" w:hAnsi="Arial" w:cs="Arial"/>
          <w:sz w:val="23"/>
          <w:szCs w:val="23"/>
        </w:rPr>
        <w:t>7184) sia per quanto riguarda l’ammontare (tenendo conto degli aggiornamenti fin qui fatti), sia per quanto riguarda le competenze.</w:t>
      </w:r>
    </w:p>
    <w:p w:rsidR="00A502A6" w:rsidRDefault="00A502A6" w:rsidP="00A502A6">
      <w:pPr>
        <w:rPr>
          <w:rFonts w:ascii="Arial" w:hAnsi="Arial" w:cs="Arial"/>
          <w:sz w:val="23"/>
          <w:szCs w:val="23"/>
        </w:rPr>
      </w:pPr>
    </w:p>
    <w:p w:rsidR="00A502A6" w:rsidRPr="00514A86" w:rsidRDefault="00A502A6" w:rsidP="00A502A6">
      <w:pPr>
        <w:rPr>
          <w:rFonts w:ascii="Arial" w:hAnsi="Arial" w:cs="Arial"/>
          <w:sz w:val="23"/>
          <w:szCs w:val="23"/>
        </w:rPr>
      </w:pPr>
    </w:p>
    <w:p w:rsidR="00A502A6" w:rsidRPr="00DC7710" w:rsidRDefault="00A502A6" w:rsidP="00A502A6">
      <w:pPr>
        <w:rPr>
          <w:rFonts w:ascii="Arial" w:hAnsi="Arial" w:cs="Arial"/>
          <w:sz w:val="23"/>
          <w:szCs w:val="23"/>
        </w:rPr>
      </w:pPr>
      <w:r w:rsidRPr="00DC7710">
        <w:rPr>
          <w:rFonts w:ascii="Arial" w:hAnsi="Arial" w:cs="Arial"/>
          <w:sz w:val="23"/>
          <w:szCs w:val="23"/>
        </w:rPr>
        <w:t>Per il Gruppo socialista</w:t>
      </w:r>
    </w:p>
    <w:p w:rsidR="00A502A6" w:rsidRPr="00DC7710" w:rsidRDefault="00A502A6" w:rsidP="00A502A6">
      <w:pPr>
        <w:rPr>
          <w:rFonts w:ascii="Arial" w:hAnsi="Arial" w:cs="Arial"/>
          <w:sz w:val="23"/>
          <w:szCs w:val="23"/>
        </w:rPr>
      </w:pPr>
      <w:r w:rsidRPr="00DC7710">
        <w:rPr>
          <w:rFonts w:ascii="Arial" w:hAnsi="Arial" w:cs="Arial"/>
          <w:sz w:val="23"/>
          <w:szCs w:val="23"/>
        </w:rPr>
        <w:t xml:space="preserve">Ivo Durisch </w:t>
      </w:r>
    </w:p>
    <w:p w:rsidR="00A502A6" w:rsidRDefault="00A502A6" w:rsidP="00A502A6">
      <w:pPr>
        <w:rPr>
          <w:rFonts w:ascii="Arial" w:hAnsi="Arial" w:cs="Arial"/>
          <w:sz w:val="23"/>
          <w:szCs w:val="23"/>
        </w:rPr>
      </w:pPr>
      <w:r w:rsidRPr="00DC7710">
        <w:rPr>
          <w:rFonts w:ascii="Arial" w:hAnsi="Arial" w:cs="Arial"/>
          <w:sz w:val="23"/>
          <w:szCs w:val="23"/>
        </w:rPr>
        <w:t xml:space="preserve">Bang </w:t>
      </w:r>
      <w:r>
        <w:rPr>
          <w:rFonts w:ascii="Arial" w:hAnsi="Arial" w:cs="Arial"/>
          <w:sz w:val="23"/>
          <w:szCs w:val="23"/>
        </w:rPr>
        <w:t>-</w:t>
      </w:r>
      <w:r w:rsidRPr="00DC7710">
        <w:rPr>
          <w:rFonts w:ascii="Arial" w:hAnsi="Arial" w:cs="Arial"/>
          <w:sz w:val="23"/>
          <w:szCs w:val="23"/>
        </w:rPr>
        <w:t xml:space="preserve"> </w:t>
      </w:r>
      <w:proofErr w:type="spellStart"/>
      <w:r>
        <w:rPr>
          <w:rFonts w:ascii="Arial" w:hAnsi="Arial" w:cs="Arial"/>
          <w:sz w:val="23"/>
          <w:szCs w:val="23"/>
        </w:rPr>
        <w:t>Biscossa</w:t>
      </w:r>
      <w:proofErr w:type="spellEnd"/>
      <w:r>
        <w:rPr>
          <w:rFonts w:ascii="Arial" w:hAnsi="Arial" w:cs="Arial"/>
          <w:sz w:val="23"/>
          <w:szCs w:val="23"/>
        </w:rPr>
        <w:t xml:space="preserve"> - </w:t>
      </w:r>
      <w:r w:rsidRPr="00DC7710">
        <w:rPr>
          <w:rFonts w:ascii="Arial" w:hAnsi="Arial" w:cs="Arial"/>
          <w:sz w:val="23"/>
          <w:szCs w:val="23"/>
        </w:rPr>
        <w:t xml:space="preserve">Buri </w:t>
      </w:r>
      <w:r>
        <w:rPr>
          <w:rFonts w:ascii="Arial" w:hAnsi="Arial" w:cs="Arial"/>
          <w:sz w:val="23"/>
          <w:szCs w:val="23"/>
        </w:rPr>
        <w:t xml:space="preserve">- Corti - Ghisletta - </w:t>
      </w:r>
    </w:p>
    <w:p w:rsidR="00A502A6" w:rsidRDefault="00A502A6" w:rsidP="00A502A6">
      <w:pPr>
        <w:rPr>
          <w:rFonts w:ascii="Arial" w:hAnsi="Arial" w:cs="Arial"/>
          <w:sz w:val="23"/>
          <w:szCs w:val="23"/>
        </w:rPr>
      </w:pPr>
      <w:r w:rsidRPr="00DC7710">
        <w:rPr>
          <w:rFonts w:ascii="Arial" w:hAnsi="Arial" w:cs="Arial"/>
          <w:sz w:val="23"/>
          <w:szCs w:val="23"/>
        </w:rPr>
        <w:t xml:space="preserve">La Mantia </w:t>
      </w:r>
      <w:r>
        <w:rPr>
          <w:rFonts w:ascii="Arial" w:hAnsi="Arial" w:cs="Arial"/>
          <w:sz w:val="23"/>
          <w:szCs w:val="23"/>
        </w:rPr>
        <w:t>-</w:t>
      </w:r>
      <w:r w:rsidRPr="00DC7710">
        <w:rPr>
          <w:rFonts w:ascii="Arial" w:hAnsi="Arial" w:cs="Arial"/>
          <w:sz w:val="23"/>
          <w:szCs w:val="23"/>
        </w:rPr>
        <w:t xml:space="preserve"> </w:t>
      </w:r>
      <w:r>
        <w:rPr>
          <w:rFonts w:ascii="Arial" w:hAnsi="Arial" w:cs="Arial"/>
          <w:sz w:val="23"/>
          <w:szCs w:val="23"/>
        </w:rPr>
        <w:t xml:space="preserve">Lepori - </w:t>
      </w:r>
      <w:r w:rsidRPr="00DC7710">
        <w:rPr>
          <w:rFonts w:ascii="Arial" w:hAnsi="Arial" w:cs="Arial"/>
          <w:sz w:val="23"/>
          <w:szCs w:val="23"/>
        </w:rPr>
        <w:t xml:space="preserve">Lurati </w:t>
      </w:r>
      <w:r>
        <w:rPr>
          <w:rFonts w:ascii="Arial" w:hAnsi="Arial" w:cs="Arial"/>
          <w:sz w:val="23"/>
          <w:szCs w:val="23"/>
        </w:rPr>
        <w:t xml:space="preserve">Grassi - </w:t>
      </w:r>
    </w:p>
    <w:p w:rsidR="00DE234B" w:rsidRPr="00AC7ED6" w:rsidRDefault="00A502A6" w:rsidP="00A502A6">
      <w:pPr>
        <w:rPr>
          <w:rFonts w:ascii="Arial" w:hAnsi="Arial" w:cs="Arial"/>
          <w:sz w:val="23"/>
          <w:szCs w:val="23"/>
        </w:rPr>
      </w:pPr>
      <w:r w:rsidRPr="00DC7710">
        <w:rPr>
          <w:rFonts w:ascii="Arial" w:hAnsi="Arial" w:cs="Arial"/>
          <w:sz w:val="23"/>
          <w:szCs w:val="23"/>
        </w:rPr>
        <w:t xml:space="preserve">Pugno Ghirlanda </w:t>
      </w:r>
      <w:r>
        <w:rPr>
          <w:rFonts w:ascii="Arial" w:hAnsi="Arial" w:cs="Arial"/>
          <w:sz w:val="23"/>
          <w:szCs w:val="23"/>
        </w:rPr>
        <w:t>-</w:t>
      </w:r>
      <w:r w:rsidRPr="00DC7710">
        <w:rPr>
          <w:rFonts w:ascii="Arial" w:hAnsi="Arial" w:cs="Arial"/>
          <w:sz w:val="23"/>
          <w:szCs w:val="23"/>
        </w:rPr>
        <w:t xml:space="preserve"> </w:t>
      </w:r>
      <w:proofErr w:type="spellStart"/>
      <w:r w:rsidRPr="00DC7710">
        <w:rPr>
          <w:rFonts w:ascii="Arial" w:hAnsi="Arial" w:cs="Arial"/>
          <w:sz w:val="23"/>
          <w:szCs w:val="23"/>
        </w:rPr>
        <w:t>Riget</w:t>
      </w:r>
      <w:proofErr w:type="spellEnd"/>
      <w:r>
        <w:rPr>
          <w:rFonts w:ascii="Arial" w:hAnsi="Arial" w:cs="Arial"/>
          <w:sz w:val="23"/>
          <w:szCs w:val="23"/>
        </w:rPr>
        <w:t xml:space="preserve"> - </w:t>
      </w:r>
      <w:proofErr w:type="spellStart"/>
      <w:r>
        <w:rPr>
          <w:rFonts w:ascii="Arial" w:hAnsi="Arial" w:cs="Arial"/>
          <w:sz w:val="23"/>
          <w:szCs w:val="23"/>
        </w:rPr>
        <w:t>Sirica</w:t>
      </w:r>
      <w:proofErr w:type="spellEnd"/>
      <w:r>
        <w:rPr>
          <w:rFonts w:ascii="Arial" w:hAnsi="Arial" w:cs="Arial"/>
          <w:sz w:val="23"/>
          <w:szCs w:val="23"/>
        </w:rPr>
        <w:t xml:space="preserve"> - Storni </w:t>
      </w:r>
      <w:bookmarkStart w:id="1" w:name="_GoBack"/>
      <w:bookmarkEnd w:id="1"/>
    </w:p>
    <w:sectPr w:rsidR="00DE234B" w:rsidRPr="00AC7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A6"/>
    <w:rsid w:val="00055CFE"/>
    <w:rsid w:val="000616B6"/>
    <w:rsid w:val="000D6878"/>
    <w:rsid w:val="00266806"/>
    <w:rsid w:val="0040011C"/>
    <w:rsid w:val="004C74B0"/>
    <w:rsid w:val="007156B4"/>
    <w:rsid w:val="00760CF0"/>
    <w:rsid w:val="008B47BB"/>
    <w:rsid w:val="008C0E8A"/>
    <w:rsid w:val="009F59DF"/>
    <w:rsid w:val="00A502A6"/>
    <w:rsid w:val="00AA1BC6"/>
    <w:rsid w:val="00AB4DD9"/>
    <w:rsid w:val="00AC7ED6"/>
    <w:rsid w:val="00BE6E70"/>
    <w:rsid w:val="00D07728"/>
    <w:rsid w:val="00DE234B"/>
    <w:rsid w:val="00E45EA5"/>
    <w:rsid w:val="00F5084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CH"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502A6"/>
    <w:pPr>
      <w:widowControl w:val="0"/>
      <w:autoSpaceDE w:val="0"/>
      <w:autoSpaceDN w:val="0"/>
      <w:adjustRightInd w:val="0"/>
    </w:pPr>
    <w:rPr>
      <w:rFonts w:eastAsia="Times New Roman"/>
      <w:sz w:val="24"/>
      <w:szCs w:val="24"/>
      <w:lang w:eastAsia="it-CH"/>
    </w:rPr>
  </w:style>
  <w:style w:type="paragraph" w:styleId="Titolo1">
    <w:name w:val="heading 1"/>
    <w:basedOn w:val="Normale"/>
    <w:next w:val="Normale"/>
    <w:link w:val="Titolo1Carattere"/>
    <w:uiPriority w:val="9"/>
    <w:qFormat/>
    <w:rsid w:val="00E45EA5"/>
    <w:pPr>
      <w:keepNext/>
      <w:widowControl/>
      <w:suppressAutoHyphens/>
      <w:autoSpaceDE/>
      <w:autoSpaceDN/>
      <w:adjustRightInd/>
      <w:spacing w:before="240" w:after="60" w:line="276" w:lineRule="auto"/>
      <w:outlineLvl w:val="0"/>
    </w:pPr>
    <w:rPr>
      <w:rFonts w:asciiTheme="majorHAnsi" w:eastAsiaTheme="majorEastAsia" w:hAnsiTheme="majorHAnsi" w:cstheme="majorBidi"/>
      <w:b/>
      <w:bCs/>
      <w:kern w:val="32"/>
      <w:sz w:val="32"/>
      <w:szCs w:val="32"/>
      <w:lang w:eastAsia="ar-SA"/>
    </w:rPr>
  </w:style>
  <w:style w:type="paragraph" w:styleId="Titolo2">
    <w:name w:val="heading 2"/>
    <w:basedOn w:val="Normale"/>
    <w:next w:val="Normale"/>
    <w:link w:val="Titolo2Carattere"/>
    <w:uiPriority w:val="9"/>
    <w:semiHidden/>
    <w:unhideWhenUsed/>
    <w:qFormat/>
    <w:rsid w:val="00AA1BC6"/>
    <w:pPr>
      <w:keepNext/>
      <w:widowControl/>
      <w:suppressAutoHyphens/>
      <w:autoSpaceDE/>
      <w:autoSpaceDN/>
      <w:adjustRightInd/>
      <w:spacing w:before="240" w:after="60" w:line="276" w:lineRule="auto"/>
      <w:outlineLvl w:val="1"/>
    </w:pPr>
    <w:rPr>
      <w:rFonts w:asciiTheme="majorHAnsi" w:eastAsiaTheme="majorEastAsia" w:hAnsiTheme="majorHAnsi" w:cstheme="majorBidi"/>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semiHidden/>
    <w:rsid w:val="00AA1BC6"/>
    <w:rPr>
      <w:rFonts w:asciiTheme="majorHAnsi" w:eastAsiaTheme="majorEastAsia" w:hAnsiTheme="majorHAnsi" w:cstheme="majorBidi"/>
      <w:b/>
      <w:bCs/>
      <w:i/>
      <w:iCs/>
      <w:sz w:val="28"/>
      <w:szCs w:val="28"/>
      <w:lang w:eastAsia="ar-SA"/>
    </w:rPr>
  </w:style>
  <w:style w:type="paragraph" w:styleId="Nessunaspaziatura">
    <w:name w:val="No Spacing"/>
    <w:uiPriority w:val="1"/>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widowControl/>
      <w:suppressAutoHyphens/>
      <w:autoSpaceDE/>
      <w:autoSpaceDN/>
      <w:adjustRightInd/>
      <w:spacing w:after="200" w:line="276" w:lineRule="auto"/>
      <w:ind w:left="708"/>
    </w:pPr>
    <w:rPr>
      <w:rFonts w:ascii="Calibri" w:eastAsia="SimSun" w:hAnsi="Calibri" w:cs="font303"/>
      <w:sz w:val="22"/>
      <w:szCs w:val="22"/>
      <w:lang w:eastAsia="ar-SA"/>
    </w:rPr>
  </w:style>
  <w:style w:type="paragraph" w:customStyle="1" w:styleId="TableParagraph">
    <w:name w:val="Table Paragraph"/>
    <w:basedOn w:val="Normale"/>
    <w:uiPriority w:val="1"/>
    <w:rsid w:val="00E45EA5"/>
  </w:style>
  <w:style w:type="paragraph" w:styleId="Corpotesto">
    <w:name w:val="Body Text"/>
    <w:basedOn w:val="Normale"/>
    <w:link w:val="CorpotestoCarattere"/>
    <w:uiPriority w:val="99"/>
    <w:rsid w:val="00E45EA5"/>
    <w:pPr>
      <w:widowControl/>
      <w:suppressAutoHyphens/>
      <w:autoSpaceDE/>
      <w:autoSpaceDN/>
      <w:adjustRightInd/>
      <w:spacing w:after="200" w:line="276" w:lineRule="auto"/>
      <w:ind w:left="114"/>
    </w:pPr>
    <w:rPr>
      <w:rFonts w:ascii="Calibri" w:eastAsia="SimSun" w:hAnsi="Calibri" w:cs="font303"/>
      <w:sz w:val="22"/>
      <w:szCs w:val="22"/>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CH"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502A6"/>
    <w:pPr>
      <w:widowControl w:val="0"/>
      <w:autoSpaceDE w:val="0"/>
      <w:autoSpaceDN w:val="0"/>
      <w:adjustRightInd w:val="0"/>
    </w:pPr>
    <w:rPr>
      <w:rFonts w:eastAsia="Times New Roman"/>
      <w:sz w:val="24"/>
      <w:szCs w:val="24"/>
      <w:lang w:eastAsia="it-CH"/>
    </w:rPr>
  </w:style>
  <w:style w:type="paragraph" w:styleId="Titolo1">
    <w:name w:val="heading 1"/>
    <w:basedOn w:val="Normale"/>
    <w:next w:val="Normale"/>
    <w:link w:val="Titolo1Carattere"/>
    <w:uiPriority w:val="9"/>
    <w:qFormat/>
    <w:rsid w:val="00E45EA5"/>
    <w:pPr>
      <w:keepNext/>
      <w:widowControl/>
      <w:suppressAutoHyphens/>
      <w:autoSpaceDE/>
      <w:autoSpaceDN/>
      <w:adjustRightInd/>
      <w:spacing w:before="240" w:after="60" w:line="276" w:lineRule="auto"/>
      <w:outlineLvl w:val="0"/>
    </w:pPr>
    <w:rPr>
      <w:rFonts w:asciiTheme="majorHAnsi" w:eastAsiaTheme="majorEastAsia" w:hAnsiTheme="majorHAnsi" w:cstheme="majorBidi"/>
      <w:b/>
      <w:bCs/>
      <w:kern w:val="32"/>
      <w:sz w:val="32"/>
      <w:szCs w:val="32"/>
      <w:lang w:eastAsia="ar-SA"/>
    </w:rPr>
  </w:style>
  <w:style w:type="paragraph" w:styleId="Titolo2">
    <w:name w:val="heading 2"/>
    <w:basedOn w:val="Normale"/>
    <w:next w:val="Normale"/>
    <w:link w:val="Titolo2Carattere"/>
    <w:uiPriority w:val="9"/>
    <w:semiHidden/>
    <w:unhideWhenUsed/>
    <w:qFormat/>
    <w:rsid w:val="00AA1BC6"/>
    <w:pPr>
      <w:keepNext/>
      <w:widowControl/>
      <w:suppressAutoHyphens/>
      <w:autoSpaceDE/>
      <w:autoSpaceDN/>
      <w:adjustRightInd/>
      <w:spacing w:before="240" w:after="60" w:line="276" w:lineRule="auto"/>
      <w:outlineLvl w:val="1"/>
    </w:pPr>
    <w:rPr>
      <w:rFonts w:asciiTheme="majorHAnsi" w:eastAsiaTheme="majorEastAsia" w:hAnsiTheme="majorHAnsi" w:cstheme="majorBidi"/>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semiHidden/>
    <w:rsid w:val="00AA1BC6"/>
    <w:rPr>
      <w:rFonts w:asciiTheme="majorHAnsi" w:eastAsiaTheme="majorEastAsia" w:hAnsiTheme="majorHAnsi" w:cstheme="majorBidi"/>
      <w:b/>
      <w:bCs/>
      <w:i/>
      <w:iCs/>
      <w:sz w:val="28"/>
      <w:szCs w:val="28"/>
      <w:lang w:eastAsia="ar-SA"/>
    </w:rPr>
  </w:style>
  <w:style w:type="paragraph" w:styleId="Nessunaspaziatura">
    <w:name w:val="No Spacing"/>
    <w:uiPriority w:val="1"/>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widowControl/>
      <w:suppressAutoHyphens/>
      <w:autoSpaceDE/>
      <w:autoSpaceDN/>
      <w:adjustRightInd/>
      <w:spacing w:after="200" w:line="276" w:lineRule="auto"/>
      <w:ind w:left="708"/>
    </w:pPr>
    <w:rPr>
      <w:rFonts w:ascii="Calibri" w:eastAsia="SimSun" w:hAnsi="Calibri" w:cs="font303"/>
      <w:sz w:val="22"/>
      <w:szCs w:val="22"/>
      <w:lang w:eastAsia="ar-SA"/>
    </w:rPr>
  </w:style>
  <w:style w:type="paragraph" w:customStyle="1" w:styleId="TableParagraph">
    <w:name w:val="Table Paragraph"/>
    <w:basedOn w:val="Normale"/>
    <w:uiPriority w:val="1"/>
    <w:rsid w:val="00E45EA5"/>
  </w:style>
  <w:style w:type="paragraph" w:styleId="Corpotesto">
    <w:name w:val="Body Text"/>
    <w:basedOn w:val="Normale"/>
    <w:link w:val="CorpotestoCarattere"/>
    <w:uiPriority w:val="99"/>
    <w:rsid w:val="00E45EA5"/>
    <w:pPr>
      <w:widowControl/>
      <w:suppressAutoHyphens/>
      <w:autoSpaceDE/>
      <w:autoSpaceDN/>
      <w:adjustRightInd/>
      <w:spacing w:after="200" w:line="276" w:lineRule="auto"/>
      <w:ind w:left="114"/>
    </w:pPr>
    <w:rPr>
      <w:rFonts w:ascii="Calibri" w:eastAsia="SimSun" w:hAnsi="Calibri" w:cs="font303"/>
      <w:sz w:val="22"/>
      <w:szCs w:val="22"/>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 / kxgc001</cp:lastModifiedBy>
  <cp:revision>2</cp:revision>
  <dcterms:created xsi:type="dcterms:W3CDTF">2019-07-02T12:12:00Z</dcterms:created>
  <dcterms:modified xsi:type="dcterms:W3CDTF">2019-07-02T12:12:00Z</dcterms:modified>
</cp:coreProperties>
</file>