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65" w:rsidRPr="00AA144B" w:rsidRDefault="00F35A65" w:rsidP="00F35A65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b/>
          <w:sz w:val="23"/>
          <w:szCs w:val="23"/>
        </w:rPr>
        <w:t>INIZIATIVA PARLAMENTARE</w:t>
      </w:r>
    </w:p>
    <w:p w:rsidR="00F35A65" w:rsidRPr="00AA144B" w:rsidRDefault="00F35A65" w:rsidP="00F35A65">
      <w:pPr>
        <w:jc w:val="both"/>
        <w:rPr>
          <w:rFonts w:ascii="Arial" w:hAnsi="Arial" w:cs="Arial"/>
          <w:sz w:val="23"/>
          <w:szCs w:val="23"/>
        </w:rPr>
      </w:pPr>
    </w:p>
    <w:p w:rsidR="00F35A65" w:rsidRPr="00AA144B" w:rsidRDefault="00F35A65" w:rsidP="00F35A65">
      <w:pPr>
        <w:spacing w:after="12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AA144B">
        <w:rPr>
          <w:rFonts w:ascii="Arial" w:hAnsi="Arial" w:cs="Arial"/>
          <w:b/>
          <w:sz w:val="23"/>
          <w:szCs w:val="23"/>
          <w:u w:val="single"/>
        </w:rPr>
        <w:t xml:space="preserve">presentata nella forma generica da </w:t>
      </w:r>
      <w:r>
        <w:rPr>
          <w:rFonts w:ascii="Arial" w:hAnsi="Arial" w:cs="Arial"/>
          <w:b/>
          <w:sz w:val="23"/>
          <w:szCs w:val="23"/>
          <w:u w:val="single"/>
        </w:rPr>
        <w:t>Simona Buri</w:t>
      </w:r>
      <w:r w:rsidRPr="00AA144B">
        <w:rPr>
          <w:rFonts w:ascii="Arial" w:hAnsi="Arial" w:cs="Arial"/>
          <w:b/>
          <w:sz w:val="23"/>
          <w:szCs w:val="23"/>
          <w:u w:val="single"/>
        </w:rPr>
        <w:t xml:space="preserve"> e cofirmatari “Rinnovare e rendere più efficiente il Fondo </w:t>
      </w:r>
      <w:r>
        <w:rPr>
          <w:rFonts w:ascii="Arial" w:hAnsi="Arial" w:cs="Arial"/>
          <w:b/>
          <w:sz w:val="23"/>
          <w:szCs w:val="23"/>
          <w:u w:val="single"/>
        </w:rPr>
        <w:t>per le e</w:t>
      </w:r>
      <w:r w:rsidRPr="00AA144B">
        <w:rPr>
          <w:rFonts w:ascii="Arial" w:hAnsi="Arial" w:cs="Arial"/>
          <w:b/>
          <w:sz w:val="23"/>
          <w:szCs w:val="23"/>
          <w:u w:val="single"/>
        </w:rPr>
        <w:t xml:space="preserve">nergie </w:t>
      </w:r>
      <w:r>
        <w:rPr>
          <w:rFonts w:ascii="Arial" w:hAnsi="Arial" w:cs="Arial"/>
          <w:b/>
          <w:sz w:val="23"/>
          <w:szCs w:val="23"/>
          <w:u w:val="single"/>
        </w:rPr>
        <w:t>r</w:t>
      </w:r>
      <w:r w:rsidRPr="00AA144B">
        <w:rPr>
          <w:rFonts w:ascii="Arial" w:hAnsi="Arial" w:cs="Arial"/>
          <w:b/>
          <w:sz w:val="23"/>
          <w:szCs w:val="23"/>
          <w:u w:val="single"/>
        </w:rPr>
        <w:t xml:space="preserve">innovabili comunale (120 mio </w:t>
      </w:r>
      <w:r>
        <w:rPr>
          <w:rFonts w:ascii="Arial" w:hAnsi="Arial" w:cs="Arial"/>
          <w:b/>
          <w:sz w:val="23"/>
          <w:szCs w:val="23"/>
          <w:u w:val="single"/>
        </w:rPr>
        <w:t xml:space="preserve">di franchi </w:t>
      </w:r>
      <w:r w:rsidRPr="00AA144B">
        <w:rPr>
          <w:rFonts w:ascii="Arial" w:hAnsi="Arial" w:cs="Arial"/>
          <w:b/>
          <w:sz w:val="23"/>
          <w:szCs w:val="23"/>
          <w:u w:val="single"/>
        </w:rPr>
        <w:t>a fine 2019)”</w:t>
      </w:r>
    </w:p>
    <w:p w:rsidR="00F35A65" w:rsidRPr="00AA144B" w:rsidRDefault="00F35A65" w:rsidP="00F35A65">
      <w:pPr>
        <w:jc w:val="both"/>
        <w:rPr>
          <w:rFonts w:ascii="Arial" w:hAnsi="Arial" w:cs="Arial"/>
          <w:sz w:val="23"/>
          <w:szCs w:val="23"/>
        </w:rPr>
      </w:pPr>
    </w:p>
    <w:p w:rsidR="00F35A65" w:rsidRPr="00AA144B" w:rsidRDefault="00F35A65" w:rsidP="00F35A65">
      <w:pPr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>del 9 dicembre 2019</w:t>
      </w:r>
    </w:p>
    <w:p w:rsidR="00F35A65" w:rsidRDefault="00F35A65" w:rsidP="00F35A65">
      <w:pPr>
        <w:jc w:val="both"/>
        <w:rPr>
          <w:rFonts w:ascii="Arial" w:hAnsi="Arial" w:cs="Arial"/>
          <w:sz w:val="23"/>
          <w:szCs w:val="23"/>
        </w:rPr>
      </w:pPr>
    </w:p>
    <w:p w:rsidR="00F35A65" w:rsidRPr="00AA144B" w:rsidRDefault="00F35A65" w:rsidP="00F35A65">
      <w:pPr>
        <w:jc w:val="both"/>
        <w:rPr>
          <w:rFonts w:ascii="Arial" w:hAnsi="Arial" w:cs="Arial"/>
          <w:sz w:val="23"/>
          <w:szCs w:val="23"/>
        </w:rPr>
      </w:pPr>
    </w:p>
    <w:p w:rsidR="00F35A65" w:rsidRPr="00AA144B" w:rsidRDefault="00F35A65" w:rsidP="00F35A65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>Dal 2014 i consumatori di energia elettrica ticinesi hanno versato 120 milioni</w:t>
      </w:r>
      <w:r>
        <w:rPr>
          <w:rFonts w:ascii="Arial" w:hAnsi="Arial" w:cs="Arial"/>
          <w:sz w:val="23"/>
          <w:szCs w:val="23"/>
        </w:rPr>
        <w:t xml:space="preserve"> di franchi</w:t>
      </w:r>
      <w:r w:rsidRPr="00AA144B">
        <w:rPr>
          <w:rFonts w:ascii="Arial" w:hAnsi="Arial" w:cs="Arial"/>
          <w:sz w:val="23"/>
          <w:szCs w:val="23"/>
        </w:rPr>
        <w:t xml:space="preserve"> (fine 2019) nel Fondo </w:t>
      </w:r>
      <w:r>
        <w:rPr>
          <w:rFonts w:ascii="Arial" w:hAnsi="Arial" w:cs="Arial"/>
          <w:sz w:val="23"/>
          <w:szCs w:val="23"/>
        </w:rPr>
        <w:t>per le e</w:t>
      </w:r>
      <w:r w:rsidRPr="00AA144B">
        <w:rPr>
          <w:rFonts w:ascii="Arial" w:hAnsi="Arial" w:cs="Arial"/>
          <w:sz w:val="23"/>
          <w:szCs w:val="23"/>
        </w:rPr>
        <w:t xml:space="preserve">nergie </w:t>
      </w:r>
      <w:r>
        <w:rPr>
          <w:rFonts w:ascii="Arial" w:hAnsi="Arial" w:cs="Arial"/>
          <w:sz w:val="23"/>
          <w:szCs w:val="23"/>
        </w:rPr>
        <w:t>r</w:t>
      </w:r>
      <w:r w:rsidRPr="00AA144B">
        <w:rPr>
          <w:rFonts w:ascii="Arial" w:hAnsi="Arial" w:cs="Arial"/>
          <w:sz w:val="23"/>
          <w:szCs w:val="23"/>
        </w:rPr>
        <w:t>innovabili</w:t>
      </w:r>
      <w:r>
        <w:rPr>
          <w:rFonts w:ascii="Arial" w:hAnsi="Arial" w:cs="Arial"/>
          <w:sz w:val="23"/>
          <w:szCs w:val="23"/>
        </w:rPr>
        <w:t xml:space="preserve"> (FER)</w:t>
      </w:r>
      <w:r w:rsidRPr="00AA144B">
        <w:rPr>
          <w:rFonts w:ascii="Arial" w:hAnsi="Arial" w:cs="Arial"/>
          <w:sz w:val="23"/>
          <w:szCs w:val="23"/>
        </w:rPr>
        <w:t xml:space="preserve"> per i Comuni</w:t>
      </w:r>
      <w:r>
        <w:rPr>
          <w:rFonts w:ascii="Arial" w:hAnsi="Arial" w:cs="Arial"/>
          <w:sz w:val="23"/>
          <w:szCs w:val="23"/>
        </w:rPr>
        <w:t xml:space="preserve"> </w:t>
      </w:r>
      <w:r w:rsidRPr="00AA144B">
        <w:rPr>
          <w:rFonts w:ascii="Arial" w:hAnsi="Arial" w:cs="Arial"/>
          <w:sz w:val="23"/>
          <w:szCs w:val="23"/>
        </w:rPr>
        <w:t>(art</w:t>
      </w:r>
      <w:r>
        <w:rPr>
          <w:rFonts w:ascii="Arial" w:hAnsi="Arial" w:cs="Arial"/>
          <w:sz w:val="23"/>
          <w:szCs w:val="23"/>
        </w:rPr>
        <w:t>.</w:t>
      </w:r>
      <w:r w:rsidRPr="00AA144B">
        <w:rPr>
          <w:rFonts w:ascii="Arial" w:hAnsi="Arial" w:cs="Arial"/>
          <w:sz w:val="23"/>
          <w:szCs w:val="23"/>
        </w:rPr>
        <w:t xml:space="preserve"> 8b Legge sull’</w:t>
      </w:r>
      <w:r>
        <w:rPr>
          <w:rFonts w:ascii="Arial" w:hAnsi="Arial" w:cs="Arial"/>
          <w:sz w:val="23"/>
          <w:szCs w:val="23"/>
        </w:rPr>
        <w:t>e</w:t>
      </w:r>
      <w:r w:rsidRPr="00AA144B">
        <w:rPr>
          <w:rFonts w:ascii="Arial" w:hAnsi="Arial" w:cs="Arial"/>
          <w:sz w:val="23"/>
          <w:szCs w:val="23"/>
        </w:rPr>
        <w:t>nergia).</w:t>
      </w:r>
    </w:p>
    <w:p w:rsidR="00F35A65" w:rsidRPr="00AA144B" w:rsidRDefault="00F35A65" w:rsidP="00F35A65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>Un importo notevole che non sembra aver prodotto effetti particolarmente virtuosi, anche perché manca un adeguato monitoraggio sull’efficacia di questa tassa incentivante prelevata sui consumi di energia elettrica (tra l’altro l’art</w:t>
      </w:r>
      <w:r>
        <w:rPr>
          <w:rFonts w:ascii="Arial" w:hAnsi="Arial" w:cs="Arial"/>
          <w:sz w:val="23"/>
          <w:szCs w:val="23"/>
        </w:rPr>
        <w:t>.</w:t>
      </w:r>
      <w:r w:rsidRPr="00AA144B">
        <w:rPr>
          <w:rFonts w:ascii="Arial" w:hAnsi="Arial" w:cs="Arial"/>
          <w:sz w:val="23"/>
          <w:szCs w:val="23"/>
        </w:rPr>
        <w:t xml:space="preserve"> 8 cpv. 2 lett. g prevede che le attività dei </w:t>
      </w:r>
      <w:r>
        <w:rPr>
          <w:rFonts w:ascii="Arial" w:hAnsi="Arial" w:cs="Arial"/>
          <w:sz w:val="23"/>
          <w:szCs w:val="23"/>
        </w:rPr>
        <w:t>C</w:t>
      </w:r>
      <w:r w:rsidRPr="00AA144B">
        <w:rPr>
          <w:rFonts w:ascii="Arial" w:hAnsi="Arial" w:cs="Arial"/>
          <w:sz w:val="23"/>
          <w:szCs w:val="23"/>
        </w:rPr>
        <w:t>omuni siano debitamente documentate</w:t>
      </w:r>
      <w:r>
        <w:rPr>
          <w:rFonts w:ascii="Arial" w:hAnsi="Arial" w:cs="Arial"/>
          <w:sz w:val="23"/>
          <w:szCs w:val="23"/>
        </w:rPr>
        <w:t>,</w:t>
      </w:r>
      <w:r w:rsidRPr="00AA144B">
        <w:rPr>
          <w:rFonts w:ascii="Arial" w:hAnsi="Arial" w:cs="Arial"/>
          <w:sz w:val="23"/>
          <w:szCs w:val="23"/>
        </w:rPr>
        <w:t xml:space="preserve"> ma nel rapporto FER annuale si trovano solo totalizzazioni generiche senza dettagli né analisi e valutazioni qualitative). </w:t>
      </w:r>
    </w:p>
    <w:p w:rsidR="00F35A65" w:rsidRPr="00AA144B" w:rsidRDefault="00F35A65" w:rsidP="00F35A65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>Se</w:t>
      </w:r>
      <w:r>
        <w:rPr>
          <w:rFonts w:ascii="Arial" w:hAnsi="Arial" w:cs="Arial"/>
          <w:sz w:val="23"/>
          <w:szCs w:val="23"/>
        </w:rPr>
        <w:t>,</w:t>
      </w:r>
      <w:r w:rsidRPr="00AA144B">
        <w:rPr>
          <w:rFonts w:ascii="Arial" w:hAnsi="Arial" w:cs="Arial"/>
          <w:sz w:val="23"/>
          <w:szCs w:val="23"/>
        </w:rPr>
        <w:t xml:space="preserve"> ad esempio</w:t>
      </w:r>
      <w:r>
        <w:rPr>
          <w:rFonts w:ascii="Arial" w:hAnsi="Arial" w:cs="Arial"/>
          <w:sz w:val="23"/>
          <w:szCs w:val="23"/>
        </w:rPr>
        <w:t>,</w:t>
      </w:r>
      <w:r w:rsidRPr="00AA144B">
        <w:rPr>
          <w:rFonts w:ascii="Arial" w:hAnsi="Arial" w:cs="Arial"/>
          <w:sz w:val="23"/>
          <w:szCs w:val="23"/>
        </w:rPr>
        <w:t xml:space="preserve"> il Programma </w:t>
      </w:r>
      <w:r>
        <w:rPr>
          <w:rFonts w:ascii="Arial" w:hAnsi="Arial" w:cs="Arial"/>
          <w:sz w:val="23"/>
          <w:szCs w:val="23"/>
        </w:rPr>
        <w:t>e</w:t>
      </w:r>
      <w:r w:rsidRPr="00AA144B">
        <w:rPr>
          <w:rFonts w:ascii="Arial" w:hAnsi="Arial" w:cs="Arial"/>
          <w:sz w:val="23"/>
          <w:szCs w:val="23"/>
        </w:rPr>
        <w:t>difici ha annualmente pubblicato i risultati completi dei sussidi erogati per tipologia di intervento e per Cantone, con tanto di parametro di efficacia in kWh e kgCO</w:t>
      </w:r>
      <w:r w:rsidRPr="006E1FBD">
        <w:rPr>
          <w:rFonts w:ascii="Arial" w:hAnsi="Arial" w:cs="Arial"/>
          <w:sz w:val="23"/>
          <w:szCs w:val="23"/>
          <w:vertAlign w:val="subscript"/>
        </w:rPr>
        <w:t>2</w:t>
      </w:r>
      <w:r w:rsidRPr="00AA144B">
        <w:rPr>
          <w:rFonts w:ascii="Arial" w:hAnsi="Arial" w:cs="Arial"/>
          <w:sz w:val="23"/>
          <w:szCs w:val="23"/>
        </w:rPr>
        <w:t xml:space="preserve"> risparmiati per franco di sussidio al netto degli investimenti inerziali (cioè quanto si realizzerebbe anche senza incentivi), per il FER </w:t>
      </w:r>
      <w:r>
        <w:rPr>
          <w:rFonts w:ascii="Arial" w:hAnsi="Arial" w:cs="Arial"/>
          <w:sz w:val="23"/>
          <w:szCs w:val="23"/>
        </w:rPr>
        <w:t>c</w:t>
      </w:r>
      <w:r w:rsidRPr="00AA144B">
        <w:rPr>
          <w:rFonts w:ascii="Arial" w:hAnsi="Arial" w:cs="Arial"/>
          <w:sz w:val="23"/>
          <w:szCs w:val="23"/>
        </w:rPr>
        <w:t xml:space="preserve">omunale non c’è alcuna verifica qualitativa né controllo della conformità degli importi utilizzati sebbene costituisca un importo superiore: 20 mio/anno per rapporto ai 12 mio del Programma </w:t>
      </w:r>
      <w:r>
        <w:rPr>
          <w:rFonts w:ascii="Arial" w:hAnsi="Arial" w:cs="Arial"/>
          <w:sz w:val="23"/>
          <w:szCs w:val="23"/>
        </w:rPr>
        <w:t>e</w:t>
      </w:r>
      <w:r w:rsidRPr="00AA144B">
        <w:rPr>
          <w:rFonts w:ascii="Arial" w:hAnsi="Arial" w:cs="Arial"/>
          <w:sz w:val="23"/>
          <w:szCs w:val="23"/>
        </w:rPr>
        <w:t>difici in Ticino.</w:t>
      </w:r>
    </w:p>
    <w:p w:rsidR="00F35A65" w:rsidRPr="00AA144B" w:rsidRDefault="00F35A65" w:rsidP="00F35A65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 xml:space="preserve">Concretamente dal Rapporto del Programma </w:t>
      </w:r>
      <w:r>
        <w:rPr>
          <w:rFonts w:ascii="Arial" w:hAnsi="Arial" w:cs="Arial"/>
          <w:sz w:val="23"/>
          <w:szCs w:val="23"/>
        </w:rPr>
        <w:t>e</w:t>
      </w:r>
      <w:r w:rsidRPr="00AA144B">
        <w:rPr>
          <w:rFonts w:ascii="Arial" w:hAnsi="Arial" w:cs="Arial"/>
          <w:sz w:val="23"/>
          <w:szCs w:val="23"/>
        </w:rPr>
        <w:t>difici possiamo leggere che i sussidi erogati nel 2018 hanno generato per ogni franco di sussidiato risparmi di energia pari a 26 kWh o una riduzione di emissioni di 61 kgCO</w:t>
      </w:r>
      <w:r w:rsidRPr="006E1FBD">
        <w:rPr>
          <w:rFonts w:ascii="Arial" w:hAnsi="Arial" w:cs="Arial"/>
          <w:sz w:val="23"/>
          <w:szCs w:val="23"/>
          <w:vertAlign w:val="subscript"/>
        </w:rPr>
        <w:t>2</w:t>
      </w:r>
      <w:r>
        <w:rPr>
          <w:rFonts w:ascii="Arial" w:hAnsi="Arial" w:cs="Arial"/>
          <w:sz w:val="23"/>
          <w:szCs w:val="23"/>
        </w:rPr>
        <w:t>.</w:t>
      </w:r>
    </w:p>
    <w:p w:rsidR="00F35A65" w:rsidRPr="00AA144B" w:rsidRDefault="00F35A65" w:rsidP="00F35A65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 xml:space="preserve">Nel Rapporto FER 2018 il FER </w:t>
      </w:r>
      <w:r>
        <w:rPr>
          <w:rFonts w:ascii="Arial" w:hAnsi="Arial" w:cs="Arial"/>
          <w:sz w:val="23"/>
          <w:szCs w:val="23"/>
        </w:rPr>
        <w:t>c</w:t>
      </w:r>
      <w:r w:rsidRPr="00AA144B">
        <w:rPr>
          <w:rFonts w:ascii="Arial" w:hAnsi="Arial" w:cs="Arial"/>
          <w:sz w:val="23"/>
          <w:szCs w:val="23"/>
        </w:rPr>
        <w:t xml:space="preserve">omunale è menzionato su poche pagine. Vi </w:t>
      </w:r>
      <w:r>
        <w:rPr>
          <w:rFonts w:ascii="Arial" w:hAnsi="Arial" w:cs="Arial"/>
          <w:sz w:val="23"/>
          <w:szCs w:val="23"/>
        </w:rPr>
        <w:t>f</w:t>
      </w:r>
      <w:r w:rsidRPr="00AA144B">
        <w:rPr>
          <w:rFonts w:ascii="Arial" w:hAnsi="Arial" w:cs="Arial"/>
          <w:sz w:val="23"/>
          <w:szCs w:val="23"/>
        </w:rPr>
        <w:t>igurano solo il numero di attività e i costi totali senza alcun dettaglio pur rappresentando 20 mio</w:t>
      </w:r>
      <w:r>
        <w:rPr>
          <w:rFonts w:ascii="Arial" w:hAnsi="Arial" w:cs="Arial"/>
          <w:sz w:val="23"/>
          <w:szCs w:val="23"/>
        </w:rPr>
        <w:t>/</w:t>
      </w:r>
      <w:r w:rsidRPr="00AA144B">
        <w:rPr>
          <w:rFonts w:ascii="Arial" w:hAnsi="Arial" w:cs="Arial"/>
          <w:sz w:val="23"/>
          <w:szCs w:val="23"/>
        </w:rPr>
        <w:t xml:space="preserve">anno contro i 4 mio del FER </w:t>
      </w:r>
      <w:r>
        <w:rPr>
          <w:rFonts w:ascii="Arial" w:hAnsi="Arial" w:cs="Arial"/>
          <w:sz w:val="23"/>
          <w:szCs w:val="23"/>
        </w:rPr>
        <w:t>c</w:t>
      </w:r>
      <w:r w:rsidRPr="00AA144B">
        <w:rPr>
          <w:rFonts w:ascii="Arial" w:hAnsi="Arial" w:cs="Arial"/>
          <w:sz w:val="23"/>
          <w:szCs w:val="23"/>
        </w:rPr>
        <w:t>antonale</w:t>
      </w:r>
      <w:r>
        <w:rPr>
          <w:rFonts w:ascii="Arial" w:hAnsi="Arial" w:cs="Arial"/>
          <w:sz w:val="23"/>
          <w:szCs w:val="23"/>
        </w:rPr>
        <w:t>,</w:t>
      </w:r>
      <w:r w:rsidRPr="00AA144B">
        <w:rPr>
          <w:rFonts w:ascii="Arial" w:hAnsi="Arial" w:cs="Arial"/>
          <w:sz w:val="23"/>
          <w:szCs w:val="23"/>
        </w:rPr>
        <w:t xml:space="preserve"> che invece è documentato in modo molto più esaustivo.</w:t>
      </w:r>
    </w:p>
    <w:p w:rsidR="00F35A65" w:rsidRPr="00AA144B" w:rsidRDefault="00F35A65" w:rsidP="00F35A65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 xml:space="preserve">Dal rapporto FER 2018 si può dedurre che i Comuni hanno attinto al FER </w:t>
      </w:r>
      <w:r>
        <w:rPr>
          <w:rFonts w:ascii="Arial" w:hAnsi="Arial" w:cs="Arial"/>
          <w:sz w:val="23"/>
          <w:szCs w:val="23"/>
        </w:rPr>
        <w:t>c</w:t>
      </w:r>
      <w:r w:rsidRPr="00AA144B">
        <w:rPr>
          <w:rFonts w:ascii="Arial" w:hAnsi="Arial" w:cs="Arial"/>
          <w:sz w:val="23"/>
          <w:szCs w:val="23"/>
        </w:rPr>
        <w:t>omunale prevalentemente per finanziare rinnovamenti di immobili comunali e per la sostituzione dell’illuminazione pubblica, mentre molto poco è andato per sussidi a privati. Tra l’altro l’investimento nell’illuminazione pubblica a LED oggi si autofinanzia in meno di 10 anni e non necessiterebbe di alcun sussidio.</w:t>
      </w:r>
    </w:p>
    <w:p w:rsidR="00F35A65" w:rsidRPr="00AA144B" w:rsidRDefault="00F35A65" w:rsidP="00F35A65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 xml:space="preserve">Sull’impiego del FER a favore di infrastrutture comunali occorre ricordare che gli enti pubblici per legge devono fungere da esempio con edifici e infrastrutture energeticamente efficienti. Concretamente per nuovi (o risanamenti) di edifici pubblici i Comuni per legge (RUEn) devono adottare la norma Minergie P ed hanno comunque diritto agli incentivi del Programma </w:t>
      </w:r>
      <w:r>
        <w:rPr>
          <w:rFonts w:ascii="Arial" w:hAnsi="Arial" w:cs="Arial"/>
          <w:sz w:val="23"/>
          <w:szCs w:val="23"/>
        </w:rPr>
        <w:t>e</w:t>
      </w:r>
      <w:r w:rsidRPr="00AA144B">
        <w:rPr>
          <w:rFonts w:ascii="Arial" w:hAnsi="Arial" w:cs="Arial"/>
          <w:sz w:val="23"/>
          <w:szCs w:val="23"/>
        </w:rPr>
        <w:t xml:space="preserve">difici (nuovo decreto esecutivo 6 aprile 2016). </w:t>
      </w:r>
    </w:p>
    <w:p w:rsidR="00F35A65" w:rsidRPr="00AA144B" w:rsidRDefault="00F35A65" w:rsidP="00F35A65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>Inoltre non sempre il FER è usato correttamente</w:t>
      </w:r>
      <w:r>
        <w:rPr>
          <w:rFonts w:ascii="Arial" w:hAnsi="Arial" w:cs="Arial"/>
          <w:sz w:val="23"/>
          <w:szCs w:val="23"/>
        </w:rPr>
        <w:t>,</w:t>
      </w:r>
      <w:r w:rsidRPr="00AA144B">
        <w:rPr>
          <w:rFonts w:ascii="Arial" w:hAnsi="Arial" w:cs="Arial"/>
          <w:sz w:val="23"/>
          <w:szCs w:val="23"/>
        </w:rPr>
        <w:t xml:space="preserve"> come dimostrano i seguenti casi:</w:t>
      </w:r>
    </w:p>
    <w:p w:rsidR="00F35A65" w:rsidRPr="00AA144B" w:rsidRDefault="00F35A65" w:rsidP="00F35A65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 xml:space="preserve">1. </w:t>
      </w:r>
      <w:r>
        <w:rPr>
          <w:rFonts w:ascii="Arial" w:hAnsi="Arial" w:cs="Arial"/>
          <w:sz w:val="23"/>
          <w:szCs w:val="23"/>
        </w:rPr>
        <w:tab/>
        <w:t>a</w:t>
      </w:r>
      <w:r w:rsidRPr="00AA144B">
        <w:rPr>
          <w:rFonts w:ascii="Arial" w:hAnsi="Arial" w:cs="Arial"/>
          <w:sz w:val="23"/>
          <w:szCs w:val="23"/>
        </w:rPr>
        <w:t xml:space="preserve">cquistate 2 motociclette elettriche per </w:t>
      </w:r>
      <w:r>
        <w:rPr>
          <w:rFonts w:ascii="Arial" w:hAnsi="Arial" w:cs="Arial"/>
          <w:sz w:val="23"/>
          <w:szCs w:val="23"/>
        </w:rPr>
        <w:t xml:space="preserve">fr. </w:t>
      </w:r>
      <w:r w:rsidRPr="00AA144B">
        <w:rPr>
          <w:rFonts w:ascii="Arial" w:hAnsi="Arial" w:cs="Arial"/>
          <w:sz w:val="23"/>
          <w:szCs w:val="23"/>
        </w:rPr>
        <w:t>42'000</w:t>
      </w:r>
      <w:r>
        <w:rPr>
          <w:rFonts w:ascii="Arial" w:hAnsi="Arial" w:cs="Arial"/>
          <w:sz w:val="23"/>
          <w:szCs w:val="23"/>
        </w:rPr>
        <w:t>.-;</w:t>
      </w:r>
      <w:r w:rsidRPr="00AA144B">
        <w:rPr>
          <w:rFonts w:ascii="Arial" w:hAnsi="Arial" w:cs="Arial"/>
          <w:sz w:val="23"/>
          <w:szCs w:val="23"/>
        </w:rPr>
        <w:t xml:space="preserve"> acquisto interamente finanziato dal FER </w:t>
      </w:r>
      <w:r>
        <w:rPr>
          <w:rFonts w:ascii="Arial" w:hAnsi="Arial" w:cs="Arial"/>
          <w:sz w:val="23"/>
          <w:szCs w:val="23"/>
        </w:rPr>
        <w:t>c</w:t>
      </w:r>
      <w:r w:rsidRPr="00AA144B">
        <w:rPr>
          <w:rFonts w:ascii="Arial" w:hAnsi="Arial" w:cs="Arial"/>
          <w:sz w:val="23"/>
          <w:szCs w:val="23"/>
        </w:rPr>
        <w:t>omunale</w:t>
      </w:r>
      <w:r>
        <w:rPr>
          <w:rFonts w:ascii="Arial" w:hAnsi="Arial" w:cs="Arial"/>
          <w:sz w:val="23"/>
          <w:szCs w:val="23"/>
        </w:rPr>
        <w:t>;</w:t>
      </w:r>
    </w:p>
    <w:p w:rsidR="00F35A65" w:rsidRPr="00AA144B" w:rsidRDefault="00F35A65" w:rsidP="00F35A65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 xml:space="preserve">2. </w:t>
      </w:r>
      <w:r>
        <w:rPr>
          <w:rFonts w:ascii="Arial" w:hAnsi="Arial" w:cs="Arial"/>
          <w:sz w:val="23"/>
          <w:szCs w:val="23"/>
        </w:rPr>
        <w:tab/>
        <w:t>po</w:t>
      </w:r>
      <w:r w:rsidRPr="00AA144B">
        <w:rPr>
          <w:rFonts w:ascii="Arial" w:hAnsi="Arial" w:cs="Arial"/>
          <w:sz w:val="23"/>
          <w:szCs w:val="23"/>
        </w:rPr>
        <w:t xml:space="preserve">sa di un impianto fotovoltaico da 5.3 kW del costo di </w:t>
      </w:r>
      <w:r>
        <w:rPr>
          <w:rFonts w:ascii="Arial" w:hAnsi="Arial" w:cs="Arial"/>
          <w:sz w:val="23"/>
          <w:szCs w:val="23"/>
        </w:rPr>
        <w:t xml:space="preserve">fr. </w:t>
      </w:r>
      <w:r w:rsidRPr="00AA144B">
        <w:rPr>
          <w:rFonts w:ascii="Arial" w:hAnsi="Arial" w:cs="Arial"/>
          <w:sz w:val="23"/>
          <w:szCs w:val="23"/>
        </w:rPr>
        <w:t>19'000</w:t>
      </w:r>
      <w:r>
        <w:rPr>
          <w:rFonts w:ascii="Arial" w:hAnsi="Arial" w:cs="Arial"/>
          <w:sz w:val="23"/>
          <w:szCs w:val="23"/>
        </w:rPr>
        <w:t>.-</w:t>
      </w:r>
      <w:r w:rsidRPr="00AA144B">
        <w:rPr>
          <w:rFonts w:ascii="Arial" w:hAnsi="Arial" w:cs="Arial"/>
          <w:sz w:val="23"/>
          <w:szCs w:val="23"/>
        </w:rPr>
        <w:t xml:space="preserve"> (!) su un edificio comunale ristrutturato. L’impianto in questione è stato pagato </w:t>
      </w:r>
      <w:r>
        <w:rPr>
          <w:rFonts w:ascii="Arial" w:hAnsi="Arial" w:cs="Arial"/>
          <w:sz w:val="23"/>
          <w:szCs w:val="23"/>
        </w:rPr>
        <w:t>-</w:t>
      </w:r>
      <w:r w:rsidRPr="00AA144B">
        <w:rPr>
          <w:rFonts w:ascii="Arial" w:hAnsi="Arial" w:cs="Arial"/>
          <w:sz w:val="23"/>
          <w:szCs w:val="23"/>
        </w:rPr>
        <w:t xml:space="preserve"> oltre che con il </w:t>
      </w:r>
      <w:r>
        <w:rPr>
          <w:rFonts w:ascii="Arial" w:hAnsi="Arial" w:cs="Arial"/>
          <w:sz w:val="23"/>
          <w:szCs w:val="23"/>
        </w:rPr>
        <w:t>c</w:t>
      </w:r>
      <w:r w:rsidRPr="00AA144B">
        <w:rPr>
          <w:rFonts w:ascii="Arial" w:hAnsi="Arial" w:cs="Arial"/>
          <w:sz w:val="23"/>
          <w:szCs w:val="23"/>
        </w:rPr>
        <w:t xml:space="preserve">ontributo </w:t>
      </w:r>
      <w:r>
        <w:rPr>
          <w:rFonts w:ascii="Arial" w:hAnsi="Arial" w:cs="Arial"/>
          <w:sz w:val="23"/>
          <w:szCs w:val="23"/>
        </w:rPr>
        <w:t>u</w:t>
      </w:r>
      <w:r w:rsidRPr="00AA144B">
        <w:rPr>
          <w:rFonts w:ascii="Arial" w:hAnsi="Arial" w:cs="Arial"/>
          <w:sz w:val="23"/>
          <w:szCs w:val="23"/>
        </w:rPr>
        <w:t xml:space="preserve">nico di </w:t>
      </w:r>
      <w:r>
        <w:rPr>
          <w:rFonts w:ascii="Arial" w:hAnsi="Arial" w:cs="Arial"/>
          <w:sz w:val="23"/>
          <w:szCs w:val="23"/>
        </w:rPr>
        <w:br/>
        <w:t xml:space="preserve">fr. </w:t>
      </w:r>
      <w:r w:rsidRPr="00AA144B">
        <w:rPr>
          <w:rFonts w:ascii="Arial" w:hAnsi="Arial" w:cs="Arial"/>
          <w:sz w:val="23"/>
          <w:szCs w:val="23"/>
        </w:rPr>
        <w:t>5</w:t>
      </w:r>
      <w:r>
        <w:rPr>
          <w:rFonts w:ascii="Arial" w:hAnsi="Arial" w:cs="Arial"/>
          <w:sz w:val="23"/>
          <w:szCs w:val="23"/>
        </w:rPr>
        <w:t>'</w:t>
      </w:r>
      <w:r w:rsidRPr="00AA144B">
        <w:rPr>
          <w:rFonts w:ascii="Arial" w:hAnsi="Arial" w:cs="Arial"/>
          <w:sz w:val="23"/>
          <w:szCs w:val="23"/>
        </w:rPr>
        <w:t>100</w:t>
      </w:r>
      <w:r>
        <w:rPr>
          <w:rFonts w:ascii="Arial" w:hAnsi="Arial" w:cs="Arial"/>
          <w:sz w:val="23"/>
          <w:szCs w:val="23"/>
        </w:rPr>
        <w:t>.-</w:t>
      </w:r>
      <w:r w:rsidRPr="00AA144B">
        <w:rPr>
          <w:rFonts w:ascii="Arial" w:hAnsi="Arial" w:cs="Arial"/>
          <w:sz w:val="23"/>
          <w:szCs w:val="23"/>
        </w:rPr>
        <w:t xml:space="preserve"> del FER </w:t>
      </w:r>
      <w:r>
        <w:rPr>
          <w:rFonts w:ascii="Arial" w:hAnsi="Arial" w:cs="Arial"/>
          <w:sz w:val="23"/>
          <w:szCs w:val="23"/>
        </w:rPr>
        <w:t>c</w:t>
      </w:r>
      <w:r w:rsidRPr="00AA144B">
        <w:rPr>
          <w:rFonts w:ascii="Arial" w:hAnsi="Arial" w:cs="Arial"/>
          <w:sz w:val="23"/>
          <w:szCs w:val="23"/>
        </w:rPr>
        <w:t xml:space="preserve">antonale e </w:t>
      </w:r>
      <w:r>
        <w:rPr>
          <w:rFonts w:ascii="Arial" w:hAnsi="Arial" w:cs="Arial"/>
          <w:sz w:val="23"/>
          <w:szCs w:val="23"/>
        </w:rPr>
        <w:t>f</w:t>
      </w:r>
      <w:r w:rsidRPr="00AA144B">
        <w:rPr>
          <w:rFonts w:ascii="Arial" w:hAnsi="Arial" w:cs="Arial"/>
          <w:sz w:val="23"/>
          <w:szCs w:val="23"/>
        </w:rPr>
        <w:t xml:space="preserve">ederale </w:t>
      </w:r>
      <w:r>
        <w:rPr>
          <w:rFonts w:ascii="Arial" w:hAnsi="Arial" w:cs="Arial"/>
          <w:sz w:val="23"/>
          <w:szCs w:val="23"/>
        </w:rPr>
        <w:t>p</w:t>
      </w:r>
      <w:r w:rsidRPr="00AA144B">
        <w:rPr>
          <w:rFonts w:ascii="Arial" w:hAnsi="Arial" w:cs="Arial"/>
          <w:sz w:val="23"/>
          <w:szCs w:val="23"/>
        </w:rPr>
        <w:t xml:space="preserve">ronovo - con </w:t>
      </w:r>
      <w:r>
        <w:rPr>
          <w:rFonts w:ascii="Arial" w:hAnsi="Arial" w:cs="Arial"/>
          <w:sz w:val="23"/>
          <w:szCs w:val="23"/>
        </w:rPr>
        <w:t xml:space="preserve">fr. </w:t>
      </w:r>
      <w:r w:rsidRPr="00AA144B">
        <w:rPr>
          <w:rFonts w:ascii="Arial" w:hAnsi="Arial" w:cs="Arial"/>
          <w:sz w:val="23"/>
          <w:szCs w:val="23"/>
        </w:rPr>
        <w:t>17'600</w:t>
      </w:r>
      <w:r>
        <w:rPr>
          <w:rFonts w:ascii="Arial" w:hAnsi="Arial" w:cs="Arial"/>
          <w:sz w:val="23"/>
          <w:szCs w:val="23"/>
        </w:rPr>
        <w:t>.-</w:t>
      </w:r>
      <w:r w:rsidRPr="00AA144B">
        <w:rPr>
          <w:rFonts w:ascii="Arial" w:hAnsi="Arial" w:cs="Arial"/>
          <w:sz w:val="23"/>
          <w:szCs w:val="23"/>
        </w:rPr>
        <w:t xml:space="preserve"> attinti dal FER </w:t>
      </w:r>
      <w:r>
        <w:rPr>
          <w:rFonts w:ascii="Arial" w:hAnsi="Arial" w:cs="Arial"/>
          <w:sz w:val="23"/>
          <w:szCs w:val="23"/>
        </w:rPr>
        <w:t>comunale;</w:t>
      </w:r>
    </w:p>
    <w:p w:rsidR="00F35A65" w:rsidRPr="00AA144B" w:rsidRDefault="00F35A65" w:rsidP="00F35A65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 xml:space="preserve">3. </w:t>
      </w:r>
      <w:r>
        <w:rPr>
          <w:rFonts w:ascii="Arial" w:hAnsi="Arial" w:cs="Arial"/>
          <w:sz w:val="23"/>
          <w:szCs w:val="23"/>
        </w:rPr>
        <w:tab/>
        <w:t>r</w:t>
      </w:r>
      <w:r w:rsidRPr="00AA144B">
        <w:rPr>
          <w:rFonts w:ascii="Arial" w:hAnsi="Arial" w:cs="Arial"/>
          <w:sz w:val="23"/>
          <w:szCs w:val="23"/>
        </w:rPr>
        <w:t xml:space="preserve">isanamento di un edificio comunale pagato prelevando, oltre al sussidio di </w:t>
      </w:r>
      <w:r>
        <w:rPr>
          <w:rFonts w:ascii="Arial" w:hAnsi="Arial" w:cs="Arial"/>
          <w:sz w:val="23"/>
          <w:szCs w:val="23"/>
        </w:rPr>
        <w:t xml:space="preserve">fr. </w:t>
      </w:r>
      <w:r w:rsidRPr="00AA144B">
        <w:rPr>
          <w:rFonts w:ascii="Arial" w:hAnsi="Arial" w:cs="Arial"/>
          <w:sz w:val="23"/>
          <w:szCs w:val="23"/>
        </w:rPr>
        <w:t>40'000</w:t>
      </w:r>
      <w:r>
        <w:rPr>
          <w:rFonts w:ascii="Arial" w:hAnsi="Arial" w:cs="Arial"/>
          <w:sz w:val="23"/>
          <w:szCs w:val="23"/>
        </w:rPr>
        <w:t>.-</w:t>
      </w:r>
      <w:r w:rsidRPr="00AA144B">
        <w:rPr>
          <w:rFonts w:ascii="Arial" w:hAnsi="Arial" w:cs="Arial"/>
          <w:sz w:val="23"/>
          <w:szCs w:val="23"/>
        </w:rPr>
        <w:t xml:space="preserve"> del Programma </w:t>
      </w:r>
      <w:r>
        <w:rPr>
          <w:rFonts w:ascii="Arial" w:hAnsi="Arial" w:cs="Arial"/>
          <w:sz w:val="23"/>
          <w:szCs w:val="23"/>
        </w:rPr>
        <w:t>e</w:t>
      </w:r>
      <w:r w:rsidRPr="00AA144B">
        <w:rPr>
          <w:rFonts w:ascii="Arial" w:hAnsi="Arial" w:cs="Arial"/>
          <w:sz w:val="23"/>
          <w:szCs w:val="23"/>
        </w:rPr>
        <w:t xml:space="preserve">difici, altri </w:t>
      </w:r>
      <w:r>
        <w:rPr>
          <w:rFonts w:ascii="Arial" w:hAnsi="Arial" w:cs="Arial"/>
          <w:sz w:val="23"/>
          <w:szCs w:val="23"/>
        </w:rPr>
        <w:t xml:space="preserve">fr. </w:t>
      </w:r>
      <w:r w:rsidRPr="00AA144B">
        <w:rPr>
          <w:rFonts w:ascii="Arial" w:hAnsi="Arial" w:cs="Arial"/>
          <w:sz w:val="23"/>
          <w:szCs w:val="23"/>
        </w:rPr>
        <w:t>200</w:t>
      </w:r>
      <w:r>
        <w:rPr>
          <w:rFonts w:ascii="Arial" w:hAnsi="Arial" w:cs="Arial"/>
          <w:sz w:val="23"/>
          <w:szCs w:val="23"/>
        </w:rPr>
        <w:t>'000.-</w:t>
      </w:r>
      <w:r w:rsidRPr="00AA144B">
        <w:rPr>
          <w:rFonts w:ascii="Arial" w:hAnsi="Arial" w:cs="Arial"/>
          <w:sz w:val="23"/>
          <w:szCs w:val="23"/>
        </w:rPr>
        <w:t xml:space="preserve"> attinti dal FER </w:t>
      </w:r>
      <w:r>
        <w:rPr>
          <w:rFonts w:ascii="Arial" w:hAnsi="Arial" w:cs="Arial"/>
          <w:sz w:val="23"/>
          <w:szCs w:val="23"/>
        </w:rPr>
        <w:t>comunale;</w:t>
      </w:r>
    </w:p>
    <w:p w:rsidR="00F35A65" w:rsidRPr="00AA144B" w:rsidRDefault="00F35A65" w:rsidP="00F35A65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 xml:space="preserve">4. </w:t>
      </w:r>
      <w:r>
        <w:rPr>
          <w:rFonts w:ascii="Arial" w:hAnsi="Arial" w:cs="Arial"/>
          <w:sz w:val="23"/>
          <w:szCs w:val="23"/>
        </w:rPr>
        <w:tab/>
        <w:t>p</w:t>
      </w:r>
      <w:r w:rsidRPr="00AA144B">
        <w:rPr>
          <w:rFonts w:ascii="Arial" w:hAnsi="Arial" w:cs="Arial"/>
          <w:sz w:val="23"/>
          <w:szCs w:val="23"/>
        </w:rPr>
        <w:t xml:space="preserve">er finanziare un nuovo edificio da 1.8 mio </w:t>
      </w:r>
      <w:r>
        <w:rPr>
          <w:rFonts w:ascii="Arial" w:hAnsi="Arial" w:cs="Arial"/>
          <w:sz w:val="23"/>
          <w:szCs w:val="23"/>
        </w:rPr>
        <w:t xml:space="preserve">di franchi </w:t>
      </w:r>
      <w:r w:rsidRPr="00AA144B">
        <w:rPr>
          <w:rFonts w:ascii="Arial" w:hAnsi="Arial" w:cs="Arial"/>
          <w:sz w:val="23"/>
          <w:szCs w:val="23"/>
        </w:rPr>
        <w:t xml:space="preserve">sono stati attinti </w:t>
      </w:r>
      <w:r>
        <w:rPr>
          <w:rFonts w:ascii="Arial" w:hAnsi="Arial" w:cs="Arial"/>
          <w:sz w:val="23"/>
          <w:szCs w:val="23"/>
        </w:rPr>
        <w:t xml:space="preserve">fr. </w:t>
      </w:r>
      <w:r w:rsidRPr="00AA144B">
        <w:rPr>
          <w:rFonts w:ascii="Arial" w:hAnsi="Arial" w:cs="Arial"/>
          <w:sz w:val="23"/>
          <w:szCs w:val="23"/>
        </w:rPr>
        <w:t>300</w:t>
      </w:r>
      <w:r>
        <w:rPr>
          <w:rFonts w:ascii="Arial" w:hAnsi="Arial" w:cs="Arial"/>
          <w:sz w:val="23"/>
          <w:szCs w:val="23"/>
        </w:rPr>
        <w:t>'000.-</w:t>
      </w:r>
      <w:r w:rsidRPr="00AA144B">
        <w:rPr>
          <w:rFonts w:ascii="Arial" w:hAnsi="Arial" w:cs="Arial"/>
          <w:sz w:val="23"/>
          <w:szCs w:val="23"/>
        </w:rPr>
        <w:t xml:space="preserve"> dal FER, senza realizzare Minergie</w:t>
      </w:r>
      <w:r>
        <w:rPr>
          <w:rFonts w:ascii="Arial" w:hAnsi="Arial" w:cs="Arial"/>
          <w:sz w:val="23"/>
          <w:szCs w:val="23"/>
        </w:rPr>
        <w:t xml:space="preserve"> </w:t>
      </w:r>
      <w:r w:rsidRPr="00AA144B">
        <w:rPr>
          <w:rFonts w:ascii="Arial" w:hAnsi="Arial" w:cs="Arial"/>
          <w:sz w:val="23"/>
          <w:szCs w:val="23"/>
        </w:rPr>
        <w:t>P (deroga RUEn)</w:t>
      </w:r>
      <w:r>
        <w:rPr>
          <w:rFonts w:ascii="Arial" w:hAnsi="Arial" w:cs="Arial"/>
          <w:sz w:val="23"/>
          <w:szCs w:val="23"/>
        </w:rPr>
        <w:t>;</w:t>
      </w:r>
    </w:p>
    <w:p w:rsidR="00F35A65" w:rsidRPr="00AA144B" w:rsidRDefault="00F35A65" w:rsidP="00F35A65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 xml:space="preserve">5. </w:t>
      </w:r>
      <w:r>
        <w:rPr>
          <w:rFonts w:ascii="Arial" w:hAnsi="Arial" w:cs="Arial"/>
          <w:sz w:val="23"/>
          <w:szCs w:val="23"/>
        </w:rPr>
        <w:tab/>
        <w:t>f</w:t>
      </w:r>
      <w:r w:rsidRPr="00AA144B">
        <w:rPr>
          <w:rFonts w:ascii="Arial" w:hAnsi="Arial" w:cs="Arial"/>
          <w:sz w:val="23"/>
          <w:szCs w:val="23"/>
        </w:rPr>
        <w:t>inanziamento iniziale Bike</w:t>
      </w:r>
      <w:r>
        <w:rPr>
          <w:rFonts w:ascii="Arial" w:hAnsi="Arial" w:cs="Arial"/>
          <w:sz w:val="23"/>
          <w:szCs w:val="23"/>
        </w:rPr>
        <w:t xml:space="preserve"> </w:t>
      </w:r>
      <w:r w:rsidRPr="00AA144B">
        <w:rPr>
          <w:rFonts w:ascii="Arial" w:hAnsi="Arial" w:cs="Arial"/>
          <w:sz w:val="23"/>
          <w:szCs w:val="23"/>
        </w:rPr>
        <w:t>Shar</w:t>
      </w:r>
      <w:r>
        <w:rPr>
          <w:rFonts w:ascii="Arial" w:hAnsi="Arial" w:cs="Arial"/>
          <w:sz w:val="23"/>
          <w:szCs w:val="23"/>
        </w:rPr>
        <w:t>ing</w:t>
      </w:r>
      <w:r w:rsidRPr="00AA144B">
        <w:rPr>
          <w:rFonts w:ascii="Arial" w:hAnsi="Arial" w:cs="Arial"/>
          <w:sz w:val="23"/>
          <w:szCs w:val="23"/>
        </w:rPr>
        <w:t xml:space="preserve"> e copertura costi annuale Bike</w:t>
      </w:r>
      <w:r>
        <w:rPr>
          <w:rFonts w:ascii="Arial" w:hAnsi="Arial" w:cs="Arial"/>
          <w:sz w:val="23"/>
          <w:szCs w:val="23"/>
        </w:rPr>
        <w:t xml:space="preserve"> S</w:t>
      </w:r>
      <w:r w:rsidRPr="00AA144B">
        <w:rPr>
          <w:rFonts w:ascii="Arial" w:hAnsi="Arial" w:cs="Arial"/>
          <w:sz w:val="23"/>
          <w:szCs w:val="23"/>
        </w:rPr>
        <w:t>har</w:t>
      </w:r>
      <w:r>
        <w:rPr>
          <w:rFonts w:ascii="Arial" w:hAnsi="Arial" w:cs="Arial"/>
          <w:sz w:val="23"/>
          <w:szCs w:val="23"/>
        </w:rPr>
        <w:t>ing;</w:t>
      </w:r>
    </w:p>
    <w:p w:rsidR="00F35A65" w:rsidRPr="00AA144B" w:rsidRDefault="00F35A65" w:rsidP="00F35A65">
      <w:pPr>
        <w:tabs>
          <w:tab w:val="left" w:pos="284"/>
        </w:tabs>
        <w:ind w:left="284" w:hanging="284"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 xml:space="preserve">6. </w:t>
      </w:r>
      <w:r>
        <w:rPr>
          <w:rFonts w:ascii="Arial" w:hAnsi="Arial" w:cs="Arial"/>
          <w:sz w:val="23"/>
          <w:szCs w:val="23"/>
        </w:rPr>
        <w:tab/>
        <w:t>s</w:t>
      </w:r>
      <w:r w:rsidRPr="00AA144B">
        <w:rPr>
          <w:rFonts w:ascii="Arial" w:hAnsi="Arial" w:cs="Arial"/>
          <w:sz w:val="23"/>
          <w:szCs w:val="23"/>
        </w:rPr>
        <w:t>ostituzione illuminazione pubblica vapori di mercurio (vietati dal 2015) con LED</w:t>
      </w:r>
      <w:r>
        <w:rPr>
          <w:rFonts w:ascii="Arial" w:hAnsi="Arial" w:cs="Arial"/>
          <w:sz w:val="23"/>
          <w:szCs w:val="23"/>
        </w:rPr>
        <w:t>.</w:t>
      </w:r>
      <w:r w:rsidRPr="00AA144B">
        <w:rPr>
          <w:rFonts w:ascii="Arial" w:hAnsi="Arial" w:cs="Arial"/>
          <w:sz w:val="23"/>
          <w:szCs w:val="23"/>
        </w:rPr>
        <w:t xml:space="preserve"> </w:t>
      </w:r>
    </w:p>
    <w:p w:rsidR="00F35A65" w:rsidRPr="00AA144B" w:rsidRDefault="00F35A65" w:rsidP="00F35A65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lastRenderedPageBreak/>
        <w:t>Non avendo una visione completa sui circa 70 mio</w:t>
      </w:r>
      <w:r>
        <w:rPr>
          <w:rFonts w:ascii="Arial" w:hAnsi="Arial" w:cs="Arial"/>
          <w:sz w:val="23"/>
          <w:szCs w:val="23"/>
        </w:rPr>
        <w:t xml:space="preserve"> di franchi </w:t>
      </w:r>
      <w:r w:rsidRPr="00AA144B">
        <w:rPr>
          <w:rFonts w:ascii="Arial" w:hAnsi="Arial" w:cs="Arial"/>
          <w:sz w:val="23"/>
          <w:szCs w:val="23"/>
        </w:rPr>
        <w:t xml:space="preserve">finora spesi dal FER </w:t>
      </w:r>
      <w:r>
        <w:rPr>
          <w:rFonts w:ascii="Arial" w:hAnsi="Arial" w:cs="Arial"/>
          <w:sz w:val="23"/>
          <w:szCs w:val="23"/>
        </w:rPr>
        <w:t>c</w:t>
      </w:r>
      <w:r w:rsidRPr="00AA144B">
        <w:rPr>
          <w:rFonts w:ascii="Arial" w:hAnsi="Arial" w:cs="Arial"/>
          <w:sz w:val="23"/>
          <w:szCs w:val="23"/>
        </w:rPr>
        <w:t>omunale (stato 2018) questi esempi potrebbero essere delle rare eccezioni ma, come segnalato in entrata, andrebbe fatta una verifica completa.</w:t>
      </w:r>
    </w:p>
    <w:p w:rsidR="00F35A65" w:rsidRPr="00AA144B" w:rsidRDefault="00F35A65" w:rsidP="00F35A65">
      <w:pPr>
        <w:spacing w:after="60"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 xml:space="preserve">Sono comunque casi che dimostrano un uso improprio del FER </w:t>
      </w:r>
      <w:r>
        <w:rPr>
          <w:rFonts w:ascii="Arial" w:hAnsi="Arial" w:cs="Arial"/>
          <w:sz w:val="23"/>
          <w:szCs w:val="23"/>
        </w:rPr>
        <w:t>c</w:t>
      </w:r>
      <w:r w:rsidRPr="00AA144B">
        <w:rPr>
          <w:rFonts w:ascii="Arial" w:hAnsi="Arial" w:cs="Arial"/>
          <w:sz w:val="23"/>
          <w:szCs w:val="23"/>
        </w:rPr>
        <w:t>omunale:</w:t>
      </w:r>
    </w:p>
    <w:p w:rsidR="00F35A65" w:rsidRPr="00AA144B" w:rsidRDefault="00F35A65" w:rsidP="00F35A65">
      <w:pPr>
        <w:pStyle w:val="Paragrafoelenco"/>
        <w:widowControl/>
        <w:numPr>
          <w:ilvl w:val="0"/>
          <w:numId w:val="23"/>
        </w:numPr>
        <w:autoSpaceDE/>
        <w:autoSpaceDN/>
        <w:adjustRightInd/>
        <w:spacing w:after="60"/>
        <w:ind w:left="284" w:hanging="284"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>cumulo di sussidi eccessivo a volte a copertura del 100% e oltre dell’investimento</w:t>
      </w:r>
      <w:r>
        <w:rPr>
          <w:rFonts w:ascii="Arial" w:hAnsi="Arial" w:cs="Arial"/>
          <w:sz w:val="23"/>
          <w:szCs w:val="23"/>
        </w:rPr>
        <w:t>,</w:t>
      </w:r>
      <w:r w:rsidRPr="00AA144B">
        <w:rPr>
          <w:rFonts w:ascii="Arial" w:hAnsi="Arial" w:cs="Arial"/>
          <w:sz w:val="23"/>
          <w:szCs w:val="23"/>
        </w:rPr>
        <w:t xml:space="preserve"> </w:t>
      </w:r>
    </w:p>
    <w:p w:rsidR="00F35A65" w:rsidRPr="00AA144B" w:rsidRDefault="00F35A65" w:rsidP="00F35A65">
      <w:pPr>
        <w:pStyle w:val="Paragrafoelenco"/>
        <w:widowControl/>
        <w:numPr>
          <w:ilvl w:val="0"/>
          <w:numId w:val="23"/>
        </w:numPr>
        <w:autoSpaceDE/>
        <w:autoSpaceDN/>
        <w:adjustRightInd/>
        <w:spacing w:after="60"/>
        <w:ind w:left="284" w:hanging="284"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>sussidi per nuovi edifici pubblici non ad alto standard energetico</w:t>
      </w:r>
      <w:r>
        <w:rPr>
          <w:rFonts w:ascii="Arial" w:hAnsi="Arial" w:cs="Arial"/>
          <w:sz w:val="23"/>
          <w:szCs w:val="23"/>
        </w:rPr>
        <w:t>,</w:t>
      </w:r>
      <w:r w:rsidRPr="00AA144B">
        <w:rPr>
          <w:rFonts w:ascii="Arial" w:hAnsi="Arial" w:cs="Arial"/>
          <w:sz w:val="23"/>
          <w:szCs w:val="23"/>
        </w:rPr>
        <w:t xml:space="preserve"> </w:t>
      </w:r>
    </w:p>
    <w:p w:rsidR="00F35A65" w:rsidRPr="00AA144B" w:rsidRDefault="00F35A65" w:rsidP="00F35A65">
      <w:pPr>
        <w:pStyle w:val="Paragrafoelenco"/>
        <w:widowControl/>
        <w:numPr>
          <w:ilvl w:val="0"/>
          <w:numId w:val="23"/>
        </w:numPr>
        <w:autoSpaceDE/>
        <w:autoSpaceDN/>
        <w:adjustRightInd/>
        <w:spacing w:after="60"/>
        <w:ind w:left="284" w:hanging="284"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 xml:space="preserve">sussidi in settori non previsti perché già ampiamente coperti da altri finanziamenti (fotovoltaico) </w:t>
      </w:r>
    </w:p>
    <w:p w:rsidR="00F35A65" w:rsidRPr="00AA144B" w:rsidRDefault="00F35A65" w:rsidP="00F35A65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>e conseguente inefficacia energetica dell’investimento finanziario.</w:t>
      </w:r>
    </w:p>
    <w:p w:rsidR="00F35A65" w:rsidRPr="00AA144B" w:rsidRDefault="00F35A65" w:rsidP="00F35A65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>Se</w:t>
      </w:r>
      <w:r>
        <w:rPr>
          <w:rFonts w:ascii="Arial" w:hAnsi="Arial" w:cs="Arial"/>
          <w:sz w:val="23"/>
          <w:szCs w:val="23"/>
        </w:rPr>
        <w:t>,</w:t>
      </w:r>
      <w:r w:rsidRPr="00AA144B">
        <w:rPr>
          <w:rFonts w:ascii="Arial" w:hAnsi="Arial" w:cs="Arial"/>
          <w:sz w:val="23"/>
          <w:szCs w:val="23"/>
        </w:rPr>
        <w:t xml:space="preserve"> grazie al FER </w:t>
      </w:r>
      <w:r>
        <w:rPr>
          <w:rFonts w:ascii="Arial" w:hAnsi="Arial" w:cs="Arial"/>
          <w:sz w:val="23"/>
          <w:szCs w:val="23"/>
        </w:rPr>
        <w:t>c</w:t>
      </w:r>
      <w:r w:rsidRPr="00AA144B">
        <w:rPr>
          <w:rFonts w:ascii="Arial" w:hAnsi="Arial" w:cs="Arial"/>
          <w:sz w:val="23"/>
          <w:szCs w:val="23"/>
        </w:rPr>
        <w:t>omunale</w:t>
      </w:r>
      <w:r>
        <w:rPr>
          <w:rFonts w:ascii="Arial" w:hAnsi="Arial" w:cs="Arial"/>
          <w:sz w:val="23"/>
          <w:szCs w:val="23"/>
        </w:rPr>
        <w:t>,</w:t>
      </w:r>
      <w:r w:rsidRPr="00AA144B">
        <w:rPr>
          <w:rFonts w:ascii="Arial" w:hAnsi="Arial" w:cs="Arial"/>
          <w:sz w:val="23"/>
          <w:szCs w:val="23"/>
        </w:rPr>
        <w:t xml:space="preserve"> i Comuni dispongono di notevoli mezzi la cui efficacia energetica e tutta da dimostrare, dall’altra i privati non sembrano disporre di incentivi adeguati, tant’è che è ancora molto elevato il numero di edifici privati che al momento del risanamento NON vengono coibentati per rapporto a quelli che effettuano un risanamento energetico completo.</w:t>
      </w:r>
    </w:p>
    <w:p w:rsidR="00F35A65" w:rsidRPr="00AA144B" w:rsidRDefault="00F35A65" w:rsidP="00F35A65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 xml:space="preserve">I sussidi del Programma </w:t>
      </w:r>
      <w:r>
        <w:rPr>
          <w:rFonts w:ascii="Arial" w:hAnsi="Arial" w:cs="Arial"/>
          <w:sz w:val="23"/>
          <w:szCs w:val="23"/>
        </w:rPr>
        <w:t>e</w:t>
      </w:r>
      <w:r w:rsidRPr="00AA144B">
        <w:rPr>
          <w:rFonts w:ascii="Arial" w:hAnsi="Arial" w:cs="Arial"/>
          <w:sz w:val="23"/>
          <w:szCs w:val="23"/>
        </w:rPr>
        <w:t>difici e nuovo decreto esecutivo 6 aprile 2016 in molti casi non sono sufficienti per avviare un risanamento completo e capita spesso di vedere cantieri di manutenzione e risanamento di palazzi con tanto di impalcatura</w:t>
      </w:r>
      <w:r>
        <w:rPr>
          <w:rFonts w:ascii="Arial" w:hAnsi="Arial" w:cs="Arial"/>
          <w:sz w:val="23"/>
          <w:szCs w:val="23"/>
        </w:rPr>
        <w:t>,</w:t>
      </w:r>
      <w:r w:rsidRPr="00AA144B">
        <w:rPr>
          <w:rFonts w:ascii="Arial" w:hAnsi="Arial" w:cs="Arial"/>
          <w:sz w:val="23"/>
          <w:szCs w:val="23"/>
        </w:rPr>
        <w:t xml:space="preserve"> ma che vengono solo ritinteggiati senza posare una coibentazione.</w:t>
      </w:r>
    </w:p>
    <w:p w:rsidR="00F35A65" w:rsidRPr="00AA144B" w:rsidRDefault="00F35A65" w:rsidP="00F35A65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 xml:space="preserve">Da un recente studio IAZI che esaminava l’impatto di un eventuale aumento della </w:t>
      </w:r>
      <w:r>
        <w:rPr>
          <w:rFonts w:ascii="Arial" w:hAnsi="Arial" w:cs="Arial"/>
          <w:sz w:val="23"/>
          <w:szCs w:val="23"/>
        </w:rPr>
        <w:t>t</w:t>
      </w:r>
      <w:r w:rsidRPr="00AA144B">
        <w:rPr>
          <w:rFonts w:ascii="Arial" w:hAnsi="Arial" w:cs="Arial"/>
          <w:sz w:val="23"/>
          <w:szCs w:val="23"/>
        </w:rPr>
        <w:t>assa sul CO</w:t>
      </w:r>
      <w:r w:rsidRPr="006E1FBD">
        <w:rPr>
          <w:rFonts w:ascii="Arial" w:hAnsi="Arial" w:cs="Arial"/>
          <w:sz w:val="23"/>
          <w:szCs w:val="23"/>
          <w:vertAlign w:val="subscript"/>
        </w:rPr>
        <w:t>2</w:t>
      </w:r>
      <w:r w:rsidRPr="00AA144B">
        <w:rPr>
          <w:rFonts w:ascii="Arial" w:hAnsi="Arial" w:cs="Arial"/>
          <w:sz w:val="23"/>
          <w:szCs w:val="23"/>
        </w:rPr>
        <w:t xml:space="preserve"> sull’olio per riscaldamento e gas risulta che il parco immobiliare ticinese è tra i più energivori della Svizzera (malgrado il clima più mite) e più dipendente da vettori fossili del Paese tanto che un aumento della </w:t>
      </w:r>
      <w:r>
        <w:rPr>
          <w:rFonts w:ascii="Arial" w:hAnsi="Arial" w:cs="Arial"/>
          <w:sz w:val="23"/>
          <w:szCs w:val="23"/>
        </w:rPr>
        <w:t>t</w:t>
      </w:r>
      <w:r w:rsidRPr="00AA144B">
        <w:rPr>
          <w:rFonts w:ascii="Arial" w:hAnsi="Arial" w:cs="Arial"/>
          <w:sz w:val="23"/>
          <w:szCs w:val="23"/>
        </w:rPr>
        <w:t>assa CO</w:t>
      </w:r>
      <w:r w:rsidRPr="006E1FBD">
        <w:rPr>
          <w:rFonts w:ascii="Arial" w:hAnsi="Arial" w:cs="Arial"/>
          <w:sz w:val="23"/>
          <w:szCs w:val="23"/>
          <w:vertAlign w:val="subscript"/>
        </w:rPr>
        <w:t>2</w:t>
      </w:r>
      <w:r w:rsidRPr="00AA144B">
        <w:rPr>
          <w:rFonts w:ascii="Arial" w:hAnsi="Arial" w:cs="Arial"/>
          <w:sz w:val="23"/>
          <w:szCs w:val="23"/>
        </w:rPr>
        <w:t xml:space="preserve"> a 210 </w:t>
      </w:r>
      <w:r>
        <w:rPr>
          <w:rFonts w:ascii="Arial" w:hAnsi="Arial" w:cs="Arial"/>
          <w:sz w:val="23"/>
          <w:szCs w:val="23"/>
        </w:rPr>
        <w:t>f</w:t>
      </w:r>
      <w:r w:rsidRPr="00AA144B"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.</w:t>
      </w:r>
      <w:r w:rsidRPr="00AA144B">
        <w:rPr>
          <w:rFonts w:ascii="Arial" w:hAnsi="Arial" w:cs="Arial"/>
          <w:sz w:val="23"/>
          <w:szCs w:val="23"/>
        </w:rPr>
        <w:t>/ton produrrebbe un aumento degli affitti del 4,4%</w:t>
      </w:r>
      <w:r>
        <w:rPr>
          <w:rFonts w:ascii="Arial" w:hAnsi="Arial" w:cs="Arial"/>
          <w:sz w:val="23"/>
          <w:szCs w:val="23"/>
        </w:rPr>
        <w:t>,</w:t>
      </w:r>
      <w:r w:rsidRPr="00AA144B">
        <w:rPr>
          <w:rFonts w:ascii="Arial" w:hAnsi="Arial" w:cs="Arial"/>
          <w:sz w:val="23"/>
          <w:szCs w:val="23"/>
        </w:rPr>
        <w:t xml:space="preserve"> più del triplo per rapporto ai migliori a +1.3 %.</w:t>
      </w:r>
    </w:p>
    <w:p w:rsidR="00F35A65" w:rsidRPr="00AA144B" w:rsidRDefault="00F35A65" w:rsidP="00F35A65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 xml:space="preserve">Un quadro preoccupante e che richiede uno sforzo nettamente maggiore per incentivare il risanamento energetico degli edifici. </w:t>
      </w:r>
    </w:p>
    <w:p w:rsidR="00F35A65" w:rsidRDefault="00F35A65" w:rsidP="00F35A65">
      <w:pPr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>Effettivamente in Ticino il problema non sono le alcune centinaia di edifici pubblici occupati di giorno</w:t>
      </w:r>
      <w:r>
        <w:rPr>
          <w:rFonts w:ascii="Arial" w:hAnsi="Arial" w:cs="Arial"/>
          <w:sz w:val="23"/>
          <w:szCs w:val="23"/>
        </w:rPr>
        <w:t>,</w:t>
      </w:r>
      <w:r w:rsidRPr="00AA144B">
        <w:rPr>
          <w:rFonts w:ascii="Arial" w:hAnsi="Arial" w:cs="Arial"/>
          <w:sz w:val="23"/>
          <w:szCs w:val="23"/>
        </w:rPr>
        <w:t xml:space="preserve"> ma gli oltre 100</w:t>
      </w:r>
      <w:r>
        <w:rPr>
          <w:rFonts w:ascii="Arial" w:hAnsi="Arial" w:cs="Arial"/>
          <w:sz w:val="23"/>
          <w:szCs w:val="23"/>
        </w:rPr>
        <w:t>’000</w:t>
      </w:r>
      <w:r w:rsidRPr="00AA144B">
        <w:rPr>
          <w:rFonts w:ascii="Arial" w:hAnsi="Arial" w:cs="Arial"/>
          <w:sz w:val="23"/>
          <w:szCs w:val="23"/>
        </w:rPr>
        <w:t xml:space="preserve"> edifici privati</w:t>
      </w:r>
      <w:r>
        <w:rPr>
          <w:rFonts w:ascii="Arial" w:hAnsi="Arial" w:cs="Arial"/>
          <w:sz w:val="23"/>
          <w:szCs w:val="23"/>
        </w:rPr>
        <w:t>,</w:t>
      </w:r>
      <w:r w:rsidRPr="00AA144B">
        <w:rPr>
          <w:rFonts w:ascii="Arial" w:hAnsi="Arial" w:cs="Arial"/>
          <w:sz w:val="23"/>
          <w:szCs w:val="23"/>
        </w:rPr>
        <w:t xml:space="preserve"> in particolare palazzi vetusti.</w:t>
      </w:r>
    </w:p>
    <w:p w:rsidR="00F35A65" w:rsidRPr="00AA144B" w:rsidRDefault="00F35A65" w:rsidP="00F35A65">
      <w:pPr>
        <w:jc w:val="both"/>
        <w:rPr>
          <w:rFonts w:ascii="Arial" w:hAnsi="Arial" w:cs="Arial"/>
          <w:sz w:val="23"/>
          <w:szCs w:val="23"/>
        </w:rPr>
      </w:pPr>
    </w:p>
    <w:p w:rsidR="00F35A65" w:rsidRPr="00E2548D" w:rsidRDefault="00F35A65" w:rsidP="00F35A65">
      <w:pPr>
        <w:rPr>
          <w:rFonts w:ascii="Arial" w:hAnsi="Arial" w:cs="Arial"/>
          <w:b/>
          <w:sz w:val="23"/>
          <w:szCs w:val="23"/>
        </w:rPr>
      </w:pPr>
      <w:r w:rsidRPr="00E2548D">
        <w:rPr>
          <w:rFonts w:ascii="Arial" w:hAnsi="Arial" w:cs="Arial"/>
          <w:b/>
          <w:sz w:val="23"/>
          <w:szCs w:val="23"/>
        </w:rPr>
        <w:t xml:space="preserve">Iniziativa parlamentare generica per la modifica della Legge cantonale sull’energia </w:t>
      </w:r>
    </w:p>
    <w:p w:rsidR="00F35A65" w:rsidRPr="00AA144B" w:rsidRDefault="00F35A65" w:rsidP="00F35A65">
      <w:pPr>
        <w:jc w:val="both"/>
        <w:rPr>
          <w:rFonts w:ascii="Arial" w:hAnsi="Arial" w:cs="Arial"/>
          <w:sz w:val="23"/>
          <w:szCs w:val="23"/>
        </w:rPr>
      </w:pPr>
    </w:p>
    <w:p w:rsidR="00F35A65" w:rsidRDefault="00F35A65" w:rsidP="00F35A65">
      <w:pPr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 xml:space="preserve">La </w:t>
      </w:r>
      <w:r>
        <w:rPr>
          <w:rFonts w:ascii="Arial" w:hAnsi="Arial" w:cs="Arial"/>
          <w:sz w:val="23"/>
          <w:szCs w:val="23"/>
        </w:rPr>
        <w:t>L</w:t>
      </w:r>
      <w:r w:rsidRPr="00AA144B">
        <w:rPr>
          <w:rFonts w:ascii="Arial" w:hAnsi="Arial" w:cs="Arial"/>
          <w:sz w:val="23"/>
          <w:szCs w:val="23"/>
        </w:rPr>
        <w:t xml:space="preserve">egge </w:t>
      </w:r>
      <w:r>
        <w:rPr>
          <w:rFonts w:ascii="Arial" w:hAnsi="Arial" w:cs="Arial"/>
          <w:sz w:val="23"/>
          <w:szCs w:val="23"/>
        </w:rPr>
        <w:t>c</w:t>
      </w:r>
      <w:r w:rsidRPr="00AA144B">
        <w:rPr>
          <w:rFonts w:ascii="Arial" w:hAnsi="Arial" w:cs="Arial"/>
          <w:sz w:val="23"/>
          <w:szCs w:val="23"/>
        </w:rPr>
        <w:t>antonale sull’</w:t>
      </w:r>
      <w:r>
        <w:rPr>
          <w:rFonts w:ascii="Arial" w:hAnsi="Arial" w:cs="Arial"/>
          <w:sz w:val="23"/>
          <w:szCs w:val="23"/>
        </w:rPr>
        <w:t>e</w:t>
      </w:r>
      <w:r w:rsidRPr="00AA144B">
        <w:rPr>
          <w:rFonts w:ascii="Arial" w:hAnsi="Arial" w:cs="Arial"/>
          <w:sz w:val="23"/>
          <w:szCs w:val="23"/>
        </w:rPr>
        <w:t>nergia al capitolo Fondo energia rinnovabile e relativo regolamento d’applicazione vanno modificat</w:t>
      </w:r>
      <w:r>
        <w:rPr>
          <w:rFonts w:ascii="Arial" w:hAnsi="Arial" w:cs="Arial"/>
          <w:sz w:val="23"/>
          <w:szCs w:val="23"/>
        </w:rPr>
        <w:t>i adottando i seguenti principi:</w:t>
      </w:r>
    </w:p>
    <w:p w:rsidR="00F35A65" w:rsidRPr="00AA144B" w:rsidRDefault="00F35A65" w:rsidP="00F35A65">
      <w:pPr>
        <w:jc w:val="both"/>
        <w:rPr>
          <w:rFonts w:ascii="Arial" w:hAnsi="Arial" w:cs="Arial"/>
          <w:sz w:val="23"/>
          <w:szCs w:val="23"/>
        </w:rPr>
      </w:pPr>
    </w:p>
    <w:p w:rsidR="00F35A65" w:rsidRDefault="00F35A65" w:rsidP="00F35A65">
      <w:pPr>
        <w:pStyle w:val="Paragrafoelenco"/>
        <w:widowControl/>
        <w:numPr>
          <w:ilvl w:val="0"/>
          <w:numId w:val="24"/>
        </w:numPr>
        <w:autoSpaceDE/>
        <w:autoSpaceDN/>
        <w:adjustRightInd/>
        <w:spacing w:after="200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</w:t>
      </w:r>
      <w:r w:rsidRPr="00AA144B">
        <w:rPr>
          <w:rFonts w:ascii="Arial" w:hAnsi="Arial" w:cs="Arial"/>
          <w:sz w:val="23"/>
          <w:szCs w:val="23"/>
        </w:rPr>
        <w:t xml:space="preserve">l FER </w:t>
      </w:r>
      <w:r>
        <w:rPr>
          <w:rFonts w:ascii="Arial" w:hAnsi="Arial" w:cs="Arial"/>
          <w:sz w:val="23"/>
          <w:szCs w:val="23"/>
        </w:rPr>
        <w:t>c</w:t>
      </w:r>
      <w:r w:rsidRPr="00AA144B">
        <w:rPr>
          <w:rFonts w:ascii="Arial" w:hAnsi="Arial" w:cs="Arial"/>
          <w:sz w:val="23"/>
          <w:szCs w:val="23"/>
        </w:rPr>
        <w:t>omunale va gestito in modo più efficiente ed efficace evitando ad esempio che si continui a sussidiare interventi che si oggi si autofinanziano (illuminazione pubblica a LED)</w:t>
      </w:r>
      <w:r>
        <w:rPr>
          <w:rFonts w:ascii="Arial" w:hAnsi="Arial" w:cs="Arial"/>
          <w:sz w:val="23"/>
          <w:szCs w:val="23"/>
        </w:rPr>
        <w:t>;</w:t>
      </w:r>
    </w:p>
    <w:p w:rsidR="00F35A65" w:rsidRPr="00AA144B" w:rsidRDefault="00F35A65" w:rsidP="00F35A65">
      <w:pPr>
        <w:pStyle w:val="Paragrafoelenco"/>
        <w:widowControl/>
        <w:autoSpaceDE/>
        <w:autoSpaceDN/>
        <w:adjustRightInd/>
        <w:spacing w:after="200"/>
        <w:ind w:left="284"/>
        <w:contextualSpacing/>
        <w:jc w:val="both"/>
        <w:rPr>
          <w:rFonts w:ascii="Arial" w:hAnsi="Arial" w:cs="Arial"/>
          <w:sz w:val="23"/>
          <w:szCs w:val="23"/>
        </w:rPr>
      </w:pPr>
    </w:p>
    <w:p w:rsidR="00F35A65" w:rsidRDefault="00F35A65" w:rsidP="00F35A65">
      <w:pPr>
        <w:pStyle w:val="Paragrafoelenco"/>
        <w:widowControl/>
        <w:numPr>
          <w:ilvl w:val="0"/>
          <w:numId w:val="24"/>
        </w:numPr>
        <w:autoSpaceDE/>
        <w:autoSpaceDN/>
        <w:adjustRightInd/>
        <w:spacing w:after="200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</w:t>
      </w:r>
      <w:r w:rsidRPr="00AA144B">
        <w:rPr>
          <w:rFonts w:ascii="Arial" w:hAnsi="Arial" w:cs="Arial"/>
          <w:sz w:val="23"/>
          <w:szCs w:val="23"/>
        </w:rPr>
        <w:t xml:space="preserve">l sussidio FER </w:t>
      </w:r>
      <w:r>
        <w:rPr>
          <w:rFonts w:ascii="Arial" w:hAnsi="Arial" w:cs="Arial"/>
          <w:sz w:val="23"/>
          <w:szCs w:val="23"/>
        </w:rPr>
        <w:t>c</w:t>
      </w:r>
      <w:r w:rsidRPr="00AA144B">
        <w:rPr>
          <w:rFonts w:ascii="Arial" w:hAnsi="Arial" w:cs="Arial"/>
          <w:sz w:val="23"/>
          <w:szCs w:val="23"/>
        </w:rPr>
        <w:t xml:space="preserve">omunale per gli edifici </w:t>
      </w:r>
      <w:r>
        <w:rPr>
          <w:rFonts w:ascii="Arial" w:hAnsi="Arial" w:cs="Arial"/>
          <w:sz w:val="23"/>
          <w:szCs w:val="23"/>
        </w:rPr>
        <w:t>c</w:t>
      </w:r>
      <w:r w:rsidRPr="00AA144B">
        <w:rPr>
          <w:rFonts w:ascii="Arial" w:hAnsi="Arial" w:cs="Arial"/>
          <w:sz w:val="23"/>
          <w:szCs w:val="23"/>
        </w:rPr>
        <w:t>omunali non sia superiore ad altri federali e cantonali già disponibili</w:t>
      </w:r>
      <w:r>
        <w:rPr>
          <w:rFonts w:ascii="Arial" w:hAnsi="Arial" w:cs="Arial"/>
          <w:sz w:val="23"/>
          <w:szCs w:val="23"/>
        </w:rPr>
        <w:t>,</w:t>
      </w:r>
      <w:r w:rsidRPr="00AA144B">
        <w:rPr>
          <w:rFonts w:ascii="Arial" w:hAnsi="Arial" w:cs="Arial"/>
          <w:sz w:val="23"/>
          <w:szCs w:val="23"/>
        </w:rPr>
        <w:t xml:space="preserve"> vedi Programma </w:t>
      </w:r>
      <w:r>
        <w:rPr>
          <w:rFonts w:ascii="Arial" w:hAnsi="Arial" w:cs="Arial"/>
          <w:sz w:val="23"/>
          <w:szCs w:val="23"/>
        </w:rPr>
        <w:t>e</w:t>
      </w:r>
      <w:r w:rsidRPr="00AA144B">
        <w:rPr>
          <w:rFonts w:ascii="Arial" w:hAnsi="Arial" w:cs="Arial"/>
          <w:sz w:val="23"/>
          <w:szCs w:val="23"/>
        </w:rPr>
        <w:t>difici (nuovo d</w:t>
      </w:r>
      <w:r>
        <w:rPr>
          <w:rFonts w:ascii="Arial" w:hAnsi="Arial" w:cs="Arial"/>
          <w:sz w:val="23"/>
          <w:szCs w:val="23"/>
        </w:rPr>
        <w:t>ecreto esecutivo 6 aprile 2016);</w:t>
      </w:r>
    </w:p>
    <w:p w:rsidR="00F35A65" w:rsidRPr="00AA144B" w:rsidRDefault="00F35A65" w:rsidP="00F35A65">
      <w:pPr>
        <w:pStyle w:val="Paragrafoelenco"/>
        <w:widowControl/>
        <w:autoSpaceDE/>
        <w:autoSpaceDN/>
        <w:adjustRightInd/>
        <w:spacing w:after="200"/>
        <w:ind w:left="284"/>
        <w:contextualSpacing/>
        <w:jc w:val="both"/>
        <w:rPr>
          <w:rFonts w:ascii="Arial" w:hAnsi="Arial" w:cs="Arial"/>
          <w:sz w:val="23"/>
          <w:szCs w:val="23"/>
        </w:rPr>
      </w:pPr>
    </w:p>
    <w:p w:rsidR="00F35A65" w:rsidRPr="00AA144B" w:rsidRDefault="00F35A65" w:rsidP="00F35A65">
      <w:pPr>
        <w:pStyle w:val="Paragrafoelenco"/>
        <w:widowControl/>
        <w:numPr>
          <w:ilvl w:val="0"/>
          <w:numId w:val="24"/>
        </w:numPr>
        <w:autoSpaceDE/>
        <w:autoSpaceDN/>
        <w:adjustRightInd/>
        <w:spacing w:after="120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</w:t>
      </w:r>
      <w:r w:rsidRPr="00AA144B">
        <w:rPr>
          <w:rFonts w:ascii="Arial" w:hAnsi="Arial" w:cs="Arial"/>
          <w:sz w:val="23"/>
          <w:szCs w:val="23"/>
        </w:rPr>
        <w:t xml:space="preserve">ccorre definire un’adeguata quota parte minima del FER </w:t>
      </w:r>
      <w:r>
        <w:rPr>
          <w:rFonts w:ascii="Arial" w:hAnsi="Arial" w:cs="Arial"/>
          <w:sz w:val="23"/>
          <w:szCs w:val="23"/>
        </w:rPr>
        <w:t>c</w:t>
      </w:r>
      <w:r w:rsidRPr="00AA144B">
        <w:rPr>
          <w:rFonts w:ascii="Arial" w:hAnsi="Arial" w:cs="Arial"/>
          <w:sz w:val="23"/>
          <w:szCs w:val="23"/>
        </w:rPr>
        <w:t xml:space="preserve">omunale che obbligatoriamente venga distribuita ai privati </w:t>
      </w:r>
    </w:p>
    <w:p w:rsidR="00F35A65" w:rsidRPr="00AA144B" w:rsidRDefault="00F35A65" w:rsidP="00F35A65">
      <w:pPr>
        <w:pStyle w:val="Paragrafoelenco"/>
        <w:widowControl/>
        <w:numPr>
          <w:ilvl w:val="1"/>
          <w:numId w:val="24"/>
        </w:numPr>
        <w:autoSpaceDE/>
        <w:autoSpaceDN/>
        <w:adjustRightInd/>
        <w:spacing w:after="60"/>
        <w:ind w:left="568" w:hanging="284"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 xml:space="preserve">per il risanamento di edifici privati a complemento di sussidi federali e cantonali Programma </w:t>
      </w:r>
      <w:r>
        <w:rPr>
          <w:rFonts w:ascii="Arial" w:hAnsi="Arial" w:cs="Arial"/>
          <w:sz w:val="23"/>
          <w:szCs w:val="23"/>
        </w:rPr>
        <w:t>e</w:t>
      </w:r>
      <w:r w:rsidRPr="00AA144B">
        <w:rPr>
          <w:rFonts w:ascii="Arial" w:hAnsi="Arial" w:cs="Arial"/>
          <w:sz w:val="23"/>
          <w:szCs w:val="23"/>
        </w:rPr>
        <w:t xml:space="preserve">difici (nuovo decreto esecutivo 6 aprile 2016) </w:t>
      </w:r>
    </w:p>
    <w:p w:rsidR="00F35A65" w:rsidRPr="00AA144B" w:rsidRDefault="00F35A65" w:rsidP="00F35A65">
      <w:pPr>
        <w:pStyle w:val="Paragrafoelenco"/>
        <w:widowControl/>
        <w:numPr>
          <w:ilvl w:val="1"/>
          <w:numId w:val="24"/>
        </w:numPr>
        <w:autoSpaceDE/>
        <w:autoSpaceDN/>
        <w:adjustRightInd/>
        <w:spacing w:after="60"/>
        <w:ind w:left="568" w:hanging="284"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 xml:space="preserve">per promuovere la sostituzione di elettrodomestici della categoria energetica più alta </w:t>
      </w:r>
    </w:p>
    <w:p w:rsidR="00F35A65" w:rsidRDefault="00F35A65" w:rsidP="00F35A65">
      <w:pPr>
        <w:pStyle w:val="Paragrafoelenco"/>
        <w:widowControl/>
        <w:numPr>
          <w:ilvl w:val="1"/>
          <w:numId w:val="24"/>
        </w:numPr>
        <w:autoSpaceDE/>
        <w:autoSpaceDN/>
        <w:adjustRightInd/>
        <w:spacing w:after="200"/>
        <w:ind w:left="567" w:hanging="283"/>
        <w:contextualSpacing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>per la posa di batterie per impianti fotovoltaici</w:t>
      </w:r>
      <w:r>
        <w:rPr>
          <w:rFonts w:ascii="Arial" w:hAnsi="Arial" w:cs="Arial"/>
          <w:sz w:val="23"/>
          <w:szCs w:val="23"/>
        </w:rPr>
        <w:t>;</w:t>
      </w:r>
    </w:p>
    <w:p w:rsidR="00F35A65" w:rsidRPr="00AA144B" w:rsidRDefault="00F35A65" w:rsidP="00F35A65">
      <w:pPr>
        <w:pStyle w:val="Paragrafoelenco"/>
        <w:widowControl/>
        <w:autoSpaceDE/>
        <w:autoSpaceDN/>
        <w:adjustRightInd/>
        <w:spacing w:after="200"/>
        <w:ind w:left="284"/>
        <w:contextualSpacing/>
        <w:jc w:val="both"/>
        <w:rPr>
          <w:rFonts w:ascii="Arial" w:hAnsi="Arial" w:cs="Arial"/>
          <w:sz w:val="23"/>
          <w:szCs w:val="23"/>
        </w:rPr>
      </w:pPr>
    </w:p>
    <w:p w:rsidR="00F35A65" w:rsidRDefault="00F35A65" w:rsidP="00F35A65">
      <w:pPr>
        <w:pStyle w:val="Paragrafoelenco"/>
        <w:widowControl/>
        <w:numPr>
          <w:ilvl w:val="0"/>
          <w:numId w:val="24"/>
        </w:numPr>
        <w:autoSpaceDE/>
        <w:autoSpaceDN/>
        <w:adjustRightInd/>
        <w:spacing w:after="200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</w:t>
      </w:r>
      <w:r w:rsidRPr="00AA144B">
        <w:rPr>
          <w:rFonts w:ascii="Arial" w:hAnsi="Arial" w:cs="Arial"/>
          <w:sz w:val="23"/>
          <w:szCs w:val="23"/>
        </w:rPr>
        <w:t>n generale i</w:t>
      </w:r>
      <w:r>
        <w:rPr>
          <w:rFonts w:ascii="Arial" w:hAnsi="Arial" w:cs="Arial"/>
          <w:sz w:val="23"/>
          <w:szCs w:val="23"/>
        </w:rPr>
        <w:t>l FER c</w:t>
      </w:r>
      <w:r w:rsidRPr="00AA144B">
        <w:rPr>
          <w:rFonts w:ascii="Arial" w:hAnsi="Arial" w:cs="Arial"/>
          <w:sz w:val="23"/>
          <w:szCs w:val="23"/>
        </w:rPr>
        <w:t>omunale serva per finanziare solo investimenti per il risparmio energetico che hanno ancora una copertura dei costi bassa</w:t>
      </w:r>
      <w:r>
        <w:rPr>
          <w:rFonts w:ascii="Arial" w:hAnsi="Arial" w:cs="Arial"/>
          <w:sz w:val="23"/>
          <w:szCs w:val="23"/>
        </w:rPr>
        <w:t>;</w:t>
      </w:r>
      <w:r w:rsidRPr="00AA144B">
        <w:rPr>
          <w:rFonts w:ascii="Arial" w:hAnsi="Arial" w:cs="Arial"/>
          <w:sz w:val="23"/>
          <w:szCs w:val="23"/>
        </w:rPr>
        <w:t xml:space="preserve"> </w:t>
      </w:r>
    </w:p>
    <w:p w:rsidR="00F35A65" w:rsidRPr="00AA144B" w:rsidRDefault="00F35A65" w:rsidP="00F35A65">
      <w:pPr>
        <w:pStyle w:val="Paragrafoelenco"/>
        <w:widowControl/>
        <w:autoSpaceDE/>
        <w:autoSpaceDN/>
        <w:adjustRightInd/>
        <w:spacing w:after="200"/>
        <w:ind w:left="284"/>
        <w:contextualSpacing/>
        <w:jc w:val="both"/>
        <w:rPr>
          <w:rFonts w:ascii="Arial" w:hAnsi="Arial" w:cs="Arial"/>
          <w:sz w:val="23"/>
          <w:szCs w:val="23"/>
        </w:rPr>
      </w:pPr>
    </w:p>
    <w:p w:rsidR="00F35A65" w:rsidRPr="00AA144B" w:rsidRDefault="00F35A65" w:rsidP="00F35A65">
      <w:pPr>
        <w:pStyle w:val="Paragrafoelenco"/>
        <w:widowControl/>
        <w:numPr>
          <w:ilvl w:val="0"/>
          <w:numId w:val="24"/>
        </w:numPr>
        <w:autoSpaceDE/>
        <w:autoSpaceDN/>
        <w:adjustRightInd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l</w:t>
      </w:r>
      <w:r w:rsidRPr="00AA144B">
        <w:rPr>
          <w:rFonts w:ascii="Arial" w:hAnsi="Arial" w:cs="Arial"/>
          <w:sz w:val="23"/>
          <w:szCs w:val="23"/>
        </w:rPr>
        <w:t xml:space="preserve">’utilizzo del FER </w:t>
      </w:r>
      <w:r>
        <w:rPr>
          <w:rFonts w:ascii="Arial" w:hAnsi="Arial" w:cs="Arial"/>
          <w:sz w:val="23"/>
          <w:szCs w:val="23"/>
        </w:rPr>
        <w:t>c</w:t>
      </w:r>
      <w:r w:rsidRPr="00AA144B">
        <w:rPr>
          <w:rFonts w:ascii="Arial" w:hAnsi="Arial" w:cs="Arial"/>
          <w:sz w:val="23"/>
          <w:szCs w:val="23"/>
        </w:rPr>
        <w:t xml:space="preserve">omunale deve essere monitorato per verificare l’efficacia dei sussidi e il rispetto di parametri minimi alla stessa stregua di quanto faceva e pubblicava la Confederazione con il Programma </w:t>
      </w:r>
      <w:r>
        <w:rPr>
          <w:rFonts w:ascii="Arial" w:hAnsi="Arial" w:cs="Arial"/>
          <w:sz w:val="23"/>
          <w:szCs w:val="23"/>
        </w:rPr>
        <w:t>e</w:t>
      </w:r>
      <w:r w:rsidRPr="00AA144B">
        <w:rPr>
          <w:rFonts w:ascii="Arial" w:hAnsi="Arial" w:cs="Arial"/>
          <w:sz w:val="23"/>
          <w:szCs w:val="23"/>
        </w:rPr>
        <w:t>difici</w:t>
      </w:r>
      <w:r>
        <w:rPr>
          <w:rFonts w:ascii="Arial" w:hAnsi="Arial" w:cs="Arial"/>
          <w:sz w:val="23"/>
          <w:szCs w:val="23"/>
        </w:rPr>
        <w:t>.</w:t>
      </w:r>
    </w:p>
    <w:p w:rsidR="00F35A65" w:rsidRDefault="00F35A65" w:rsidP="00F35A65">
      <w:pPr>
        <w:jc w:val="both"/>
        <w:rPr>
          <w:rFonts w:ascii="Arial" w:hAnsi="Arial" w:cs="Arial"/>
          <w:sz w:val="23"/>
          <w:szCs w:val="23"/>
        </w:rPr>
      </w:pPr>
    </w:p>
    <w:p w:rsidR="00F35A65" w:rsidRDefault="00F35A65" w:rsidP="00F35A65">
      <w:pPr>
        <w:jc w:val="both"/>
        <w:rPr>
          <w:rFonts w:ascii="Arial" w:hAnsi="Arial" w:cs="Arial"/>
          <w:sz w:val="23"/>
          <w:szCs w:val="23"/>
        </w:rPr>
      </w:pPr>
    </w:p>
    <w:p w:rsidR="00F35A65" w:rsidRPr="00AA144B" w:rsidRDefault="00F35A65" w:rsidP="00F35A6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Simona Buri</w:t>
      </w:r>
    </w:p>
    <w:p w:rsidR="00F35A65" w:rsidRPr="00AA144B" w:rsidRDefault="00F35A65" w:rsidP="00F35A65">
      <w:pPr>
        <w:pStyle w:val="Nessunaspaziatura"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>Bang</w:t>
      </w:r>
      <w:r>
        <w:rPr>
          <w:rFonts w:ascii="Arial" w:hAnsi="Arial" w:cs="Arial"/>
          <w:sz w:val="23"/>
          <w:szCs w:val="23"/>
        </w:rPr>
        <w:t xml:space="preserve"> - </w:t>
      </w:r>
      <w:r w:rsidRPr="00AA144B">
        <w:rPr>
          <w:rFonts w:ascii="Arial" w:hAnsi="Arial" w:cs="Arial"/>
          <w:sz w:val="23"/>
          <w:szCs w:val="23"/>
        </w:rPr>
        <w:t>Biscossa</w:t>
      </w:r>
      <w:r>
        <w:rPr>
          <w:rFonts w:ascii="Arial" w:hAnsi="Arial" w:cs="Arial"/>
          <w:sz w:val="23"/>
          <w:szCs w:val="23"/>
        </w:rPr>
        <w:t xml:space="preserve"> - </w:t>
      </w:r>
      <w:r w:rsidRPr="00AA144B">
        <w:rPr>
          <w:rFonts w:ascii="Arial" w:hAnsi="Arial" w:cs="Arial"/>
          <w:sz w:val="23"/>
          <w:szCs w:val="23"/>
        </w:rPr>
        <w:t>Corti</w:t>
      </w:r>
      <w:r>
        <w:rPr>
          <w:rFonts w:ascii="Arial" w:hAnsi="Arial" w:cs="Arial"/>
          <w:sz w:val="23"/>
          <w:szCs w:val="23"/>
        </w:rPr>
        <w:t xml:space="preserve"> - </w:t>
      </w:r>
      <w:r w:rsidRPr="00AA144B">
        <w:rPr>
          <w:rFonts w:ascii="Arial" w:hAnsi="Arial" w:cs="Arial"/>
          <w:sz w:val="23"/>
          <w:szCs w:val="23"/>
        </w:rPr>
        <w:t>Durisch</w:t>
      </w:r>
      <w:r>
        <w:rPr>
          <w:rFonts w:ascii="Arial" w:hAnsi="Arial" w:cs="Arial"/>
          <w:sz w:val="23"/>
          <w:szCs w:val="23"/>
        </w:rPr>
        <w:t xml:space="preserve"> -</w:t>
      </w:r>
    </w:p>
    <w:p w:rsidR="00F35A65" w:rsidRPr="00AA144B" w:rsidRDefault="00F35A65" w:rsidP="00F35A65">
      <w:pPr>
        <w:pStyle w:val="Nessunaspaziatura"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>Ghisletta</w:t>
      </w:r>
      <w:r>
        <w:rPr>
          <w:rFonts w:ascii="Arial" w:hAnsi="Arial" w:cs="Arial"/>
          <w:sz w:val="23"/>
          <w:szCs w:val="23"/>
        </w:rPr>
        <w:t xml:space="preserve"> - </w:t>
      </w:r>
      <w:r w:rsidRPr="00AA144B">
        <w:rPr>
          <w:rFonts w:ascii="Arial" w:hAnsi="Arial" w:cs="Arial"/>
          <w:sz w:val="23"/>
          <w:szCs w:val="23"/>
        </w:rPr>
        <w:t>Lepori</w:t>
      </w:r>
      <w:r>
        <w:rPr>
          <w:rFonts w:ascii="Arial" w:hAnsi="Arial" w:cs="Arial"/>
          <w:sz w:val="23"/>
          <w:szCs w:val="23"/>
        </w:rPr>
        <w:t xml:space="preserve"> - </w:t>
      </w:r>
      <w:r w:rsidRPr="00AA144B">
        <w:rPr>
          <w:rFonts w:ascii="Arial" w:hAnsi="Arial" w:cs="Arial"/>
          <w:sz w:val="23"/>
          <w:szCs w:val="23"/>
        </w:rPr>
        <w:t>Lurati</w:t>
      </w:r>
      <w:r>
        <w:rPr>
          <w:rFonts w:ascii="Arial" w:hAnsi="Arial" w:cs="Arial"/>
          <w:sz w:val="23"/>
          <w:szCs w:val="23"/>
        </w:rPr>
        <w:t xml:space="preserve"> Grassi -</w:t>
      </w:r>
    </w:p>
    <w:p w:rsidR="00F35A65" w:rsidRDefault="00F35A65" w:rsidP="00F35A65">
      <w:pPr>
        <w:pStyle w:val="Nessunaspaziatura"/>
        <w:jc w:val="both"/>
        <w:rPr>
          <w:rFonts w:ascii="Arial" w:hAnsi="Arial" w:cs="Arial"/>
          <w:sz w:val="23"/>
          <w:szCs w:val="23"/>
        </w:rPr>
      </w:pPr>
      <w:r w:rsidRPr="00AA144B">
        <w:rPr>
          <w:rFonts w:ascii="Arial" w:hAnsi="Arial" w:cs="Arial"/>
          <w:sz w:val="23"/>
          <w:szCs w:val="23"/>
        </w:rPr>
        <w:t>Pugno Ghirlanda</w:t>
      </w:r>
      <w:r>
        <w:rPr>
          <w:rFonts w:ascii="Arial" w:hAnsi="Arial" w:cs="Arial"/>
          <w:sz w:val="23"/>
          <w:szCs w:val="23"/>
        </w:rPr>
        <w:t xml:space="preserve"> - </w:t>
      </w:r>
      <w:r w:rsidRPr="00AA144B">
        <w:rPr>
          <w:rFonts w:ascii="Arial" w:hAnsi="Arial" w:cs="Arial"/>
          <w:sz w:val="23"/>
          <w:szCs w:val="23"/>
        </w:rPr>
        <w:t>Riget</w:t>
      </w:r>
      <w:r>
        <w:rPr>
          <w:rFonts w:ascii="Arial" w:hAnsi="Arial" w:cs="Arial"/>
          <w:sz w:val="23"/>
          <w:szCs w:val="23"/>
        </w:rPr>
        <w:t xml:space="preserve"> - </w:t>
      </w:r>
      <w:r w:rsidRPr="00AA144B">
        <w:rPr>
          <w:rFonts w:ascii="Arial" w:hAnsi="Arial" w:cs="Arial"/>
          <w:sz w:val="23"/>
          <w:szCs w:val="23"/>
        </w:rPr>
        <w:t>Sirica</w:t>
      </w:r>
    </w:p>
    <w:p w:rsidR="00F35A65" w:rsidRDefault="00F35A65" w:rsidP="00F35A65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F35A65" w:rsidRDefault="00F35A65" w:rsidP="00F35A65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0D5FAE" w:rsidRPr="00F35A65" w:rsidRDefault="000D5FAE" w:rsidP="00F35A65">
      <w:bookmarkStart w:id="0" w:name="_GoBack"/>
      <w:bookmarkEnd w:id="0"/>
    </w:p>
    <w:sectPr w:rsidR="000D5FAE" w:rsidRPr="00F35A65" w:rsidSect="0050623A">
      <w:pgSz w:w="11907" w:h="16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CC7" w:rsidRDefault="00997CC7" w:rsidP="00997CC7">
      <w:r>
        <w:separator/>
      </w:r>
    </w:p>
  </w:endnote>
  <w:endnote w:type="continuationSeparator" w:id="0">
    <w:p w:rsidR="00997CC7" w:rsidRDefault="00997CC7" w:rsidP="0099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CC7" w:rsidRDefault="00997CC7" w:rsidP="00997CC7">
      <w:r>
        <w:separator/>
      </w:r>
    </w:p>
  </w:footnote>
  <w:footnote w:type="continuationSeparator" w:id="0">
    <w:p w:rsidR="00997CC7" w:rsidRDefault="00997CC7" w:rsidP="00997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2"/>
    <w:multiLevelType w:val="multilevel"/>
    <w:tmpl w:val="F320AFDC"/>
    <w:lvl w:ilvl="0">
      <w:start w:val="1"/>
      <w:numFmt w:val="decimal"/>
      <w:lvlText w:val="%1."/>
      <w:lvlJc w:val="left"/>
      <w:pPr>
        <w:ind w:hanging="240"/>
      </w:pPr>
      <w:rPr>
        <w:rFonts w:ascii="Arial" w:hAnsi="Arial" w:cs="Arial" w:hint="default"/>
        <w:b w:val="0"/>
        <w:bCs w:val="0"/>
        <w:w w:val="10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29E1446"/>
    <w:multiLevelType w:val="hybridMultilevel"/>
    <w:tmpl w:val="4A44756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E60"/>
    <w:multiLevelType w:val="hybridMultilevel"/>
    <w:tmpl w:val="1734A398"/>
    <w:lvl w:ilvl="0" w:tplc="D8745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F1BDE"/>
    <w:multiLevelType w:val="multilevel"/>
    <w:tmpl w:val="25DA716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9C17071"/>
    <w:multiLevelType w:val="hybridMultilevel"/>
    <w:tmpl w:val="FA0A06F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A5148"/>
    <w:multiLevelType w:val="multilevel"/>
    <w:tmpl w:val="EA0450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FB95766"/>
    <w:multiLevelType w:val="hybridMultilevel"/>
    <w:tmpl w:val="462EC6A8"/>
    <w:lvl w:ilvl="0" w:tplc="0810000F">
      <w:start w:val="1"/>
      <w:numFmt w:val="decimal"/>
      <w:lvlText w:val="%1."/>
      <w:lvlJc w:val="left"/>
      <w:pPr>
        <w:ind w:left="1434" w:hanging="360"/>
      </w:pPr>
    </w:lvl>
    <w:lvl w:ilvl="1" w:tplc="08100019" w:tentative="1">
      <w:start w:val="1"/>
      <w:numFmt w:val="lowerLetter"/>
      <w:lvlText w:val="%2."/>
      <w:lvlJc w:val="left"/>
      <w:pPr>
        <w:ind w:left="2154" w:hanging="360"/>
      </w:pPr>
    </w:lvl>
    <w:lvl w:ilvl="2" w:tplc="0810001B" w:tentative="1">
      <w:start w:val="1"/>
      <w:numFmt w:val="lowerRoman"/>
      <w:lvlText w:val="%3."/>
      <w:lvlJc w:val="right"/>
      <w:pPr>
        <w:ind w:left="2874" w:hanging="180"/>
      </w:pPr>
    </w:lvl>
    <w:lvl w:ilvl="3" w:tplc="0810000F" w:tentative="1">
      <w:start w:val="1"/>
      <w:numFmt w:val="decimal"/>
      <w:lvlText w:val="%4."/>
      <w:lvlJc w:val="left"/>
      <w:pPr>
        <w:ind w:left="3594" w:hanging="360"/>
      </w:pPr>
    </w:lvl>
    <w:lvl w:ilvl="4" w:tplc="08100019" w:tentative="1">
      <w:start w:val="1"/>
      <w:numFmt w:val="lowerLetter"/>
      <w:lvlText w:val="%5."/>
      <w:lvlJc w:val="left"/>
      <w:pPr>
        <w:ind w:left="4314" w:hanging="360"/>
      </w:pPr>
    </w:lvl>
    <w:lvl w:ilvl="5" w:tplc="0810001B" w:tentative="1">
      <w:start w:val="1"/>
      <w:numFmt w:val="lowerRoman"/>
      <w:lvlText w:val="%6."/>
      <w:lvlJc w:val="right"/>
      <w:pPr>
        <w:ind w:left="5034" w:hanging="180"/>
      </w:pPr>
    </w:lvl>
    <w:lvl w:ilvl="6" w:tplc="0810000F" w:tentative="1">
      <w:start w:val="1"/>
      <w:numFmt w:val="decimal"/>
      <w:lvlText w:val="%7."/>
      <w:lvlJc w:val="left"/>
      <w:pPr>
        <w:ind w:left="5754" w:hanging="360"/>
      </w:pPr>
    </w:lvl>
    <w:lvl w:ilvl="7" w:tplc="08100019" w:tentative="1">
      <w:start w:val="1"/>
      <w:numFmt w:val="lowerLetter"/>
      <w:lvlText w:val="%8."/>
      <w:lvlJc w:val="left"/>
      <w:pPr>
        <w:ind w:left="6474" w:hanging="360"/>
      </w:pPr>
    </w:lvl>
    <w:lvl w:ilvl="8" w:tplc="08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10F83503"/>
    <w:multiLevelType w:val="hybridMultilevel"/>
    <w:tmpl w:val="DF5444C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C3099"/>
    <w:multiLevelType w:val="multilevel"/>
    <w:tmpl w:val="213A12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6FC688E"/>
    <w:multiLevelType w:val="hybridMultilevel"/>
    <w:tmpl w:val="AF18AA5C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758D0"/>
    <w:multiLevelType w:val="hybridMultilevel"/>
    <w:tmpl w:val="71624118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E7232"/>
    <w:multiLevelType w:val="hybridMultilevel"/>
    <w:tmpl w:val="533A2CA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B1C5D"/>
    <w:multiLevelType w:val="hybridMultilevel"/>
    <w:tmpl w:val="97BA5446"/>
    <w:lvl w:ilvl="0" w:tplc="673282F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  <w:sz w:val="22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8240A7"/>
    <w:multiLevelType w:val="hybridMultilevel"/>
    <w:tmpl w:val="BA340DAC"/>
    <w:lvl w:ilvl="0" w:tplc="CA3E63D8">
      <w:start w:val="1"/>
      <w:numFmt w:val="bullet"/>
      <w:lvlText w:val="•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D2FC8"/>
    <w:multiLevelType w:val="hybridMultilevel"/>
    <w:tmpl w:val="7870D8C4"/>
    <w:lvl w:ilvl="0" w:tplc="D8745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C9A"/>
    <w:multiLevelType w:val="hybridMultilevel"/>
    <w:tmpl w:val="3BEC2A5A"/>
    <w:lvl w:ilvl="0" w:tplc="08100019">
      <w:start w:val="1"/>
      <w:numFmt w:val="lowerLetter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53368"/>
    <w:multiLevelType w:val="hybridMultilevel"/>
    <w:tmpl w:val="CD2CB044"/>
    <w:lvl w:ilvl="0" w:tplc="C4CC3AA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58EA6F1E">
      <w:start w:val="1"/>
      <w:numFmt w:val="bullet"/>
      <w:lvlText w:val="•"/>
      <w:lvlJc w:val="left"/>
      <w:rPr>
        <w:rFonts w:hint="default"/>
      </w:rPr>
    </w:lvl>
    <w:lvl w:ilvl="2" w:tplc="70E6BE74">
      <w:start w:val="1"/>
      <w:numFmt w:val="bullet"/>
      <w:lvlText w:val="•"/>
      <w:lvlJc w:val="left"/>
      <w:rPr>
        <w:rFonts w:hint="default"/>
      </w:rPr>
    </w:lvl>
    <w:lvl w:ilvl="3" w:tplc="07709666">
      <w:start w:val="1"/>
      <w:numFmt w:val="bullet"/>
      <w:lvlText w:val="•"/>
      <w:lvlJc w:val="left"/>
      <w:rPr>
        <w:rFonts w:hint="default"/>
      </w:rPr>
    </w:lvl>
    <w:lvl w:ilvl="4" w:tplc="6AA4A366">
      <w:start w:val="1"/>
      <w:numFmt w:val="bullet"/>
      <w:lvlText w:val="•"/>
      <w:lvlJc w:val="left"/>
      <w:rPr>
        <w:rFonts w:hint="default"/>
      </w:rPr>
    </w:lvl>
    <w:lvl w:ilvl="5" w:tplc="FC70DBD4">
      <w:start w:val="1"/>
      <w:numFmt w:val="bullet"/>
      <w:lvlText w:val="•"/>
      <w:lvlJc w:val="left"/>
      <w:rPr>
        <w:rFonts w:hint="default"/>
      </w:rPr>
    </w:lvl>
    <w:lvl w:ilvl="6" w:tplc="CC28CD86">
      <w:start w:val="1"/>
      <w:numFmt w:val="bullet"/>
      <w:lvlText w:val="•"/>
      <w:lvlJc w:val="left"/>
      <w:rPr>
        <w:rFonts w:hint="default"/>
      </w:rPr>
    </w:lvl>
    <w:lvl w:ilvl="7" w:tplc="475C221E">
      <w:start w:val="1"/>
      <w:numFmt w:val="bullet"/>
      <w:lvlText w:val="•"/>
      <w:lvlJc w:val="left"/>
      <w:rPr>
        <w:rFonts w:hint="default"/>
      </w:rPr>
    </w:lvl>
    <w:lvl w:ilvl="8" w:tplc="2658459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22E5561F"/>
    <w:multiLevelType w:val="multilevel"/>
    <w:tmpl w:val="3D52F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C987016"/>
    <w:multiLevelType w:val="multilevel"/>
    <w:tmpl w:val="9E66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F29684F"/>
    <w:multiLevelType w:val="hybridMultilevel"/>
    <w:tmpl w:val="BE763E10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37769"/>
    <w:multiLevelType w:val="hybridMultilevel"/>
    <w:tmpl w:val="9C54D458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A6505"/>
    <w:multiLevelType w:val="multilevel"/>
    <w:tmpl w:val="6A90A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87795B"/>
    <w:multiLevelType w:val="multilevel"/>
    <w:tmpl w:val="BF407F14"/>
    <w:styleLink w:val="WWNum8"/>
    <w:lvl w:ilvl="0">
      <w:numFmt w:val="bullet"/>
      <w:lvlText w:val="-"/>
      <w:lvlJc w:val="left"/>
      <w:rPr>
        <w:rFonts w:ascii="Calibri" w:hAnsi="Calibri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42A14EE2"/>
    <w:multiLevelType w:val="hybridMultilevel"/>
    <w:tmpl w:val="B73AD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82AC7"/>
    <w:multiLevelType w:val="hybridMultilevel"/>
    <w:tmpl w:val="B4883AC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C760D"/>
    <w:multiLevelType w:val="hybridMultilevel"/>
    <w:tmpl w:val="B25C114A"/>
    <w:lvl w:ilvl="0" w:tplc="105A93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278C0"/>
    <w:multiLevelType w:val="hybridMultilevel"/>
    <w:tmpl w:val="559A905C"/>
    <w:lvl w:ilvl="0" w:tplc="74FC65BA">
      <w:start w:val="1"/>
      <w:numFmt w:val="decimal"/>
      <w:lvlText w:val="%1."/>
      <w:lvlJc w:val="left"/>
      <w:pPr>
        <w:ind w:left="720" w:hanging="360"/>
      </w:pPr>
      <w:rPr>
        <w:rFonts w:eastAsia="Calibri"/>
        <w:sz w:val="23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86044"/>
    <w:multiLevelType w:val="hybridMultilevel"/>
    <w:tmpl w:val="F336141A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93DA9"/>
    <w:multiLevelType w:val="hybridMultilevel"/>
    <w:tmpl w:val="629090F0"/>
    <w:styleLink w:val="Puntielenco"/>
    <w:lvl w:ilvl="0" w:tplc="CA3E63D8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4021FA6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95A1840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14C1AAA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8FE51C6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B32877A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8EC137C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568A1EC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278BD16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1" w15:restartNumberingAfterBreak="0">
    <w:nsid w:val="57964CB4"/>
    <w:multiLevelType w:val="hybridMultilevel"/>
    <w:tmpl w:val="B78C2182"/>
    <w:lvl w:ilvl="0" w:tplc="D8745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956C7"/>
    <w:multiLevelType w:val="multilevel"/>
    <w:tmpl w:val="46CC8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BD3B31"/>
    <w:multiLevelType w:val="hybridMultilevel"/>
    <w:tmpl w:val="21EE2998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F7F2F"/>
    <w:multiLevelType w:val="hybridMultilevel"/>
    <w:tmpl w:val="27E28618"/>
    <w:lvl w:ilvl="0" w:tplc="673282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6626A4"/>
    <w:multiLevelType w:val="hybridMultilevel"/>
    <w:tmpl w:val="4314A128"/>
    <w:lvl w:ilvl="0" w:tplc="08100019">
      <w:start w:val="1"/>
      <w:numFmt w:val="lowerLetter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86DD3"/>
    <w:multiLevelType w:val="hybridMultilevel"/>
    <w:tmpl w:val="47BA028C"/>
    <w:lvl w:ilvl="0" w:tplc="08100013">
      <w:start w:val="1"/>
      <w:numFmt w:val="upperRoman"/>
      <w:lvlText w:val="%1."/>
      <w:lvlJc w:val="righ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C23FF"/>
    <w:multiLevelType w:val="hybridMultilevel"/>
    <w:tmpl w:val="F840346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63A28"/>
    <w:multiLevelType w:val="hybridMultilevel"/>
    <w:tmpl w:val="98CE972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36489"/>
    <w:multiLevelType w:val="hybridMultilevel"/>
    <w:tmpl w:val="617E954C"/>
    <w:lvl w:ilvl="0" w:tplc="67328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CFC60AC"/>
    <w:multiLevelType w:val="hybridMultilevel"/>
    <w:tmpl w:val="5572672E"/>
    <w:lvl w:ilvl="0" w:tplc="7C90405E">
      <w:start w:val="1"/>
      <w:numFmt w:val="upp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D4A74E6"/>
    <w:multiLevelType w:val="hybridMultilevel"/>
    <w:tmpl w:val="D02251C8"/>
    <w:lvl w:ilvl="0" w:tplc="E8E2B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7B1872"/>
    <w:multiLevelType w:val="hybridMultilevel"/>
    <w:tmpl w:val="0394B030"/>
    <w:lvl w:ilvl="0" w:tplc="08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A77340"/>
    <w:multiLevelType w:val="multilevel"/>
    <w:tmpl w:val="624458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A28283C"/>
    <w:multiLevelType w:val="hybridMultilevel"/>
    <w:tmpl w:val="8D7657D2"/>
    <w:lvl w:ilvl="0" w:tplc="E1200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609B6"/>
    <w:multiLevelType w:val="hybridMultilevel"/>
    <w:tmpl w:val="3516ECE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9D3120"/>
    <w:multiLevelType w:val="hybridMultilevel"/>
    <w:tmpl w:val="C78E4B9A"/>
    <w:lvl w:ilvl="0" w:tplc="CA3E63D8">
      <w:start w:val="1"/>
      <w:numFmt w:val="bullet"/>
      <w:lvlText w:val="•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46"/>
  </w:num>
  <w:num w:numId="4">
    <w:abstractNumId w:val="3"/>
  </w:num>
  <w:num w:numId="5">
    <w:abstractNumId w:val="28"/>
  </w:num>
  <w:num w:numId="6">
    <w:abstractNumId w:val="19"/>
  </w:num>
  <w:num w:numId="7">
    <w:abstractNumId w:val="10"/>
  </w:num>
  <w:num w:numId="8">
    <w:abstractNumId w:val="44"/>
  </w:num>
  <w:num w:numId="9">
    <w:abstractNumId w:val="7"/>
  </w:num>
  <w:num w:numId="10">
    <w:abstractNumId w:val="37"/>
  </w:num>
  <w:num w:numId="11">
    <w:abstractNumId w:val="36"/>
  </w:num>
  <w:num w:numId="12">
    <w:abstractNumId w:val="8"/>
  </w:num>
  <w:num w:numId="13">
    <w:abstractNumId w:val="16"/>
  </w:num>
  <w:num w:numId="14">
    <w:abstractNumId w:val="15"/>
  </w:num>
  <w:num w:numId="15">
    <w:abstractNumId w:val="33"/>
  </w:num>
  <w:num w:numId="16">
    <w:abstractNumId w:val="21"/>
  </w:num>
  <w:num w:numId="17">
    <w:abstractNumId w:val="47"/>
  </w:num>
  <w:num w:numId="18">
    <w:abstractNumId w:val="26"/>
  </w:num>
  <w:num w:numId="19">
    <w:abstractNumId w:val="20"/>
  </w:num>
  <w:num w:numId="20">
    <w:abstractNumId w:val="6"/>
  </w:num>
  <w:num w:numId="21">
    <w:abstractNumId w:val="2"/>
  </w:num>
  <w:num w:numId="22">
    <w:abstractNumId w:val="22"/>
  </w:num>
  <w:num w:numId="23">
    <w:abstractNumId w:val="13"/>
  </w:num>
  <w:num w:numId="24">
    <w:abstractNumId w:val="12"/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26">
    <w:abstractNumId w:val="5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27">
    <w:abstractNumId w:val="5"/>
  </w:num>
  <w:num w:numId="28">
    <w:abstractNumId w:val="14"/>
  </w:num>
  <w:num w:numId="29">
    <w:abstractNumId w:val="42"/>
  </w:num>
  <w:num w:numId="30">
    <w:abstractNumId w:val="45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41"/>
  </w:num>
  <w:num w:numId="36">
    <w:abstractNumId w:val="31"/>
  </w:num>
  <w:num w:numId="37">
    <w:abstractNumId w:val="29"/>
  </w:num>
  <w:num w:numId="38">
    <w:abstractNumId w:val="17"/>
  </w:num>
  <w:num w:numId="39">
    <w:abstractNumId w:val="35"/>
  </w:num>
  <w:num w:numId="40">
    <w:abstractNumId w:val="4"/>
  </w:num>
  <w:num w:numId="41">
    <w:abstractNumId w:val="11"/>
  </w:num>
  <w:num w:numId="42">
    <w:abstractNumId w:val="40"/>
  </w:num>
  <w:num w:numId="43">
    <w:abstractNumId w:val="38"/>
  </w:num>
  <w:num w:numId="44">
    <w:abstractNumId w:val="25"/>
  </w:num>
  <w:num w:numId="45">
    <w:abstractNumId w:val="43"/>
  </w:num>
  <w:num w:numId="46">
    <w:abstractNumId w:val="34"/>
  </w:num>
  <w:num w:numId="47">
    <w:abstractNumId w:val="18"/>
  </w:num>
  <w:num w:numId="48">
    <w:abstractNumId w:val="39"/>
  </w:num>
  <w:num w:numId="49">
    <w:abstractNumId w:val="0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C7"/>
    <w:rsid w:val="000D5FAE"/>
    <w:rsid w:val="00272794"/>
    <w:rsid w:val="002A6573"/>
    <w:rsid w:val="00492991"/>
    <w:rsid w:val="00997CC7"/>
    <w:rsid w:val="00E30961"/>
    <w:rsid w:val="00F3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233EA1-90F6-4082-A640-72F307EE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97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styleId="Titolo1">
    <w:name w:val="heading 1"/>
    <w:aliases w:val="H Titolo 1"/>
    <w:basedOn w:val="Normale"/>
    <w:next w:val="Normale"/>
    <w:link w:val="Titolo1Carattere"/>
    <w:qFormat/>
    <w:rsid w:val="00997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aliases w:val="H Titolo 2"/>
    <w:basedOn w:val="Normale"/>
    <w:next w:val="Normale"/>
    <w:link w:val="Titolo2Carattere"/>
    <w:unhideWhenUsed/>
    <w:qFormat/>
    <w:rsid w:val="00997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aliases w:val="H Titolo 3"/>
    <w:basedOn w:val="Normale"/>
    <w:next w:val="Normale"/>
    <w:link w:val="Titolo3Carattere"/>
    <w:qFormat/>
    <w:rsid w:val="00997CC7"/>
    <w:pPr>
      <w:keepNext/>
      <w:widowControl/>
      <w:adjustRightInd/>
      <w:ind w:left="1416" w:firstLine="708"/>
      <w:jc w:val="both"/>
      <w:outlineLvl w:val="2"/>
    </w:pPr>
    <w:rPr>
      <w:rFonts w:ascii="New York" w:hAnsi="New York"/>
      <w:sz w:val="36"/>
      <w:szCs w:val="20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997CC7"/>
    <w:pPr>
      <w:keepNext/>
      <w:widowControl/>
      <w:tabs>
        <w:tab w:val="left" w:pos="3969"/>
      </w:tabs>
      <w:adjustRightInd/>
      <w:ind w:left="4956" w:firstLine="708"/>
      <w:jc w:val="both"/>
      <w:outlineLvl w:val="3"/>
    </w:pPr>
    <w:rPr>
      <w:rFonts w:ascii="New York" w:hAnsi="New York"/>
      <w:sz w:val="36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 Titolo 1 Carattere"/>
    <w:basedOn w:val="Carpredefinitoparagrafo"/>
    <w:link w:val="Titolo1"/>
    <w:rsid w:val="00997CC7"/>
    <w:rPr>
      <w:rFonts w:asciiTheme="majorHAnsi" w:eastAsiaTheme="majorEastAsia" w:hAnsiTheme="majorHAnsi" w:cstheme="majorBidi"/>
      <w:b/>
      <w:bCs/>
      <w:kern w:val="32"/>
      <w:sz w:val="32"/>
      <w:szCs w:val="32"/>
      <w:lang w:eastAsia="it-CH"/>
    </w:rPr>
  </w:style>
  <w:style w:type="character" w:customStyle="1" w:styleId="Titolo2Carattere">
    <w:name w:val="Titolo 2 Carattere"/>
    <w:aliases w:val="H Titolo 2 Carattere"/>
    <w:basedOn w:val="Carpredefinitoparagrafo"/>
    <w:link w:val="Titolo2"/>
    <w:rsid w:val="00997CC7"/>
    <w:rPr>
      <w:rFonts w:asciiTheme="majorHAnsi" w:eastAsiaTheme="majorEastAsia" w:hAnsiTheme="majorHAnsi" w:cstheme="majorBidi"/>
      <w:b/>
      <w:bCs/>
      <w:i/>
      <w:iCs/>
      <w:sz w:val="28"/>
      <w:szCs w:val="28"/>
      <w:lang w:eastAsia="it-CH"/>
    </w:rPr>
  </w:style>
  <w:style w:type="character" w:customStyle="1" w:styleId="Titolo3Carattere">
    <w:name w:val="Titolo 3 Carattere"/>
    <w:aliases w:val="H Titolo 3 Carattere"/>
    <w:basedOn w:val="Carpredefinitoparagrafo"/>
    <w:link w:val="Titolo3"/>
    <w:rsid w:val="00997CC7"/>
    <w:rPr>
      <w:rFonts w:ascii="New York" w:eastAsia="Times New Roman" w:hAnsi="New York" w:cs="Times New Roman"/>
      <w:sz w:val="36"/>
      <w:szCs w:val="20"/>
      <w:lang w:val="it-IT" w:eastAsia="it-CH"/>
    </w:rPr>
  </w:style>
  <w:style w:type="character" w:customStyle="1" w:styleId="Titolo4Carattere">
    <w:name w:val="Titolo 4 Carattere"/>
    <w:basedOn w:val="Carpredefinitoparagrafo"/>
    <w:link w:val="Titolo4"/>
    <w:rsid w:val="00997CC7"/>
    <w:rPr>
      <w:rFonts w:ascii="New York" w:eastAsia="Times New Roman" w:hAnsi="New York" w:cs="Times New Roman"/>
      <w:sz w:val="36"/>
      <w:szCs w:val="20"/>
      <w:lang w:val="it-IT" w:eastAsia="it-CH"/>
    </w:rPr>
  </w:style>
  <w:style w:type="paragraph" w:styleId="Nessunaspaziatura">
    <w:name w:val="No Spacing"/>
    <w:uiPriority w:val="1"/>
    <w:qFormat/>
    <w:rsid w:val="00997CC7"/>
    <w:pPr>
      <w:suppressAutoHyphens/>
      <w:spacing w:after="0" w:line="240" w:lineRule="auto"/>
    </w:pPr>
    <w:rPr>
      <w:rFonts w:ascii="Calibri" w:eastAsia="SimSun" w:hAnsi="Calibri" w:cs="font303"/>
      <w:lang w:eastAsia="ar-SA"/>
    </w:rPr>
  </w:style>
  <w:style w:type="paragraph" w:styleId="Paragrafoelenco">
    <w:name w:val="List Paragraph"/>
    <w:basedOn w:val="Normale"/>
    <w:uiPriority w:val="34"/>
    <w:qFormat/>
    <w:rsid w:val="00997CC7"/>
    <w:pPr>
      <w:ind w:left="708"/>
    </w:pPr>
  </w:style>
  <w:style w:type="paragraph" w:customStyle="1" w:styleId="TableParagraph">
    <w:name w:val="Table Paragraph"/>
    <w:basedOn w:val="Normale"/>
    <w:uiPriority w:val="1"/>
    <w:qFormat/>
    <w:rsid w:val="00997CC7"/>
  </w:style>
  <w:style w:type="paragraph" w:styleId="Corpotesto">
    <w:name w:val="Body Text"/>
    <w:basedOn w:val="Normale"/>
    <w:link w:val="CorpotestoCarattere"/>
    <w:uiPriority w:val="1"/>
    <w:qFormat/>
    <w:rsid w:val="00997CC7"/>
    <w:pPr>
      <w:ind w:left="114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7CC7"/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997CC7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97CC7"/>
    <w:rPr>
      <w:rFonts w:ascii="Times New Roman" w:eastAsia="Calibri" w:hAnsi="Times New Roman" w:cs="Times New Roman"/>
      <w:sz w:val="24"/>
      <w:szCs w:val="24"/>
      <w:lang w:eastAsia="it-CH"/>
    </w:rPr>
  </w:style>
  <w:style w:type="character" w:styleId="Rimandonotaapidipagina">
    <w:name w:val="footnote reference"/>
    <w:uiPriority w:val="99"/>
    <w:unhideWhenUsed/>
    <w:rsid w:val="00997CC7"/>
  </w:style>
  <w:style w:type="character" w:customStyle="1" w:styleId="st">
    <w:name w:val="st"/>
    <w:rsid w:val="00997CC7"/>
  </w:style>
  <w:style w:type="character" w:styleId="Enfasicorsivo">
    <w:name w:val="Emphasis"/>
    <w:uiPriority w:val="20"/>
    <w:qFormat/>
    <w:rsid w:val="00997CC7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997CC7"/>
    <w:pPr>
      <w:widowControl/>
      <w:tabs>
        <w:tab w:val="center" w:pos="4819"/>
        <w:tab w:val="right" w:pos="9638"/>
      </w:tabs>
      <w:suppressAutoHyphens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fr-CH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CC7"/>
    <w:rPr>
      <w:rFonts w:ascii="Calibri" w:eastAsia="Calibri" w:hAnsi="Calibri" w:cs="Times New Roman"/>
      <w:lang w:val="fr-CH" w:eastAsia="ar-SA"/>
    </w:rPr>
  </w:style>
  <w:style w:type="character" w:styleId="Numeropagina">
    <w:name w:val="page number"/>
    <w:rsid w:val="00997CC7"/>
  </w:style>
  <w:style w:type="paragraph" w:styleId="Intestazione">
    <w:name w:val="header"/>
    <w:basedOn w:val="Normale"/>
    <w:link w:val="IntestazioneCarattere"/>
    <w:uiPriority w:val="99"/>
    <w:unhideWhenUsed/>
    <w:rsid w:val="00997C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CC7"/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styleId="Collegamentoipertestuale">
    <w:name w:val="Hyperlink"/>
    <w:uiPriority w:val="99"/>
    <w:rsid w:val="00997CC7"/>
    <w:rPr>
      <w:u w:val="single"/>
    </w:rPr>
  </w:style>
  <w:style w:type="paragraph" w:customStyle="1" w:styleId="Didefault">
    <w:name w:val="Di default"/>
    <w:rsid w:val="00997C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it-IT" w:eastAsia="it-IT"/>
    </w:rPr>
  </w:style>
  <w:style w:type="paragraph" w:customStyle="1" w:styleId="Kopftitel">
    <w:name w:val="Kopftitel"/>
    <w:basedOn w:val="Intestazione"/>
    <w:rsid w:val="00997CC7"/>
    <w:pPr>
      <w:widowControl/>
      <w:tabs>
        <w:tab w:val="clear" w:pos="4819"/>
        <w:tab w:val="clear" w:pos="9638"/>
        <w:tab w:val="center" w:pos="4536"/>
        <w:tab w:val="right" w:pos="9072"/>
      </w:tabs>
      <w:autoSpaceDE/>
      <w:autoSpaceDN/>
      <w:adjustRightInd/>
      <w:spacing w:line="280" w:lineRule="exact"/>
    </w:pPr>
    <w:rPr>
      <w:rFonts w:ascii="Frutiger LT 45 Light" w:hAnsi="Frutiger LT 45 Light"/>
      <w:b/>
      <w:bCs/>
      <w:sz w:val="29"/>
      <w:szCs w:val="20"/>
      <w:lang w:val="de-CH" w:eastAsia="de-DE"/>
    </w:rPr>
  </w:style>
  <w:style w:type="paragraph" w:customStyle="1" w:styleId="Standard">
    <w:name w:val="Standard"/>
    <w:rsid w:val="00997CC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numbering" w:customStyle="1" w:styleId="WWNum8">
    <w:name w:val="WWNum8"/>
    <w:basedOn w:val="Nessunelenco"/>
    <w:rsid w:val="00997CC7"/>
    <w:pPr>
      <w:numPr>
        <w:numId w:val="1"/>
      </w:numPr>
    </w:pPr>
  </w:style>
  <w:style w:type="paragraph" w:styleId="NormaleWeb">
    <w:name w:val="Normal (Web)"/>
    <w:basedOn w:val="Normale"/>
    <w:uiPriority w:val="99"/>
    <w:unhideWhenUsed/>
    <w:rsid w:val="00997CC7"/>
    <w:pPr>
      <w:widowControl/>
      <w:autoSpaceDE/>
      <w:autoSpaceDN/>
      <w:adjustRightInd/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997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">
    <w:name w:val="s2"/>
    <w:basedOn w:val="Normale"/>
    <w:rsid w:val="00997CC7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997CC7"/>
  </w:style>
  <w:style w:type="paragraph" w:customStyle="1" w:styleId="default">
    <w:name w:val="default"/>
    <w:basedOn w:val="Normale"/>
    <w:rsid w:val="00997CC7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customStyle="1" w:styleId="s3">
    <w:name w:val="s3"/>
    <w:basedOn w:val="Normale"/>
    <w:uiPriority w:val="99"/>
    <w:semiHidden/>
    <w:rsid w:val="00997CC7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s6">
    <w:name w:val="s6"/>
    <w:rsid w:val="00997CC7"/>
  </w:style>
  <w:style w:type="character" w:customStyle="1" w:styleId="s9">
    <w:name w:val="s9"/>
    <w:rsid w:val="00997CC7"/>
  </w:style>
  <w:style w:type="table" w:customStyle="1" w:styleId="TableNormal">
    <w:name w:val="Table Normal"/>
    <w:uiPriority w:val="2"/>
    <w:semiHidden/>
    <w:unhideWhenUsed/>
    <w:qFormat/>
    <w:rsid w:val="00997CC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rsid w:val="00997C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C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CC7"/>
    <w:rPr>
      <w:rFonts w:ascii="Tahoma" w:eastAsia="Times New Roman" w:hAnsi="Tahoma" w:cs="Tahoma"/>
      <w:sz w:val="16"/>
      <w:szCs w:val="16"/>
      <w:lang w:eastAsia="it-CH"/>
    </w:rPr>
  </w:style>
  <w:style w:type="character" w:styleId="Enfasigrassetto">
    <w:name w:val="Strong"/>
    <w:basedOn w:val="Carpredefinitoparagrafo"/>
    <w:uiPriority w:val="22"/>
    <w:qFormat/>
    <w:rsid w:val="00997CC7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97CC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97CC7"/>
    <w:rPr>
      <w:rFonts w:ascii="Times New Roman" w:eastAsia="Times New Roman" w:hAnsi="Times New Roman" w:cs="Times New Roman"/>
      <w:sz w:val="20"/>
      <w:szCs w:val="20"/>
      <w:lang w:eastAsia="it-CH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97CC7"/>
    <w:rPr>
      <w:vertAlign w:val="superscript"/>
    </w:rPr>
  </w:style>
  <w:style w:type="numbering" w:customStyle="1" w:styleId="Puntielenco">
    <w:name w:val="Punti elenco"/>
    <w:rsid w:val="00997CC7"/>
    <w:pPr>
      <w:numPr>
        <w:numId w:val="2"/>
      </w:numPr>
    </w:pPr>
  </w:style>
  <w:style w:type="character" w:customStyle="1" w:styleId="Hyperlink0">
    <w:name w:val="Hyperlink.0"/>
    <w:basedOn w:val="Carpredefinitoparagrafo"/>
    <w:rsid w:val="00997CC7"/>
    <w:rPr>
      <w:u w:val="none"/>
    </w:rPr>
  </w:style>
  <w:style w:type="character" w:customStyle="1" w:styleId="article">
    <w:name w:val="article"/>
    <w:basedOn w:val="Carpredefinitoparagrafo"/>
    <w:rsid w:val="00997CC7"/>
  </w:style>
  <w:style w:type="character" w:customStyle="1" w:styleId="texte">
    <w:name w:val="texte"/>
    <w:basedOn w:val="Carpredefinitoparagrafo"/>
    <w:rsid w:val="00997CC7"/>
  </w:style>
  <w:style w:type="character" w:customStyle="1" w:styleId="Nessuno">
    <w:name w:val="Nessuno"/>
    <w:rsid w:val="00997CC7"/>
    <w:rPr>
      <w:lang w:val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97CC7"/>
    <w:pPr>
      <w:widowControl/>
      <w:autoSpaceDE/>
      <w:autoSpaceDN/>
      <w:adjustRightInd/>
    </w:pPr>
    <w:rPr>
      <w:rFonts w:ascii="Arial" w:eastAsiaTheme="minorHAnsi" w:hAnsi="Arial" w:cs="Arial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97CC7"/>
    <w:rPr>
      <w:rFonts w:ascii="Arial" w:hAnsi="Arial" w:cs="Arial"/>
      <w:sz w:val="24"/>
      <w:szCs w:val="24"/>
    </w:rPr>
  </w:style>
  <w:style w:type="paragraph" w:customStyle="1" w:styleId="Textblock">
    <w:name w:val="Textblock"/>
    <w:basedOn w:val="Normale"/>
    <w:rsid w:val="00997CC7"/>
    <w:pPr>
      <w:widowControl/>
      <w:autoSpaceDE/>
      <w:autoSpaceDN/>
      <w:adjustRightInd/>
      <w:spacing w:before="120" w:after="120"/>
    </w:pPr>
    <w:rPr>
      <w:rFonts w:ascii="Arial" w:hAnsi="Arial"/>
      <w:bCs/>
      <w:sz w:val="22"/>
      <w:szCs w:val="22"/>
      <w:lang w:val="fr-CH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7CC7"/>
    <w:rPr>
      <w:color w:val="954F72" w:themeColor="followedHyperlink"/>
      <w:u w:val="single"/>
    </w:rPr>
  </w:style>
  <w:style w:type="numbering" w:customStyle="1" w:styleId="WWNum4">
    <w:name w:val="WWNum4"/>
    <w:basedOn w:val="Nessunelenco"/>
    <w:rsid w:val="00997CC7"/>
    <w:pPr>
      <w:numPr>
        <w:numId w:val="27"/>
      </w:numPr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97CC7"/>
    <w:pPr>
      <w:widowControl/>
      <w:autoSpaceDE/>
      <w:autoSpaceDN/>
      <w:adjustRightInd/>
      <w:spacing w:before="120" w:after="120"/>
      <w:ind w:left="1418" w:right="1418"/>
      <w:jc w:val="both"/>
    </w:pPr>
    <w:rPr>
      <w:rFonts w:eastAsia="Calibri"/>
      <w:i/>
      <w:iCs/>
      <w:color w:val="404040"/>
      <w:szCs w:val="22"/>
      <w:lang w:val="it-IT"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97CC7"/>
    <w:rPr>
      <w:rFonts w:ascii="Times New Roman" w:eastAsia="Calibri" w:hAnsi="Times New Roman" w:cs="Times New Roman"/>
      <w:i/>
      <w:iCs/>
      <w:color w:val="404040"/>
      <w:sz w:val="24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97CC7"/>
    <w:pPr>
      <w:widowControl/>
      <w:autoSpaceDE/>
      <w:autoSpaceDN/>
      <w:adjustRightInd/>
      <w:spacing w:before="240"/>
      <w:jc w:val="both"/>
    </w:pPr>
    <w:rPr>
      <w:rFonts w:ascii="Arial" w:eastAsia="Calibri" w:hAnsi="Arial"/>
      <w:caps/>
      <w:sz w:val="22"/>
      <w:lang w:val="it-IT" w:eastAsia="en-US"/>
    </w:rPr>
  </w:style>
  <w:style w:type="numbering" w:customStyle="1" w:styleId="Stile1">
    <w:name w:val="Stile1"/>
    <w:uiPriority w:val="99"/>
    <w:rsid w:val="00997CC7"/>
    <w:pPr>
      <w:numPr>
        <w:numId w:val="42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997CC7"/>
    <w:pPr>
      <w:widowControl/>
      <w:autoSpaceDE/>
      <w:autoSpaceDN/>
      <w:adjustRightInd/>
      <w:spacing w:before="60"/>
      <w:jc w:val="both"/>
    </w:pPr>
    <w:rPr>
      <w:rFonts w:ascii="Arial" w:eastAsia="Calibri" w:hAnsi="Arial"/>
      <w:sz w:val="22"/>
      <w:lang w:val="it-IT"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997CC7"/>
    <w:pPr>
      <w:widowControl/>
      <w:autoSpaceDE/>
      <w:autoSpaceDN/>
      <w:adjustRightInd/>
      <w:jc w:val="both"/>
    </w:pPr>
    <w:rPr>
      <w:rFonts w:ascii="Arial" w:eastAsia="Calibri" w:hAnsi="Arial"/>
      <w:sz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3</cp:revision>
  <cp:lastPrinted>2019-12-16T10:54:00Z</cp:lastPrinted>
  <dcterms:created xsi:type="dcterms:W3CDTF">2019-12-16T10:57:00Z</dcterms:created>
  <dcterms:modified xsi:type="dcterms:W3CDTF">2019-12-16T11:01:00Z</dcterms:modified>
</cp:coreProperties>
</file>