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7E" w:rsidRDefault="002A4983" w:rsidP="00BB457E">
      <w:pPr>
        <w:rPr>
          <w:rFonts w:ascii="Gill Sans MT" w:hAnsi="Gill Sans MT"/>
          <w:b/>
          <w:sz w:val="56"/>
          <w:szCs w:val="56"/>
        </w:rPr>
      </w:pPr>
      <w:r>
        <w:rPr>
          <w:rFonts w:ascii="Gill Sans MT" w:hAnsi="Gill Sans MT"/>
          <w:b/>
          <w:sz w:val="56"/>
          <w:szCs w:val="56"/>
        </w:rPr>
        <w:t>M</w:t>
      </w:r>
      <w:r w:rsidRPr="002A4983">
        <w:rPr>
          <w:rFonts w:ascii="Gill Sans MT" w:hAnsi="Gill Sans MT"/>
          <w:b/>
          <w:sz w:val="56"/>
          <w:szCs w:val="56"/>
        </w:rPr>
        <w:t>essaggio</w:t>
      </w:r>
    </w:p>
    <w:p w:rsidR="00BB457E" w:rsidRDefault="00BB457E" w:rsidP="00BB457E">
      <w:pPr>
        <w:tabs>
          <w:tab w:val="left" w:pos="426"/>
        </w:tabs>
        <w:rPr>
          <w:sz w:val="20"/>
        </w:rPr>
      </w:pPr>
    </w:p>
    <w:p w:rsidR="00BB457E" w:rsidRDefault="00BB457E" w:rsidP="00BB457E">
      <w:pPr>
        <w:tabs>
          <w:tab w:val="left" w:pos="426"/>
        </w:tabs>
        <w:rPr>
          <w:sz w:val="20"/>
        </w:rPr>
      </w:pPr>
    </w:p>
    <w:p w:rsidR="00BB457E" w:rsidRDefault="00BB457E" w:rsidP="00BB457E">
      <w:pPr>
        <w:tabs>
          <w:tab w:val="left" w:pos="426"/>
        </w:tabs>
        <w:rPr>
          <w:sz w:val="20"/>
        </w:rPr>
      </w:pPr>
    </w:p>
    <w:p w:rsidR="00BF3FC3" w:rsidRDefault="00934B48">
      <w:pPr>
        <w:tabs>
          <w:tab w:val="left" w:pos="2098"/>
          <w:tab w:val="left" w:pos="4933"/>
        </w:tabs>
      </w:pPr>
      <w:r>
        <w:rPr>
          <w:b/>
          <w:sz w:val="32"/>
        </w:rPr>
        <w:t>80</w:t>
      </w:r>
      <w:r w:rsidR="00501DAB">
        <w:rPr>
          <w:b/>
          <w:sz w:val="32"/>
        </w:rPr>
        <w:t>7</w:t>
      </w:r>
      <w:r w:rsidR="00017D06">
        <w:rPr>
          <w:b/>
          <w:sz w:val="32"/>
        </w:rPr>
        <w:t>5</w:t>
      </w:r>
      <w:r w:rsidR="00BF3FC3" w:rsidRPr="00934B48">
        <w:rPr>
          <w:sz w:val="28"/>
        </w:rPr>
        <w:tab/>
      </w:r>
      <w:r w:rsidR="00735AFC">
        <w:rPr>
          <w:sz w:val="28"/>
        </w:rPr>
        <w:t>2</w:t>
      </w:r>
      <w:r w:rsidR="00017D06">
        <w:rPr>
          <w:sz w:val="28"/>
        </w:rPr>
        <w:t>7</w:t>
      </w:r>
      <w:r w:rsidR="009F48A4" w:rsidRPr="00934B48">
        <w:rPr>
          <w:sz w:val="28"/>
        </w:rPr>
        <w:t xml:space="preserve"> </w:t>
      </w:r>
      <w:r w:rsidR="00577B4B" w:rsidRPr="00934B48">
        <w:rPr>
          <w:sz w:val="28"/>
        </w:rPr>
        <w:t xml:space="preserve">ottobre </w:t>
      </w:r>
      <w:r w:rsidR="009F48A4" w:rsidRPr="00934B48">
        <w:rPr>
          <w:sz w:val="28"/>
        </w:rPr>
        <w:t>2021</w:t>
      </w:r>
      <w:r w:rsidR="00BF3FC3" w:rsidRPr="00934B48">
        <w:rPr>
          <w:sz w:val="28"/>
        </w:rPr>
        <w:tab/>
      </w:r>
      <w:r w:rsidR="00017D06">
        <w:rPr>
          <w:sz w:val="28"/>
        </w:rPr>
        <w:t xml:space="preserve">ISTITUZIONI </w:t>
      </w:r>
    </w:p>
    <w:p w:rsidR="00BF3FC3" w:rsidRDefault="00BF3FC3"/>
    <w:p w:rsidR="00056E18" w:rsidRDefault="00056E18"/>
    <w:p w:rsidR="00266340" w:rsidRDefault="00266340"/>
    <w:p w:rsidR="00017D06" w:rsidRDefault="00017D06" w:rsidP="00017D06">
      <w:pPr>
        <w:rPr>
          <w:rFonts w:cs="Arial"/>
          <w:szCs w:val="24"/>
        </w:rPr>
      </w:pPr>
      <w:r w:rsidRPr="00266340">
        <w:rPr>
          <w:rFonts w:cs="Arial"/>
          <w:b/>
          <w:sz w:val="28"/>
          <w:szCs w:val="28"/>
        </w:rPr>
        <w:t xml:space="preserve">Rapporto del Consiglio di Stato sulla mozione 12 aprile 2021 presentata </w:t>
      </w:r>
      <w:r w:rsidR="00266340" w:rsidRPr="00266340">
        <w:rPr>
          <w:rFonts w:cs="Arial"/>
          <w:b/>
          <w:sz w:val="28"/>
          <w:szCs w:val="28"/>
        </w:rPr>
        <w:t xml:space="preserve">da Sabrina Aldi per il Gruppo della Lega dei Ticinesi </w:t>
      </w:r>
      <w:r w:rsidR="00266340">
        <w:rPr>
          <w:rFonts w:cs="Arial"/>
          <w:b/>
          <w:sz w:val="28"/>
          <w:szCs w:val="28"/>
        </w:rPr>
        <w:t>"</w:t>
      </w:r>
      <w:r w:rsidRPr="00266340">
        <w:rPr>
          <w:rFonts w:cs="Arial"/>
          <w:b/>
          <w:sz w:val="28"/>
          <w:szCs w:val="28"/>
        </w:rPr>
        <w:t>Emergenza terziario: introdurre l’obbligo di risiedere in Ticino</w:t>
      </w:r>
      <w:r w:rsidR="00266340">
        <w:rPr>
          <w:rFonts w:cs="Arial"/>
          <w:b/>
          <w:sz w:val="28"/>
          <w:szCs w:val="28"/>
        </w:rPr>
        <w:t>"</w:t>
      </w:r>
    </w:p>
    <w:p w:rsidR="00266340" w:rsidRDefault="00266340" w:rsidP="00017D06">
      <w:pPr>
        <w:rPr>
          <w:rFonts w:cs="Arial"/>
          <w:szCs w:val="24"/>
        </w:rPr>
      </w:pPr>
    </w:p>
    <w:p w:rsidR="00266340" w:rsidRDefault="00266340" w:rsidP="00017D06">
      <w:pPr>
        <w:rPr>
          <w:rFonts w:cs="Arial"/>
          <w:szCs w:val="24"/>
        </w:rPr>
      </w:pPr>
    </w:p>
    <w:p w:rsidR="00F33C3C" w:rsidRPr="00017D06" w:rsidRDefault="00F33C3C" w:rsidP="00017D06">
      <w:pPr>
        <w:rPr>
          <w:rFonts w:cs="Arial"/>
          <w:szCs w:val="24"/>
        </w:rPr>
      </w:pPr>
    </w:p>
    <w:p w:rsidR="00017D06" w:rsidRPr="00017D06" w:rsidRDefault="00017D06" w:rsidP="00017D06">
      <w:pPr>
        <w:rPr>
          <w:rFonts w:cs="Arial"/>
          <w:szCs w:val="24"/>
        </w:rPr>
      </w:pPr>
      <w:r w:rsidRPr="00017D06">
        <w:rPr>
          <w:rFonts w:cs="Arial"/>
          <w:szCs w:val="24"/>
        </w:rPr>
        <w:t>Signor Presidente,</w:t>
      </w:r>
    </w:p>
    <w:p w:rsidR="00017D06" w:rsidRPr="00017D06" w:rsidRDefault="00017D06" w:rsidP="00017D06">
      <w:pPr>
        <w:rPr>
          <w:rFonts w:cs="Arial"/>
          <w:szCs w:val="24"/>
        </w:rPr>
      </w:pPr>
      <w:r w:rsidRPr="00017D06">
        <w:rPr>
          <w:rFonts w:cs="Arial"/>
          <w:szCs w:val="24"/>
        </w:rPr>
        <w:t xml:space="preserve">signore e signori </w:t>
      </w:r>
      <w:r w:rsidR="00266340">
        <w:rPr>
          <w:rFonts w:cs="Arial"/>
          <w:szCs w:val="24"/>
        </w:rPr>
        <w:t>d</w:t>
      </w:r>
      <w:r w:rsidRPr="00017D06">
        <w:rPr>
          <w:rFonts w:cs="Arial"/>
          <w:szCs w:val="24"/>
        </w:rPr>
        <w:t>eputati,</w:t>
      </w:r>
    </w:p>
    <w:p w:rsidR="00017D06" w:rsidRPr="00017D06" w:rsidRDefault="00017D06" w:rsidP="00017D06">
      <w:pPr>
        <w:rPr>
          <w:rFonts w:cs="Arial"/>
          <w:szCs w:val="24"/>
        </w:rPr>
      </w:pPr>
    </w:p>
    <w:p w:rsidR="00017D06" w:rsidRPr="00017D06" w:rsidRDefault="00017D06" w:rsidP="00017D06">
      <w:pPr>
        <w:rPr>
          <w:rFonts w:cs="Arial"/>
          <w:szCs w:val="24"/>
        </w:rPr>
      </w:pPr>
      <w:r w:rsidRPr="00017D06">
        <w:rPr>
          <w:rFonts w:cs="Arial"/>
          <w:szCs w:val="24"/>
        </w:rPr>
        <w:t xml:space="preserve">abbiamo esaminato la mozione, datata 12 aprile 2021, presentata, per il Gruppo della Lega dei </w:t>
      </w:r>
      <w:r w:rsidRPr="00017D06">
        <w:rPr>
          <w:rFonts w:eastAsia="Arial" w:cs="Arial"/>
          <w:szCs w:val="24"/>
        </w:rPr>
        <w:t>Ticinesi</w:t>
      </w:r>
      <w:r w:rsidRPr="00017D06">
        <w:rPr>
          <w:rFonts w:cs="Arial"/>
          <w:szCs w:val="24"/>
        </w:rPr>
        <w:t xml:space="preserve">, </w:t>
      </w:r>
      <w:r w:rsidRPr="00017D06">
        <w:rPr>
          <w:rFonts w:eastAsia="Arial" w:cs="Arial"/>
          <w:szCs w:val="24"/>
        </w:rPr>
        <w:t>da Sabrina Aldi</w:t>
      </w:r>
      <w:r w:rsidRPr="00017D06">
        <w:rPr>
          <w:rFonts w:cs="Arial"/>
          <w:szCs w:val="24"/>
        </w:rPr>
        <w:t xml:space="preserve">, con la quale ribadisce la richiesta all’Esecutivo cantonale di attuare un blocco sul rilascio di nuovi </w:t>
      </w:r>
      <w:r w:rsidRPr="00017D06">
        <w:rPr>
          <w:rFonts w:eastAsia="Arial" w:cs="Arial"/>
          <w:szCs w:val="24"/>
        </w:rPr>
        <w:t>permessi</w:t>
      </w:r>
      <w:r w:rsidRPr="00017D06">
        <w:rPr>
          <w:rFonts w:cs="Arial"/>
          <w:szCs w:val="24"/>
        </w:rPr>
        <w:t xml:space="preserve"> G e, qualora non fosse possibile reperire manodopera indigena, per il settore pubblico e </w:t>
      </w:r>
      <w:proofErr w:type="spellStart"/>
      <w:r w:rsidRPr="00017D06">
        <w:rPr>
          <w:rFonts w:cs="Arial"/>
          <w:szCs w:val="24"/>
        </w:rPr>
        <w:t>parapubblico</w:t>
      </w:r>
      <w:proofErr w:type="spellEnd"/>
      <w:r w:rsidRPr="00017D06">
        <w:rPr>
          <w:rFonts w:cs="Arial"/>
          <w:szCs w:val="24"/>
        </w:rPr>
        <w:t xml:space="preserve">, e più in generale per tutti quei settori che ricevono finanziamenti pubblici, chiede di introdurre l’obbligo di spostare il proprio domicilio in Ticino entro due anni dall’assunzione. </w:t>
      </w:r>
    </w:p>
    <w:p w:rsidR="00017D06" w:rsidRDefault="00017D06" w:rsidP="00017D06">
      <w:pPr>
        <w:rPr>
          <w:rFonts w:cs="Arial"/>
          <w:szCs w:val="24"/>
        </w:rPr>
      </w:pPr>
    </w:p>
    <w:p w:rsidR="00266340" w:rsidRDefault="00266340" w:rsidP="00017D06">
      <w:pPr>
        <w:rPr>
          <w:rFonts w:cs="Arial"/>
          <w:szCs w:val="24"/>
        </w:rPr>
      </w:pPr>
    </w:p>
    <w:p w:rsidR="00266340" w:rsidRPr="00017D06" w:rsidRDefault="00266340" w:rsidP="00017D06">
      <w:pPr>
        <w:rPr>
          <w:rFonts w:cs="Arial"/>
          <w:szCs w:val="24"/>
        </w:rPr>
      </w:pPr>
    </w:p>
    <w:p w:rsidR="00017D06" w:rsidRPr="00017D06" w:rsidRDefault="00017D06" w:rsidP="00266340">
      <w:pPr>
        <w:pStyle w:val="Paragrafoelenco"/>
        <w:numPr>
          <w:ilvl w:val="0"/>
          <w:numId w:val="46"/>
        </w:numPr>
        <w:tabs>
          <w:tab w:val="left" w:pos="540"/>
        </w:tabs>
        <w:spacing w:after="120"/>
        <w:ind w:left="1077" w:hanging="1077"/>
        <w:contextualSpacing w:val="0"/>
        <w:rPr>
          <w:rFonts w:cs="Arial"/>
          <w:b/>
          <w:szCs w:val="24"/>
        </w:rPr>
      </w:pPr>
      <w:r w:rsidRPr="00017D06">
        <w:rPr>
          <w:rFonts w:cs="Arial"/>
          <w:b/>
          <w:szCs w:val="24"/>
        </w:rPr>
        <w:t>PREMESSA</w:t>
      </w:r>
    </w:p>
    <w:p w:rsidR="00017D06" w:rsidRPr="00017D06" w:rsidRDefault="00017D06" w:rsidP="00017D06">
      <w:pPr>
        <w:rPr>
          <w:rFonts w:cs="Arial"/>
          <w:szCs w:val="24"/>
        </w:rPr>
      </w:pPr>
      <w:r w:rsidRPr="00017D06">
        <w:rPr>
          <w:rFonts w:cs="Arial"/>
          <w:szCs w:val="24"/>
        </w:rPr>
        <w:t xml:space="preserve">A titolo introduttivo in merito alla tematica in oggetto, il Consiglio di Stato non può che ribadire quanto già indicato nelle proprie determinazioni relative alle precedenti risposte ad atti parlamentari su tematiche analoghe </w:t>
      </w:r>
      <w:r w:rsidR="00266340">
        <w:rPr>
          <w:rFonts w:eastAsia="Arial" w:cs="Arial"/>
          <w:szCs w:val="24"/>
        </w:rPr>
        <w:t>(cfr. m</w:t>
      </w:r>
      <w:r w:rsidRPr="00017D06">
        <w:rPr>
          <w:rFonts w:eastAsia="Arial" w:cs="Arial"/>
          <w:szCs w:val="24"/>
        </w:rPr>
        <w:t xml:space="preserve">ozione del 23 settembre 2013 dal titolo </w:t>
      </w:r>
      <w:r w:rsidRPr="00266340">
        <w:rPr>
          <w:rFonts w:eastAsia="Arial" w:cs="Arial"/>
          <w:i/>
          <w:szCs w:val="24"/>
        </w:rPr>
        <w:t>"</w:t>
      </w:r>
      <w:r w:rsidRPr="00266340">
        <w:rPr>
          <w:rFonts w:eastAsia="Arial" w:cs="Arial"/>
          <w:i/>
          <w:iCs/>
          <w:szCs w:val="24"/>
        </w:rPr>
        <w:t>Frontalieri: crescita esponenziale insostenibile, moratoria dei "permessi G"</w:t>
      </w:r>
      <w:r w:rsidRPr="00017D06">
        <w:rPr>
          <w:rFonts w:eastAsia="Arial" w:cs="Arial"/>
          <w:szCs w:val="24"/>
        </w:rPr>
        <w:t xml:space="preserve">, </w:t>
      </w:r>
      <w:r w:rsidR="00266340">
        <w:rPr>
          <w:rFonts w:eastAsia="Arial" w:cs="Arial"/>
          <w:szCs w:val="24"/>
        </w:rPr>
        <w:t>r</w:t>
      </w:r>
      <w:r w:rsidRPr="00017D06">
        <w:rPr>
          <w:rFonts w:eastAsia="Arial" w:cs="Arial"/>
          <w:szCs w:val="24"/>
        </w:rPr>
        <w:t>isposta congiunta CdS dell’11 dicembre 2013 alle interrogazioni n. 219.12 dal titolo "</w:t>
      </w:r>
      <w:r w:rsidRPr="00017D06">
        <w:rPr>
          <w:rFonts w:eastAsia="Arial" w:cs="Arial"/>
          <w:i/>
          <w:szCs w:val="24"/>
        </w:rPr>
        <w:t>Blocco immediato del rilascio dei permessi "G", cosa ne pensa il Consiglio di Stato ?"</w:t>
      </w:r>
      <w:r w:rsidRPr="00017D06">
        <w:rPr>
          <w:rFonts w:eastAsia="Arial" w:cs="Arial"/>
          <w:szCs w:val="24"/>
        </w:rPr>
        <w:t xml:space="preserve"> di Stefano </w:t>
      </w:r>
      <w:proofErr w:type="spellStart"/>
      <w:r w:rsidRPr="00017D06">
        <w:rPr>
          <w:rFonts w:eastAsia="Arial" w:cs="Arial"/>
          <w:szCs w:val="24"/>
        </w:rPr>
        <w:t>Fraschina</w:t>
      </w:r>
      <w:proofErr w:type="spellEnd"/>
      <w:r w:rsidRPr="00017D06">
        <w:rPr>
          <w:rFonts w:eastAsia="Arial" w:cs="Arial"/>
          <w:szCs w:val="24"/>
        </w:rPr>
        <w:t xml:space="preserve"> e n. 217.12 dal titolo </w:t>
      </w:r>
      <w:r w:rsidRPr="00266340">
        <w:rPr>
          <w:rFonts w:eastAsia="Arial" w:cs="Arial"/>
          <w:i/>
          <w:szCs w:val="24"/>
        </w:rPr>
        <w:t>"Frontalieri: l'aumento preoccupa"</w:t>
      </w:r>
      <w:r w:rsidRPr="00017D06">
        <w:rPr>
          <w:rFonts w:eastAsia="Arial" w:cs="Arial"/>
          <w:szCs w:val="24"/>
        </w:rPr>
        <w:t xml:space="preserve"> di Maruska Ortelli e messaggio CdS </w:t>
      </w:r>
      <w:r w:rsidR="00266340">
        <w:rPr>
          <w:rFonts w:eastAsia="Arial" w:cs="Arial"/>
          <w:szCs w:val="24"/>
        </w:rPr>
        <w:t>n</w:t>
      </w:r>
      <w:r w:rsidRPr="00017D06">
        <w:rPr>
          <w:rFonts w:eastAsia="Arial" w:cs="Arial"/>
          <w:szCs w:val="24"/>
        </w:rPr>
        <w:t>. 7271 del 10 gennaio 2017, "Rapporto del Consig</w:t>
      </w:r>
      <w:r w:rsidRPr="00266340">
        <w:rPr>
          <w:rFonts w:eastAsia="Arial" w:cs="Arial"/>
          <w:i/>
          <w:szCs w:val="24"/>
        </w:rPr>
        <w:t>lio di Stato sulla mozione 2 giugno 2014 presentata da Daniele Caverzasio e cofirmatari "S</w:t>
      </w:r>
      <w:r w:rsidRPr="00266340">
        <w:rPr>
          <w:rFonts w:eastAsia="Arial" w:cs="Arial"/>
          <w:i/>
          <w:iCs/>
          <w:szCs w:val="24"/>
        </w:rPr>
        <w:t>top all'immigrazione di massa e riduzione della durata dei permessi G"</w:t>
      </w:r>
      <w:r w:rsidRPr="00017D06">
        <w:rPr>
          <w:rFonts w:eastAsia="Arial" w:cs="Arial"/>
          <w:i/>
          <w:iCs/>
          <w:szCs w:val="24"/>
        </w:rPr>
        <w:t>,</w:t>
      </w:r>
      <w:r w:rsidRPr="00017D06">
        <w:rPr>
          <w:rFonts w:eastAsia="Arial" w:cs="Arial"/>
          <w:szCs w:val="24"/>
        </w:rPr>
        <w:t xml:space="preserve"> pag. 2, Rapporto del Consiglio di Stato sulla mozione 29 aprile 2020 presentata per il Gruppo della Lega dei T</w:t>
      </w:r>
      <w:r w:rsidR="00266340">
        <w:rPr>
          <w:rFonts w:eastAsia="Arial" w:cs="Arial"/>
          <w:szCs w:val="24"/>
        </w:rPr>
        <w:t>i</w:t>
      </w:r>
      <w:r w:rsidRPr="00017D06">
        <w:rPr>
          <w:rFonts w:eastAsia="Arial" w:cs="Arial"/>
          <w:szCs w:val="24"/>
        </w:rPr>
        <w:t>cinesi da Sabrina Aldi</w:t>
      </w:r>
      <w:r w:rsidRPr="00266340">
        <w:rPr>
          <w:rFonts w:eastAsia="Arial" w:cs="Arial"/>
          <w:i/>
          <w:szCs w:val="24"/>
        </w:rPr>
        <w:t xml:space="preserve"> “Stop al rilascio di nuovi permessi G”</w:t>
      </w:r>
      <w:r w:rsidRPr="00017D06">
        <w:rPr>
          <w:rFonts w:eastAsia="Arial" w:cs="Arial"/>
          <w:szCs w:val="24"/>
        </w:rPr>
        <w:t xml:space="preserve">). </w:t>
      </w:r>
    </w:p>
    <w:p w:rsidR="00017D06" w:rsidRPr="00017D06" w:rsidRDefault="00017D06" w:rsidP="00017D06">
      <w:pPr>
        <w:rPr>
          <w:rFonts w:cs="Arial"/>
          <w:szCs w:val="24"/>
        </w:rPr>
      </w:pPr>
    </w:p>
    <w:p w:rsidR="00E122FD" w:rsidRDefault="00017D06" w:rsidP="00017D06">
      <w:pPr>
        <w:rPr>
          <w:rFonts w:cs="Arial"/>
          <w:szCs w:val="24"/>
        </w:rPr>
      </w:pPr>
      <w:r w:rsidRPr="00017D06">
        <w:rPr>
          <w:rFonts w:cs="Arial"/>
          <w:szCs w:val="24"/>
        </w:rPr>
        <w:t xml:space="preserve">In queste risposte si era messo in evidenza l’assoggettamento del diritto cantonale al diritto superiore, sia </w:t>
      </w:r>
      <w:r w:rsidRPr="00017D06">
        <w:rPr>
          <w:rFonts w:eastAsia="Arial" w:cs="Arial"/>
          <w:szCs w:val="24"/>
        </w:rPr>
        <w:t>nazionale che internazionale. Per quanto attiene al diritto federale,</w:t>
      </w:r>
      <w:r w:rsidRPr="00017D06">
        <w:rPr>
          <w:rFonts w:cs="Arial"/>
          <w:szCs w:val="24"/>
        </w:rPr>
        <w:t xml:space="preserve"> in ossequio del </w:t>
      </w:r>
      <w:r w:rsidRPr="00017D06">
        <w:rPr>
          <w:rFonts w:eastAsia="Arial" w:cs="Arial"/>
          <w:szCs w:val="24"/>
        </w:rPr>
        <w:t>principio</w:t>
      </w:r>
      <w:r w:rsidRPr="00017D06">
        <w:rPr>
          <w:rFonts w:cs="Arial"/>
          <w:szCs w:val="24"/>
        </w:rPr>
        <w:t xml:space="preserve"> derogator</w:t>
      </w:r>
      <w:r w:rsidRPr="00017D06">
        <w:rPr>
          <w:rFonts w:eastAsia="Arial" w:cs="Arial"/>
          <w:szCs w:val="24"/>
        </w:rPr>
        <w:t>io del diritto costituzionale federale (</w:t>
      </w:r>
      <w:r w:rsidRPr="00017D06">
        <w:rPr>
          <w:rFonts w:cs="Arial"/>
          <w:szCs w:val="24"/>
        </w:rPr>
        <w:t>“</w:t>
      </w:r>
      <w:proofErr w:type="spellStart"/>
      <w:r w:rsidRPr="00017D06">
        <w:rPr>
          <w:rFonts w:eastAsia="Arial" w:cs="Arial"/>
          <w:szCs w:val="24"/>
        </w:rPr>
        <w:t>derogatorische</w:t>
      </w:r>
      <w:proofErr w:type="spellEnd"/>
      <w:r w:rsidRPr="00017D06">
        <w:rPr>
          <w:rFonts w:cs="Arial"/>
          <w:szCs w:val="24"/>
        </w:rPr>
        <w:t xml:space="preserve"> Kraft </w:t>
      </w:r>
      <w:proofErr w:type="spellStart"/>
      <w:r w:rsidRPr="00017D06">
        <w:rPr>
          <w:rFonts w:cs="Arial"/>
          <w:szCs w:val="24"/>
        </w:rPr>
        <w:t>des</w:t>
      </w:r>
      <w:proofErr w:type="spellEnd"/>
      <w:r w:rsidRPr="00017D06">
        <w:rPr>
          <w:rFonts w:cs="Arial"/>
          <w:szCs w:val="24"/>
        </w:rPr>
        <w:t xml:space="preserve"> </w:t>
      </w:r>
      <w:proofErr w:type="spellStart"/>
      <w:r w:rsidRPr="00017D06">
        <w:rPr>
          <w:rFonts w:cs="Arial"/>
          <w:szCs w:val="24"/>
        </w:rPr>
        <w:t>Bundesrechts</w:t>
      </w:r>
      <w:proofErr w:type="spellEnd"/>
      <w:r w:rsidRPr="00017D06">
        <w:rPr>
          <w:rFonts w:cs="Arial"/>
          <w:szCs w:val="24"/>
        </w:rPr>
        <w:t xml:space="preserve">”) (cfr. </w:t>
      </w:r>
      <w:proofErr w:type="spellStart"/>
      <w:r w:rsidRPr="00017D06">
        <w:rPr>
          <w:rFonts w:cs="Arial"/>
          <w:szCs w:val="24"/>
        </w:rPr>
        <w:t>Häfelin</w:t>
      </w:r>
      <w:proofErr w:type="spellEnd"/>
      <w:r w:rsidRPr="00017D06">
        <w:rPr>
          <w:rFonts w:cs="Arial"/>
          <w:szCs w:val="24"/>
        </w:rPr>
        <w:t xml:space="preserve"> </w:t>
      </w:r>
      <w:r w:rsidR="00266340">
        <w:rPr>
          <w:rFonts w:cs="Arial"/>
          <w:szCs w:val="24"/>
        </w:rPr>
        <w:t>-</w:t>
      </w:r>
      <w:r w:rsidRPr="00017D06">
        <w:rPr>
          <w:rFonts w:cs="Arial"/>
          <w:szCs w:val="24"/>
        </w:rPr>
        <w:t xml:space="preserve"> </w:t>
      </w:r>
      <w:proofErr w:type="spellStart"/>
      <w:r w:rsidRPr="00017D06">
        <w:rPr>
          <w:rFonts w:eastAsia="Arial" w:cs="Arial"/>
          <w:szCs w:val="24"/>
        </w:rPr>
        <w:t>Haller</w:t>
      </w:r>
      <w:proofErr w:type="spellEnd"/>
      <w:r w:rsidRPr="00017D06">
        <w:rPr>
          <w:rFonts w:eastAsia="Arial" w:cs="Arial"/>
          <w:szCs w:val="24"/>
        </w:rPr>
        <w:t xml:space="preserve">- Keller - </w:t>
      </w:r>
      <w:proofErr w:type="spellStart"/>
      <w:r w:rsidRPr="00017D06">
        <w:rPr>
          <w:rFonts w:eastAsia="Arial" w:cs="Arial"/>
          <w:szCs w:val="24"/>
        </w:rPr>
        <w:t>Thurnherr</w:t>
      </w:r>
      <w:proofErr w:type="spellEnd"/>
      <w:r w:rsidRPr="00017D06">
        <w:rPr>
          <w:rFonts w:cs="Arial"/>
          <w:szCs w:val="24"/>
        </w:rPr>
        <w:t>, “</w:t>
      </w:r>
      <w:proofErr w:type="spellStart"/>
      <w:r w:rsidRPr="00017D06">
        <w:rPr>
          <w:rFonts w:cs="Arial"/>
          <w:szCs w:val="24"/>
        </w:rPr>
        <w:t>Schweizerisches</w:t>
      </w:r>
      <w:proofErr w:type="spellEnd"/>
      <w:r w:rsidRPr="00017D06">
        <w:rPr>
          <w:rFonts w:cs="Arial"/>
          <w:szCs w:val="24"/>
        </w:rPr>
        <w:t xml:space="preserve"> </w:t>
      </w:r>
      <w:proofErr w:type="spellStart"/>
      <w:r w:rsidRPr="00017D06">
        <w:rPr>
          <w:rFonts w:cs="Arial"/>
          <w:szCs w:val="24"/>
        </w:rPr>
        <w:t>Bundesstaatsrecht</w:t>
      </w:r>
      <w:proofErr w:type="spellEnd"/>
      <w:r w:rsidRPr="00017D06">
        <w:rPr>
          <w:rFonts w:eastAsia="Arial" w:cs="Arial"/>
          <w:szCs w:val="24"/>
        </w:rPr>
        <w:t>, n. 947, Zurigo 2016), nei campi dove la materia è già regolamentata a livello federale, al legislatore cantonale non rimane possibilità, nello specifico, di modificare quanto sancito nella “Legge federale sugli stranieri e la loro integrazione” (</w:t>
      </w:r>
      <w:proofErr w:type="spellStart"/>
      <w:r w:rsidRPr="00017D06">
        <w:rPr>
          <w:rFonts w:cs="Arial"/>
          <w:szCs w:val="24"/>
        </w:rPr>
        <w:t>LStrI</w:t>
      </w:r>
      <w:proofErr w:type="spellEnd"/>
      <w:r w:rsidRPr="00017D06">
        <w:rPr>
          <w:rFonts w:cs="Arial"/>
          <w:szCs w:val="24"/>
        </w:rPr>
        <w:t xml:space="preserve">; </w:t>
      </w:r>
      <w:proofErr w:type="spellStart"/>
      <w:r w:rsidRPr="00017D06">
        <w:rPr>
          <w:rFonts w:cs="Arial"/>
          <w:szCs w:val="24"/>
        </w:rPr>
        <w:t>RS</w:t>
      </w:r>
      <w:proofErr w:type="spellEnd"/>
      <w:r w:rsidRPr="00017D06">
        <w:rPr>
          <w:rFonts w:cs="Arial"/>
          <w:szCs w:val="24"/>
        </w:rPr>
        <w:t xml:space="preserve"> 142.20) e nelle relative Ordinanze (es. Ordinanza sull’</w:t>
      </w:r>
      <w:r w:rsidRPr="00017D06">
        <w:rPr>
          <w:rFonts w:eastAsia="Arial" w:cs="Arial"/>
          <w:szCs w:val="24"/>
        </w:rPr>
        <w:t>introduzione</w:t>
      </w:r>
      <w:r w:rsidRPr="00017D06">
        <w:rPr>
          <w:rFonts w:cs="Arial"/>
          <w:szCs w:val="24"/>
        </w:rPr>
        <w:t xml:space="preserve"> della libera circolazione delle persone (</w:t>
      </w:r>
      <w:proofErr w:type="spellStart"/>
      <w:r w:rsidRPr="00017D06">
        <w:rPr>
          <w:rFonts w:cs="Arial"/>
          <w:szCs w:val="24"/>
        </w:rPr>
        <w:t>OLCP</w:t>
      </w:r>
      <w:proofErr w:type="spellEnd"/>
      <w:r w:rsidRPr="00017D06">
        <w:rPr>
          <w:rFonts w:cs="Arial"/>
          <w:szCs w:val="24"/>
        </w:rPr>
        <w:t xml:space="preserve">); RS142.204). Lo stesso principio è applicabile nel diritto internazionale; </w:t>
      </w:r>
      <w:r w:rsidR="00E122FD">
        <w:rPr>
          <w:rFonts w:cs="Arial"/>
          <w:szCs w:val="24"/>
        </w:rPr>
        <w:br/>
      </w:r>
    </w:p>
    <w:p w:rsidR="00017D06" w:rsidRPr="00017D06" w:rsidRDefault="00017D06" w:rsidP="00017D06">
      <w:pPr>
        <w:rPr>
          <w:rFonts w:eastAsia="Arial" w:cs="Arial"/>
          <w:szCs w:val="24"/>
        </w:rPr>
      </w:pPr>
      <w:r w:rsidRPr="00017D06">
        <w:rPr>
          <w:rFonts w:cs="Arial"/>
          <w:szCs w:val="24"/>
        </w:rPr>
        <w:lastRenderedPageBreak/>
        <w:t xml:space="preserve">nella fattispecie in oggetto, ciò comporta che i Cantoni non hanno alcuna possibilità di adottare delle norme o delle misure discordanti con l’Accordo </w:t>
      </w:r>
      <w:r w:rsidRPr="00017D06">
        <w:rPr>
          <w:rFonts w:eastAsia="Arial" w:cs="Arial"/>
          <w:szCs w:val="24"/>
        </w:rPr>
        <w:t>tra la Confederazione svizzera da una parte, e la Comunità europea ed i suoi stati membri</w:t>
      </w:r>
      <w:r w:rsidRPr="00017D06">
        <w:rPr>
          <w:rFonts w:cs="Arial"/>
          <w:szCs w:val="24"/>
        </w:rPr>
        <w:t xml:space="preserve"> dall’altra, sulla libera circolazione delle persone del 21 giugno 1999 (</w:t>
      </w:r>
      <w:proofErr w:type="spellStart"/>
      <w:r w:rsidRPr="00017D06">
        <w:rPr>
          <w:rFonts w:cs="Arial"/>
          <w:szCs w:val="24"/>
        </w:rPr>
        <w:t>ALC</w:t>
      </w:r>
      <w:proofErr w:type="spellEnd"/>
      <w:r w:rsidRPr="00017D06">
        <w:rPr>
          <w:rFonts w:cs="Arial"/>
          <w:szCs w:val="24"/>
        </w:rPr>
        <w:t xml:space="preserve">; </w:t>
      </w:r>
      <w:proofErr w:type="spellStart"/>
      <w:r w:rsidRPr="00017D06">
        <w:rPr>
          <w:rFonts w:cs="Arial"/>
          <w:szCs w:val="24"/>
        </w:rPr>
        <w:t>RS</w:t>
      </w:r>
      <w:proofErr w:type="spellEnd"/>
      <w:r w:rsidRPr="00017D06">
        <w:rPr>
          <w:rFonts w:eastAsia="Arial" w:cs="Arial"/>
          <w:szCs w:val="24"/>
        </w:rPr>
        <w:t xml:space="preserve"> 0.142.612.681). </w:t>
      </w:r>
    </w:p>
    <w:p w:rsidR="00017D06" w:rsidRPr="00017D06" w:rsidRDefault="00017D06" w:rsidP="00017D06">
      <w:pPr>
        <w:rPr>
          <w:rFonts w:cs="Arial"/>
          <w:szCs w:val="24"/>
        </w:rPr>
      </w:pPr>
    </w:p>
    <w:p w:rsidR="00017D06" w:rsidRPr="00017D06" w:rsidRDefault="00017D06" w:rsidP="00017D06">
      <w:pPr>
        <w:rPr>
          <w:rFonts w:cs="Arial"/>
          <w:szCs w:val="24"/>
        </w:rPr>
      </w:pPr>
      <w:r w:rsidRPr="00017D06">
        <w:rPr>
          <w:rFonts w:eastAsia="Arial" w:cs="Arial"/>
          <w:szCs w:val="24"/>
        </w:rPr>
        <w:t>Infatti in virtù dell'art. 121 cpv. 1 della Costituzione federale (</w:t>
      </w:r>
      <w:proofErr w:type="spellStart"/>
      <w:r w:rsidRPr="00017D06">
        <w:rPr>
          <w:rFonts w:eastAsia="Arial" w:cs="Arial"/>
          <w:szCs w:val="24"/>
        </w:rPr>
        <w:t>Cost</w:t>
      </w:r>
      <w:proofErr w:type="spellEnd"/>
      <w:r w:rsidRPr="00017D06">
        <w:rPr>
          <w:rFonts w:eastAsia="Arial" w:cs="Arial"/>
          <w:szCs w:val="24"/>
        </w:rPr>
        <w:t xml:space="preserve">; </w:t>
      </w:r>
      <w:proofErr w:type="spellStart"/>
      <w:r w:rsidRPr="00017D06">
        <w:rPr>
          <w:rFonts w:eastAsia="Arial" w:cs="Arial"/>
          <w:szCs w:val="24"/>
        </w:rPr>
        <w:t>RS</w:t>
      </w:r>
      <w:proofErr w:type="spellEnd"/>
      <w:r w:rsidRPr="00017D06">
        <w:rPr>
          <w:rFonts w:eastAsia="Arial" w:cs="Arial"/>
          <w:szCs w:val="24"/>
        </w:rPr>
        <w:t xml:space="preserve"> 101)</w:t>
      </w:r>
      <w:r w:rsidRPr="00266340">
        <w:rPr>
          <w:rFonts w:eastAsia="Arial" w:cs="Arial"/>
          <w:i/>
          <w:szCs w:val="24"/>
        </w:rPr>
        <w:t xml:space="preserve"> "la</w:t>
      </w:r>
      <w:r w:rsidRPr="00017D06">
        <w:rPr>
          <w:rFonts w:eastAsia="Arial" w:cs="Arial"/>
          <w:i/>
          <w:szCs w:val="24"/>
        </w:rPr>
        <w:t xml:space="preserve"> legislazione sull'entrata, l'uscita, la dimora e il domicilio degli stranieri nonché sulla concessione dell'asilo compete alla Confederazione". </w:t>
      </w:r>
      <w:r w:rsidRPr="00017D06">
        <w:rPr>
          <w:rFonts w:eastAsia="Arial" w:cs="Arial"/>
          <w:szCs w:val="24"/>
        </w:rPr>
        <w:t xml:space="preserve">Parimenti giusta l’art. 4 </w:t>
      </w:r>
      <w:proofErr w:type="spellStart"/>
      <w:r w:rsidRPr="00017D06">
        <w:rPr>
          <w:rFonts w:eastAsia="Arial" w:cs="Arial"/>
          <w:szCs w:val="24"/>
        </w:rPr>
        <w:t>ALC</w:t>
      </w:r>
      <w:proofErr w:type="spellEnd"/>
      <w:r w:rsidRPr="00017D06">
        <w:rPr>
          <w:rFonts w:eastAsia="Arial" w:cs="Arial"/>
          <w:szCs w:val="24"/>
        </w:rPr>
        <w:t xml:space="preserve"> </w:t>
      </w:r>
      <w:r w:rsidRPr="00266340">
        <w:rPr>
          <w:rFonts w:eastAsia="Arial" w:cs="Arial"/>
          <w:i/>
          <w:szCs w:val="24"/>
        </w:rPr>
        <w:t>“</w:t>
      </w:r>
      <w:r w:rsidRPr="00266340">
        <w:rPr>
          <w:rFonts w:eastAsia="Arial" w:cs="Arial"/>
          <w:i/>
          <w:szCs w:val="24"/>
          <w:u w:val="single"/>
        </w:rPr>
        <w:t>il</w:t>
      </w:r>
      <w:r w:rsidRPr="00017D06">
        <w:rPr>
          <w:rFonts w:eastAsia="Arial" w:cs="Arial"/>
          <w:i/>
          <w:szCs w:val="24"/>
          <w:u w:val="single"/>
        </w:rPr>
        <w:t xml:space="preserve"> diritto di soggiorno e di accesso a un’attività economica è garantito </w:t>
      </w:r>
      <w:r w:rsidRPr="00017D06">
        <w:rPr>
          <w:rFonts w:eastAsia="Arial" w:cs="Arial"/>
          <w:i/>
          <w:szCs w:val="24"/>
        </w:rPr>
        <w:t xml:space="preserve">fatte salve le disposizioni dell’articolo 10 e conformemente alle disposizioni dell’Allegato I </w:t>
      </w:r>
      <w:proofErr w:type="spellStart"/>
      <w:r w:rsidRPr="00266340">
        <w:rPr>
          <w:rFonts w:eastAsia="Arial" w:cs="Arial"/>
          <w:i/>
          <w:szCs w:val="24"/>
        </w:rPr>
        <w:t>ALC</w:t>
      </w:r>
      <w:proofErr w:type="spellEnd"/>
      <w:r w:rsidRPr="00266340">
        <w:rPr>
          <w:rFonts w:eastAsia="Arial" w:cs="Arial"/>
          <w:i/>
          <w:szCs w:val="24"/>
        </w:rPr>
        <w:t>”.</w:t>
      </w:r>
      <w:r w:rsidRPr="00017D06">
        <w:rPr>
          <w:rFonts w:eastAsia="Arial" w:cs="Arial"/>
          <w:szCs w:val="24"/>
        </w:rPr>
        <w:t xml:space="preserve"> </w:t>
      </w:r>
    </w:p>
    <w:p w:rsidR="00017D06" w:rsidRPr="00017D06" w:rsidRDefault="00017D06" w:rsidP="00017D06">
      <w:pPr>
        <w:rPr>
          <w:rFonts w:cs="Arial"/>
          <w:szCs w:val="24"/>
        </w:rPr>
      </w:pPr>
    </w:p>
    <w:p w:rsidR="00017D06" w:rsidRDefault="00017D06" w:rsidP="00017D06">
      <w:pPr>
        <w:rPr>
          <w:rFonts w:cs="Arial"/>
          <w:szCs w:val="24"/>
        </w:rPr>
      </w:pPr>
      <w:r w:rsidRPr="00017D06">
        <w:rPr>
          <w:rFonts w:eastAsia="Arial" w:cs="Arial"/>
          <w:szCs w:val="24"/>
        </w:rPr>
        <w:t xml:space="preserve">In aggiunta si osserva che la stessa problematica, era già stata proposta il 23 settembre 2013, quando due deputati avevano depositato la mozione, indicata in ingresso, dal titolo </w:t>
      </w:r>
      <w:r w:rsidRPr="00266340">
        <w:rPr>
          <w:rFonts w:eastAsia="Arial" w:cs="Arial"/>
          <w:i/>
          <w:szCs w:val="24"/>
        </w:rPr>
        <w:t>"</w:t>
      </w:r>
      <w:r w:rsidRPr="00266340">
        <w:rPr>
          <w:rFonts w:eastAsia="Arial" w:cs="Arial"/>
          <w:i/>
          <w:iCs/>
          <w:szCs w:val="24"/>
        </w:rPr>
        <w:t>Frontalieri</w:t>
      </w:r>
      <w:r w:rsidRPr="00017D06">
        <w:rPr>
          <w:rFonts w:eastAsia="Arial" w:cs="Arial"/>
          <w:i/>
          <w:iCs/>
          <w:szCs w:val="24"/>
        </w:rPr>
        <w:t>: crescita esponenziale insostenibile, moratoria dei "permessi G"</w:t>
      </w:r>
      <w:r w:rsidRPr="00017D06">
        <w:rPr>
          <w:rFonts w:eastAsia="Arial" w:cs="Arial"/>
          <w:szCs w:val="24"/>
        </w:rPr>
        <w:t xml:space="preserve">. Con la medesima già a suo tempo si era richiesto all’Esecutivo cantonale di introdurre una moratoria di 4 mesi sul rilascio dei permessi G e di adottare tutte le misure per ottenere un risultato. Parimenti, in subordine, si chiedeva di vincolare il rilascio del permesso G, previo accordo degli </w:t>
      </w:r>
      <w:proofErr w:type="spellStart"/>
      <w:r w:rsidRPr="00017D06">
        <w:rPr>
          <w:rFonts w:eastAsia="Arial" w:cs="Arial"/>
          <w:szCs w:val="24"/>
        </w:rPr>
        <w:t>URC</w:t>
      </w:r>
      <w:proofErr w:type="spellEnd"/>
      <w:r w:rsidRPr="00017D06">
        <w:rPr>
          <w:rFonts w:eastAsia="Arial" w:cs="Arial"/>
          <w:szCs w:val="24"/>
        </w:rPr>
        <w:t xml:space="preserve"> (integrazione disoccupati indigeni e/o all'obbligo di car </w:t>
      </w:r>
      <w:proofErr w:type="spellStart"/>
      <w:r w:rsidRPr="00017D06">
        <w:rPr>
          <w:rFonts w:eastAsia="Arial" w:cs="Arial"/>
          <w:szCs w:val="24"/>
        </w:rPr>
        <w:t>sharing</w:t>
      </w:r>
      <w:proofErr w:type="spellEnd"/>
      <w:r w:rsidRPr="00017D06">
        <w:rPr>
          <w:rFonts w:eastAsia="Arial" w:cs="Arial"/>
          <w:szCs w:val="24"/>
        </w:rPr>
        <w:t xml:space="preserve"> / car </w:t>
      </w:r>
      <w:proofErr w:type="spellStart"/>
      <w:r w:rsidRPr="00017D06">
        <w:rPr>
          <w:rFonts w:eastAsia="Arial" w:cs="Arial"/>
          <w:szCs w:val="24"/>
        </w:rPr>
        <w:t>pooling</w:t>
      </w:r>
      <w:proofErr w:type="spellEnd"/>
      <w:r w:rsidRPr="00017D06">
        <w:rPr>
          <w:rFonts w:eastAsia="Arial" w:cs="Arial"/>
          <w:szCs w:val="24"/>
        </w:rPr>
        <w:t xml:space="preserve"> / mobilità aziendale / abbonamento Arcobaleno). Alla stessa non venne dato alcun seguito. In effetti, essa risulta stralciata al 31 luglio 2015 (cfr.</w:t>
      </w:r>
      <w:r w:rsidRPr="00017D06">
        <w:rPr>
          <w:rFonts w:cs="Arial"/>
          <w:szCs w:val="24"/>
        </w:rPr>
        <w:t xml:space="preserve"> https://www4.ti.ch/</w:t>
      </w:r>
      <w:r w:rsidR="00266340">
        <w:rPr>
          <w:rFonts w:cs="Arial"/>
          <w:szCs w:val="24"/>
        </w:rPr>
        <w:t xml:space="preserve"> </w:t>
      </w:r>
      <w:proofErr w:type="spellStart"/>
      <w:r w:rsidRPr="00017D06">
        <w:rPr>
          <w:rFonts w:cs="Arial"/>
          <w:szCs w:val="24"/>
        </w:rPr>
        <w:t>fileadmin</w:t>
      </w:r>
      <w:proofErr w:type="spellEnd"/>
      <w:r w:rsidRPr="00017D06">
        <w:rPr>
          <w:rFonts w:cs="Arial"/>
          <w:szCs w:val="24"/>
        </w:rPr>
        <w:t>/POTERI/GC/allegati/mozioni/pdf/MO983.pdf)</w:t>
      </w:r>
      <w:r w:rsidR="00266340">
        <w:rPr>
          <w:rFonts w:cs="Arial"/>
          <w:szCs w:val="24"/>
        </w:rPr>
        <w:t>.</w:t>
      </w:r>
    </w:p>
    <w:p w:rsidR="00017D06" w:rsidRPr="00017D06" w:rsidRDefault="00017D06" w:rsidP="00017D06">
      <w:pPr>
        <w:rPr>
          <w:rFonts w:eastAsia="Arial" w:cs="Arial"/>
          <w:szCs w:val="24"/>
        </w:rPr>
      </w:pPr>
    </w:p>
    <w:p w:rsidR="00017D06" w:rsidRPr="00017D06" w:rsidRDefault="00017D06" w:rsidP="00017D06">
      <w:pPr>
        <w:rPr>
          <w:rFonts w:eastAsia="Arial" w:cs="Arial"/>
          <w:szCs w:val="24"/>
        </w:rPr>
      </w:pPr>
      <w:r w:rsidRPr="00017D06">
        <w:rPr>
          <w:rFonts w:eastAsia="Arial" w:cs="Arial"/>
          <w:szCs w:val="24"/>
        </w:rPr>
        <w:t xml:space="preserve">Non va infine dimenticato che nel luglio 2018, proprio al fine di favorire l’impiego di manodopera locale, a livello federale è stata introdotta una modifica legislativa mediante l’introduzione dell’art. 21a </w:t>
      </w:r>
      <w:proofErr w:type="spellStart"/>
      <w:r w:rsidRPr="00017D06">
        <w:rPr>
          <w:rFonts w:eastAsia="Arial" w:cs="Arial"/>
          <w:szCs w:val="24"/>
        </w:rPr>
        <w:t>LStrI</w:t>
      </w:r>
      <w:proofErr w:type="spellEnd"/>
      <w:r w:rsidRPr="00017D06">
        <w:rPr>
          <w:rFonts w:eastAsia="Arial" w:cs="Arial"/>
          <w:szCs w:val="24"/>
        </w:rPr>
        <w:t xml:space="preserve">. Detto disposto prevede l’obbligo per i datori di lavoro di comunicare agli </w:t>
      </w:r>
      <w:proofErr w:type="spellStart"/>
      <w:r w:rsidRPr="00017D06">
        <w:rPr>
          <w:rFonts w:eastAsia="Arial" w:cs="Arial"/>
          <w:szCs w:val="24"/>
        </w:rPr>
        <w:t>URC</w:t>
      </w:r>
      <w:proofErr w:type="spellEnd"/>
      <w:r w:rsidRPr="00017D06">
        <w:rPr>
          <w:rFonts w:eastAsia="Arial" w:cs="Arial"/>
          <w:szCs w:val="24"/>
        </w:rPr>
        <w:t xml:space="preserve"> i posti di lavoro vacanti in determinate categorie professionali.</w:t>
      </w:r>
    </w:p>
    <w:p w:rsidR="00017D06" w:rsidRPr="00017D06" w:rsidRDefault="00017D06" w:rsidP="00017D06">
      <w:pPr>
        <w:rPr>
          <w:rFonts w:eastAsia="Arial" w:cs="Arial"/>
          <w:szCs w:val="24"/>
        </w:rPr>
      </w:pPr>
    </w:p>
    <w:p w:rsidR="00017D06" w:rsidRPr="00017D06" w:rsidRDefault="00017D06" w:rsidP="00017D06">
      <w:pPr>
        <w:rPr>
          <w:rFonts w:cs="Arial"/>
          <w:szCs w:val="24"/>
        </w:rPr>
      </w:pPr>
      <w:r w:rsidRPr="00017D06">
        <w:rPr>
          <w:rFonts w:cs="Arial"/>
          <w:szCs w:val="24"/>
        </w:rPr>
        <w:t>Si osserva parimenti che in seguito alla presentazione di atti parlamentari elaborati dalla Commissione speciale “Prima i nostri” il Gran Consiglio ha adottato nel corso del 2018 una modifica di leggi di enti parastatali, introducendo la prescrizione secondo la quale le aziende coinvolte diano la precedenza, a parità di qualifiche, a persone residenti. Menzioniamo in proposito l’art. 8 cpv. 2 della Legge sull’Ente ospedaliero cantonale (</w:t>
      </w:r>
      <w:proofErr w:type="spellStart"/>
      <w:r w:rsidRPr="00017D06">
        <w:rPr>
          <w:rFonts w:cs="Arial"/>
          <w:szCs w:val="24"/>
        </w:rPr>
        <w:t>LEOC</w:t>
      </w:r>
      <w:proofErr w:type="spellEnd"/>
      <w:r w:rsidRPr="00017D06">
        <w:rPr>
          <w:rFonts w:cs="Arial"/>
          <w:szCs w:val="24"/>
        </w:rPr>
        <w:t xml:space="preserve">), l’art. 10a </w:t>
      </w:r>
      <w:r w:rsidR="00266340">
        <w:rPr>
          <w:rFonts w:cs="Arial"/>
          <w:szCs w:val="24"/>
        </w:rPr>
        <w:br/>
      </w:r>
      <w:r w:rsidRPr="00017D06">
        <w:rPr>
          <w:rFonts w:cs="Arial"/>
          <w:szCs w:val="24"/>
        </w:rPr>
        <w:t>cpv. 2 della Legge sulla Banca dello Stato del Cantone Ticino (</w:t>
      </w:r>
      <w:proofErr w:type="spellStart"/>
      <w:r w:rsidRPr="00017D06">
        <w:rPr>
          <w:rFonts w:cs="Arial"/>
          <w:szCs w:val="24"/>
        </w:rPr>
        <w:t>LBSCT</w:t>
      </w:r>
      <w:proofErr w:type="spellEnd"/>
      <w:r w:rsidRPr="00017D06">
        <w:rPr>
          <w:rFonts w:cs="Arial"/>
          <w:szCs w:val="24"/>
        </w:rPr>
        <w:t xml:space="preserve">), gli artt. 6 cpv. 6 e </w:t>
      </w:r>
      <w:r w:rsidR="00266340">
        <w:rPr>
          <w:rFonts w:cs="Arial"/>
          <w:szCs w:val="24"/>
        </w:rPr>
        <w:br/>
      </w:r>
      <w:r w:rsidRPr="00017D06">
        <w:rPr>
          <w:rFonts w:cs="Arial"/>
          <w:szCs w:val="24"/>
        </w:rPr>
        <w:t>9 cpv. 3 Legge sul turismo (</w:t>
      </w:r>
      <w:proofErr w:type="spellStart"/>
      <w:r w:rsidRPr="00017D06">
        <w:rPr>
          <w:rFonts w:cs="Arial"/>
          <w:szCs w:val="24"/>
        </w:rPr>
        <w:t>LTur</w:t>
      </w:r>
      <w:proofErr w:type="spellEnd"/>
      <w:r w:rsidRPr="00017D06">
        <w:rPr>
          <w:rFonts w:cs="Arial"/>
          <w:szCs w:val="24"/>
        </w:rPr>
        <w:t>), l’art. 10a cpv. 3 della Legge sull’Università della Svizzera italiana, sulla Scuola universitaria professionale della Svizzera italiana e sugli istituti di ricerca, l’art. 27 cpv. 5 della Legge sui trasporti pubblici (</w:t>
      </w:r>
      <w:proofErr w:type="spellStart"/>
      <w:r w:rsidRPr="00017D06">
        <w:rPr>
          <w:rFonts w:cs="Arial"/>
          <w:szCs w:val="24"/>
        </w:rPr>
        <w:t>LTPub</w:t>
      </w:r>
      <w:proofErr w:type="spellEnd"/>
      <w:r w:rsidRPr="00017D06">
        <w:rPr>
          <w:rFonts w:cs="Arial"/>
          <w:szCs w:val="24"/>
        </w:rPr>
        <w:t>). Gli articoli citati stabiliscono che l’ente interessato nell’assunzione del personale, a parità di requisiti e qualifiche e salvaguardando gli obiettivi aziendali, dà la precedenza alle persone residenti, purché idonee a occupare il posto di lavoro offerto.</w:t>
      </w:r>
    </w:p>
    <w:p w:rsidR="00017D06" w:rsidRPr="00017D06" w:rsidRDefault="00017D06" w:rsidP="00017D06">
      <w:pPr>
        <w:rPr>
          <w:rFonts w:cs="Arial"/>
          <w:szCs w:val="24"/>
        </w:rPr>
      </w:pPr>
      <w:r w:rsidRPr="00017D06">
        <w:rPr>
          <w:rFonts w:cs="Arial"/>
          <w:szCs w:val="24"/>
        </w:rPr>
        <w:t>Gli articoli appena menzionati attuano alcuni degli obiettivi sociali sanciti dall’art. 14 della Costituzione cantonale, in particolare l’art. 14 cpv. 1 lett. b (relativo all’attuazione del principio di preferenza degli Svizzeri), lett. j e k, poiché applicano il principio della preferenza indigena.</w:t>
      </w:r>
    </w:p>
    <w:p w:rsidR="00017D06" w:rsidRPr="00017D06" w:rsidRDefault="00017D06" w:rsidP="00017D06">
      <w:pPr>
        <w:rPr>
          <w:rFonts w:cs="Arial"/>
          <w:szCs w:val="24"/>
        </w:rPr>
      </w:pPr>
      <w:r w:rsidRPr="00017D06">
        <w:rPr>
          <w:rFonts w:cs="Arial"/>
          <w:szCs w:val="24"/>
        </w:rPr>
        <w:t>Reputiamo pertanto che con le norme già attualmente in vigore a livello di rapporto di impiego sia già istituita una preferenza per le persone residenti rispettivamente indigene.</w:t>
      </w:r>
      <w:r w:rsidRPr="00017D06">
        <w:rPr>
          <w:rFonts w:eastAsia="Arial" w:cs="Arial"/>
          <w:szCs w:val="24"/>
        </w:rPr>
        <w:t xml:space="preserve"> </w:t>
      </w:r>
    </w:p>
    <w:p w:rsidR="00017D06" w:rsidRDefault="00017D06" w:rsidP="00017D06">
      <w:pPr>
        <w:rPr>
          <w:rFonts w:cs="Arial"/>
          <w:szCs w:val="24"/>
        </w:rPr>
      </w:pPr>
    </w:p>
    <w:p w:rsidR="00266340" w:rsidRPr="00017D06" w:rsidRDefault="00266340" w:rsidP="00017D06">
      <w:pPr>
        <w:rPr>
          <w:rFonts w:cs="Arial"/>
          <w:szCs w:val="24"/>
        </w:rPr>
      </w:pPr>
    </w:p>
    <w:p w:rsidR="00017D06" w:rsidRPr="00017D06" w:rsidRDefault="00017D06" w:rsidP="00017D06">
      <w:pPr>
        <w:rPr>
          <w:rFonts w:cs="Arial"/>
          <w:szCs w:val="24"/>
        </w:rPr>
      </w:pPr>
    </w:p>
    <w:p w:rsidR="00017D06" w:rsidRPr="00017D06" w:rsidRDefault="00017D06" w:rsidP="00266340">
      <w:pPr>
        <w:numPr>
          <w:ilvl w:val="0"/>
          <w:numId w:val="47"/>
        </w:numPr>
        <w:tabs>
          <w:tab w:val="left" w:pos="540"/>
        </w:tabs>
        <w:spacing w:after="120"/>
        <w:ind w:left="1077" w:hanging="1077"/>
        <w:rPr>
          <w:rFonts w:cs="Arial"/>
          <w:b/>
          <w:caps/>
          <w:szCs w:val="24"/>
        </w:rPr>
      </w:pPr>
      <w:r w:rsidRPr="00017D06">
        <w:rPr>
          <w:rFonts w:eastAsia="Arial" w:cs="Arial"/>
          <w:b/>
          <w:bCs/>
          <w:caps/>
          <w:szCs w:val="24"/>
        </w:rPr>
        <w:t>LE PUNTUALI RICHIESTE DELLA MOZIONE</w:t>
      </w:r>
    </w:p>
    <w:p w:rsidR="00017D06" w:rsidRPr="00017D06" w:rsidRDefault="00017D06" w:rsidP="00017D06">
      <w:pPr>
        <w:rPr>
          <w:rFonts w:cs="Arial"/>
          <w:szCs w:val="24"/>
        </w:rPr>
      </w:pPr>
      <w:r w:rsidRPr="00017D06">
        <w:rPr>
          <w:rFonts w:cs="Arial"/>
          <w:szCs w:val="24"/>
        </w:rPr>
        <w:t>Qui di seguito rispondiamo alle puntuali richieste della mozione in oggetto.</w:t>
      </w:r>
    </w:p>
    <w:p w:rsidR="00017D06" w:rsidRDefault="00017D06" w:rsidP="00017D06">
      <w:pPr>
        <w:rPr>
          <w:rFonts w:cs="Arial"/>
          <w:szCs w:val="24"/>
        </w:rPr>
      </w:pPr>
    </w:p>
    <w:p w:rsidR="00266340" w:rsidRPr="00017D06" w:rsidRDefault="00266340" w:rsidP="00017D06">
      <w:pPr>
        <w:rPr>
          <w:rFonts w:cs="Arial"/>
          <w:szCs w:val="24"/>
        </w:rPr>
      </w:pPr>
    </w:p>
    <w:p w:rsidR="00017D06" w:rsidRPr="00017D06" w:rsidRDefault="00017D06" w:rsidP="00266340">
      <w:pPr>
        <w:pStyle w:val="Paragrafoelenco"/>
        <w:numPr>
          <w:ilvl w:val="0"/>
          <w:numId w:val="48"/>
        </w:numPr>
        <w:tabs>
          <w:tab w:val="left" w:pos="540"/>
        </w:tabs>
        <w:spacing w:after="120"/>
        <w:ind w:left="567" w:hanging="567"/>
        <w:contextualSpacing w:val="0"/>
        <w:rPr>
          <w:rFonts w:cs="Arial"/>
          <w:b/>
          <w:bCs/>
          <w:szCs w:val="24"/>
        </w:rPr>
      </w:pPr>
      <w:r w:rsidRPr="00017D06">
        <w:rPr>
          <w:rFonts w:cs="Arial"/>
          <w:b/>
          <w:bCs/>
          <w:szCs w:val="24"/>
        </w:rPr>
        <w:lastRenderedPageBreak/>
        <w:t>Blocco del rilascio dei permessi G</w:t>
      </w:r>
    </w:p>
    <w:p w:rsidR="00017D06" w:rsidRPr="00017D06" w:rsidRDefault="00017D06" w:rsidP="00F33C3C">
      <w:pPr>
        <w:rPr>
          <w:rFonts w:cs="Arial"/>
          <w:szCs w:val="24"/>
        </w:rPr>
      </w:pPr>
      <w:r w:rsidRPr="00017D06">
        <w:rPr>
          <w:rFonts w:cs="Arial"/>
          <w:szCs w:val="24"/>
        </w:rPr>
        <w:t xml:space="preserve">In merito all’attuazione di un blocco sul rilascio dei permessi G, si ribadisce che detta richiesta presenta, come indicato nella premessa, delle problematiche ben precise rispettivamente dal canto legale e da quello costituzionale. </w:t>
      </w:r>
    </w:p>
    <w:p w:rsidR="00017D06" w:rsidRDefault="00017D06" w:rsidP="00017D06">
      <w:pPr>
        <w:rPr>
          <w:rFonts w:cs="Arial"/>
          <w:szCs w:val="24"/>
        </w:rPr>
      </w:pPr>
    </w:p>
    <w:p w:rsidR="00F33C3C" w:rsidRPr="00017D06" w:rsidRDefault="00F33C3C" w:rsidP="00017D06">
      <w:pPr>
        <w:rPr>
          <w:rFonts w:cs="Arial"/>
          <w:szCs w:val="24"/>
        </w:rPr>
      </w:pPr>
    </w:p>
    <w:p w:rsidR="00017D06" w:rsidRPr="00017D06" w:rsidRDefault="00017D06" w:rsidP="00266340">
      <w:pPr>
        <w:pStyle w:val="Paragrafoelenco"/>
        <w:numPr>
          <w:ilvl w:val="0"/>
          <w:numId w:val="49"/>
        </w:numPr>
        <w:spacing w:after="120"/>
        <w:ind w:left="567" w:hanging="567"/>
        <w:contextualSpacing w:val="0"/>
        <w:rPr>
          <w:rFonts w:cs="Arial"/>
          <w:szCs w:val="24"/>
        </w:rPr>
      </w:pPr>
      <w:r w:rsidRPr="00017D06">
        <w:rPr>
          <w:rFonts w:cs="Arial"/>
          <w:b/>
          <w:bCs/>
          <w:szCs w:val="24"/>
        </w:rPr>
        <w:t>Prevalenza della legislazione federale e internazionale</w:t>
      </w:r>
      <w:r w:rsidRPr="00017D06">
        <w:rPr>
          <w:rFonts w:cs="Arial"/>
          <w:szCs w:val="24"/>
        </w:rPr>
        <w:t xml:space="preserve"> </w:t>
      </w:r>
      <w:r w:rsidRPr="00017D06">
        <w:rPr>
          <w:rFonts w:cs="Arial"/>
          <w:b/>
          <w:bCs/>
          <w:szCs w:val="24"/>
        </w:rPr>
        <w:t>nel settore del diritto degli stranieri</w:t>
      </w:r>
    </w:p>
    <w:p w:rsidR="00017D06" w:rsidRPr="00017D06" w:rsidRDefault="00017D06" w:rsidP="00017D06">
      <w:pPr>
        <w:rPr>
          <w:rFonts w:cs="Arial"/>
          <w:szCs w:val="24"/>
        </w:rPr>
      </w:pPr>
      <w:r w:rsidRPr="00017D06">
        <w:rPr>
          <w:rFonts w:cs="Arial"/>
          <w:szCs w:val="24"/>
        </w:rPr>
        <w:t xml:space="preserve">Per le suindicate ragioni, dal lato della sua conformità dal punto di vista legale, si ripete che dal lato della concessione delle autorizzazioni di lavoro per frontalieri G, nell’ambito della legislazione degli stranieri, un blocco del rilascio dei permessi nel senso prospettato dai </w:t>
      </w:r>
      <w:proofErr w:type="spellStart"/>
      <w:r w:rsidRPr="00017D06">
        <w:rPr>
          <w:rFonts w:cs="Arial"/>
          <w:szCs w:val="24"/>
        </w:rPr>
        <w:t>mozionanti</w:t>
      </w:r>
      <w:proofErr w:type="spellEnd"/>
      <w:r w:rsidRPr="00017D06">
        <w:rPr>
          <w:rFonts w:cs="Arial"/>
          <w:szCs w:val="24"/>
        </w:rPr>
        <w:t xml:space="preserve"> è da ritenersi, a fronte del quadro giuridico attualmente in vigore, non concretizzabile e contrario al diritto superiore federale e internazionale (cfr. art. 121 </w:t>
      </w:r>
      <w:proofErr w:type="spellStart"/>
      <w:r w:rsidRPr="00017D06">
        <w:rPr>
          <w:rFonts w:cs="Arial"/>
          <w:szCs w:val="24"/>
        </w:rPr>
        <w:t>Cost</w:t>
      </w:r>
      <w:proofErr w:type="spellEnd"/>
      <w:r w:rsidRPr="00017D06">
        <w:rPr>
          <w:rFonts w:cs="Arial"/>
          <w:szCs w:val="24"/>
        </w:rPr>
        <w:t xml:space="preserve"> </w:t>
      </w:r>
      <w:r w:rsidR="00E122FD">
        <w:rPr>
          <w:rFonts w:cs="Arial"/>
          <w:szCs w:val="24"/>
        </w:rPr>
        <w:br/>
      </w:r>
      <w:r w:rsidRPr="00017D06">
        <w:rPr>
          <w:rFonts w:cs="Arial"/>
          <w:szCs w:val="24"/>
        </w:rPr>
        <w:t xml:space="preserve">e 4 </w:t>
      </w:r>
      <w:proofErr w:type="spellStart"/>
      <w:r w:rsidRPr="00017D06">
        <w:rPr>
          <w:rFonts w:cs="Arial"/>
          <w:szCs w:val="24"/>
        </w:rPr>
        <w:t>ALC</w:t>
      </w:r>
      <w:proofErr w:type="spellEnd"/>
      <w:r w:rsidRPr="00017D06">
        <w:rPr>
          <w:rFonts w:cs="Arial"/>
          <w:szCs w:val="24"/>
        </w:rPr>
        <w:t>).</w:t>
      </w:r>
    </w:p>
    <w:p w:rsidR="00017D06" w:rsidRPr="00017D06" w:rsidRDefault="00017D06" w:rsidP="00017D06">
      <w:pPr>
        <w:rPr>
          <w:rFonts w:cs="Arial"/>
          <w:szCs w:val="24"/>
        </w:rPr>
      </w:pPr>
    </w:p>
    <w:p w:rsidR="00017D06" w:rsidRDefault="00017D06" w:rsidP="00F33C3C">
      <w:pPr>
        <w:rPr>
          <w:rFonts w:cs="Arial"/>
          <w:szCs w:val="24"/>
        </w:rPr>
      </w:pPr>
      <w:r w:rsidRPr="00017D06">
        <w:rPr>
          <w:rFonts w:cs="Arial"/>
          <w:szCs w:val="24"/>
        </w:rPr>
        <w:t>Difatti vi è da ricordare che, nel contesto della legislazione in materia di persone straniere, fa stato il principio derogatorio del diritto federale (“</w:t>
      </w:r>
      <w:proofErr w:type="spellStart"/>
      <w:r w:rsidRPr="00017D06">
        <w:rPr>
          <w:rFonts w:cs="Arial"/>
          <w:szCs w:val="24"/>
        </w:rPr>
        <w:t>derogatorische</w:t>
      </w:r>
      <w:proofErr w:type="spellEnd"/>
      <w:r w:rsidRPr="00017D06">
        <w:rPr>
          <w:rFonts w:cs="Arial"/>
          <w:szCs w:val="24"/>
        </w:rPr>
        <w:t xml:space="preserve"> Kraft </w:t>
      </w:r>
      <w:proofErr w:type="spellStart"/>
      <w:r w:rsidRPr="00017D06">
        <w:rPr>
          <w:rFonts w:cs="Arial"/>
          <w:szCs w:val="24"/>
        </w:rPr>
        <w:t>des</w:t>
      </w:r>
      <w:proofErr w:type="spellEnd"/>
      <w:r w:rsidRPr="00017D06">
        <w:rPr>
          <w:rFonts w:cs="Arial"/>
          <w:szCs w:val="24"/>
        </w:rPr>
        <w:t xml:space="preserve"> </w:t>
      </w:r>
      <w:proofErr w:type="spellStart"/>
      <w:r w:rsidRPr="00017D06">
        <w:rPr>
          <w:rFonts w:cs="Arial"/>
          <w:szCs w:val="24"/>
        </w:rPr>
        <w:t>Bundesrechts</w:t>
      </w:r>
      <w:proofErr w:type="spellEnd"/>
      <w:r w:rsidRPr="00017D06">
        <w:rPr>
          <w:rFonts w:cs="Arial"/>
          <w:szCs w:val="24"/>
        </w:rPr>
        <w:t>”). Pertanto il compito di legiferare è di esclusiva competenza federale. Ciò è dimostrato dal fatto che, in Ticino, la relativa legge di applicazione della legge federale, nello specifico la l</w:t>
      </w:r>
      <w:r w:rsidRPr="00017D06">
        <w:rPr>
          <w:rFonts w:cs="Arial"/>
          <w:bCs/>
          <w:color w:val="000000"/>
          <w:szCs w:val="24"/>
        </w:rPr>
        <w:t>egge</w:t>
      </w:r>
      <w:r w:rsidRPr="00017D06">
        <w:rPr>
          <w:rFonts w:cs="Arial"/>
          <w:color w:val="000000"/>
          <w:szCs w:val="24"/>
        </w:rPr>
        <w:t xml:space="preserve"> </w:t>
      </w:r>
      <w:r w:rsidRPr="00017D06">
        <w:rPr>
          <w:rFonts w:cs="Arial"/>
          <w:bCs/>
          <w:color w:val="000000"/>
          <w:szCs w:val="24"/>
        </w:rPr>
        <w:t xml:space="preserve">di applicazione alla legislazione federale sugli stranieri e la loro integrazione </w:t>
      </w:r>
      <w:r w:rsidR="00E122FD">
        <w:rPr>
          <w:rFonts w:cs="Arial"/>
          <w:bCs/>
          <w:color w:val="000000"/>
          <w:szCs w:val="24"/>
        </w:rPr>
        <w:br/>
      </w:r>
      <w:r w:rsidRPr="00017D06">
        <w:rPr>
          <w:rFonts w:cs="Arial"/>
          <w:szCs w:val="24"/>
        </w:rPr>
        <w:t xml:space="preserve">(cfr. </w:t>
      </w:r>
      <w:proofErr w:type="spellStart"/>
      <w:r w:rsidRPr="00017D06">
        <w:rPr>
          <w:rFonts w:cs="Arial"/>
          <w:szCs w:val="24"/>
        </w:rPr>
        <w:t>LALSI</w:t>
      </w:r>
      <w:proofErr w:type="spellEnd"/>
      <w:r w:rsidRPr="00017D06">
        <w:rPr>
          <w:rFonts w:cs="Arial"/>
          <w:szCs w:val="24"/>
        </w:rPr>
        <w:t xml:space="preserve">; </w:t>
      </w:r>
      <w:proofErr w:type="spellStart"/>
      <w:r w:rsidRPr="00017D06">
        <w:rPr>
          <w:rFonts w:cs="Arial"/>
          <w:szCs w:val="24"/>
        </w:rPr>
        <w:t>RL</w:t>
      </w:r>
      <w:proofErr w:type="spellEnd"/>
      <w:r w:rsidRPr="00017D06">
        <w:rPr>
          <w:rFonts w:cs="Arial"/>
          <w:szCs w:val="24"/>
        </w:rPr>
        <w:t xml:space="preserve"> 143.100) precisa e mette in atto quanto è già stato sancito nel merito dalla </w:t>
      </w:r>
      <w:proofErr w:type="spellStart"/>
      <w:r w:rsidRPr="00017D06">
        <w:rPr>
          <w:rFonts w:cs="Arial"/>
          <w:szCs w:val="24"/>
        </w:rPr>
        <w:t>LStrI</w:t>
      </w:r>
      <w:proofErr w:type="spellEnd"/>
      <w:r w:rsidRPr="00017D06">
        <w:rPr>
          <w:rFonts w:cs="Arial"/>
          <w:szCs w:val="24"/>
        </w:rPr>
        <w:t xml:space="preserve">. </w:t>
      </w:r>
    </w:p>
    <w:p w:rsidR="00266340" w:rsidRDefault="00266340" w:rsidP="00017D06">
      <w:pPr>
        <w:rPr>
          <w:rFonts w:cs="Arial"/>
          <w:szCs w:val="24"/>
        </w:rPr>
      </w:pPr>
    </w:p>
    <w:p w:rsidR="00F33C3C" w:rsidRPr="00017D06" w:rsidRDefault="00F33C3C" w:rsidP="00017D06">
      <w:pPr>
        <w:rPr>
          <w:rFonts w:cs="Arial"/>
          <w:szCs w:val="24"/>
        </w:rPr>
      </w:pPr>
    </w:p>
    <w:p w:rsidR="00017D06" w:rsidRPr="00017D06" w:rsidRDefault="00017D06" w:rsidP="00266340">
      <w:pPr>
        <w:pStyle w:val="Paragrafoelenco"/>
        <w:numPr>
          <w:ilvl w:val="0"/>
          <w:numId w:val="49"/>
        </w:numPr>
        <w:spacing w:after="120"/>
        <w:ind w:left="567" w:hanging="567"/>
        <w:contextualSpacing w:val="0"/>
        <w:rPr>
          <w:rFonts w:cs="Arial"/>
          <w:b/>
          <w:bCs/>
          <w:szCs w:val="24"/>
        </w:rPr>
      </w:pPr>
      <w:r w:rsidRPr="00017D06">
        <w:rPr>
          <w:rFonts w:cs="Arial"/>
          <w:b/>
          <w:bCs/>
          <w:szCs w:val="24"/>
        </w:rPr>
        <w:t>Eccezioni in cui un blocco del rilascio dei permessi è giustificato</w:t>
      </w:r>
    </w:p>
    <w:p w:rsidR="00017D06" w:rsidRPr="00017D06" w:rsidRDefault="00017D06" w:rsidP="00F33C3C">
      <w:pPr>
        <w:rPr>
          <w:rFonts w:cs="Arial"/>
          <w:szCs w:val="24"/>
        </w:rPr>
      </w:pPr>
      <w:r w:rsidRPr="00017D06">
        <w:rPr>
          <w:rFonts w:cs="Arial"/>
          <w:szCs w:val="24"/>
        </w:rPr>
        <w:t xml:space="preserve">Una specie di blocco dei permessi potrebbe essere giustificato soltanto in casi eccezionali e attuato solo sulla scorta di una precisa base legale introdotta a livello federale. Ciò si avvera ad esempio quando si realizzano le condizioni per applicare la clausola dello stato di necessità. Questi presupposti sono stati riscontrati lo scorso anno quando, in conseguenza della crisi sanitaria COVID-19, era stata temporaneamente sospesa l’emissione di nuovi permessi per stranieri, salvo eccezioni giustificate da importanti interessi pubblici. Questa moratoria ha poi avuto fine l’8 giugno 2020, in conseguenza della modifica dell’Ordinanza II Covid-19, intervenuta il 27 maggio 2020 (cfr. </w:t>
      </w:r>
      <w:r w:rsidR="00E122FD">
        <w:rPr>
          <w:rFonts w:cs="Arial"/>
          <w:szCs w:val="24"/>
        </w:rPr>
        <w:t>a</w:t>
      </w:r>
      <w:r w:rsidRPr="00017D06">
        <w:rPr>
          <w:rFonts w:cs="Arial"/>
          <w:szCs w:val="24"/>
        </w:rPr>
        <w:t xml:space="preserve">rt. 3a dell’Ordinanza 2 COVID-19” del 27 maggio 2020; </w:t>
      </w:r>
      <w:proofErr w:type="spellStart"/>
      <w:r w:rsidRPr="00017D06">
        <w:rPr>
          <w:rFonts w:cs="Arial"/>
          <w:szCs w:val="24"/>
        </w:rPr>
        <w:t>RS</w:t>
      </w:r>
      <w:proofErr w:type="spellEnd"/>
      <w:r w:rsidRPr="00017D06">
        <w:rPr>
          <w:rFonts w:cs="Arial"/>
          <w:szCs w:val="24"/>
        </w:rPr>
        <w:t xml:space="preserve"> 818.101.24). Di conseguenza l’attuazione di un blocco dell’emissione dei permessi è da considerarsi uno strumento di carattere eccezionale in casi particolari, ad esempio durante uno stato di calamità o di una crisi sanitaria, ma non è sostenibile a titolo generale in condizioni socio-politiche normali. </w:t>
      </w:r>
    </w:p>
    <w:p w:rsidR="00017D06" w:rsidRDefault="00017D06" w:rsidP="00017D06">
      <w:pPr>
        <w:rPr>
          <w:rFonts w:cs="Arial"/>
          <w:szCs w:val="24"/>
        </w:rPr>
      </w:pPr>
    </w:p>
    <w:p w:rsidR="00F33C3C" w:rsidRPr="00017D06" w:rsidRDefault="00F33C3C" w:rsidP="00017D06">
      <w:pPr>
        <w:rPr>
          <w:rFonts w:cs="Arial"/>
          <w:szCs w:val="24"/>
        </w:rPr>
      </w:pPr>
    </w:p>
    <w:p w:rsidR="00017D06" w:rsidRPr="00017D06" w:rsidRDefault="00017D06" w:rsidP="00266340">
      <w:pPr>
        <w:pStyle w:val="Paragrafoelenco"/>
        <w:numPr>
          <w:ilvl w:val="0"/>
          <w:numId w:val="49"/>
        </w:numPr>
        <w:spacing w:after="120"/>
        <w:ind w:left="567" w:hanging="567"/>
        <w:contextualSpacing w:val="0"/>
        <w:rPr>
          <w:rFonts w:cs="Arial"/>
          <w:b/>
          <w:bCs/>
          <w:szCs w:val="24"/>
        </w:rPr>
      </w:pPr>
      <w:r w:rsidRPr="00017D06">
        <w:rPr>
          <w:rFonts w:cs="Arial"/>
          <w:b/>
          <w:bCs/>
          <w:szCs w:val="24"/>
        </w:rPr>
        <w:t>Sostenibilità giuridica di un blocco sui permessi G</w:t>
      </w:r>
    </w:p>
    <w:p w:rsidR="00017D06" w:rsidRPr="00017D06" w:rsidRDefault="00017D06" w:rsidP="00017D06">
      <w:pPr>
        <w:rPr>
          <w:rFonts w:cs="Arial"/>
          <w:szCs w:val="24"/>
        </w:rPr>
      </w:pPr>
      <w:r w:rsidRPr="00017D06">
        <w:rPr>
          <w:rFonts w:cs="Arial"/>
          <w:szCs w:val="24"/>
        </w:rPr>
        <w:t>In questo contesto è opportuno ricordare che</w:t>
      </w:r>
      <w:r w:rsidRPr="00017D06">
        <w:rPr>
          <w:rFonts w:cs="Arial"/>
          <w:b/>
          <w:szCs w:val="24"/>
        </w:rPr>
        <w:t xml:space="preserve"> </w:t>
      </w:r>
      <w:r w:rsidRPr="00017D06">
        <w:rPr>
          <w:rFonts w:cs="Arial"/>
          <w:szCs w:val="24"/>
        </w:rPr>
        <w:t>la giustificabilità giuridica di un’azione contro il diritto federale e internazionale, davanti ai Tribunali nonché alle Autorità federali di riferimento, sarebbe difficilmente sostenibile da parte del Consiglio di Stato. Infatti la medesima porta con sé diverse problematiche, i cui effetti non sono prevedibili a priori. Difatti i Tribunali in uno Stato di diritto federale, quale è la Confederazione elvetica, sono tenuti ad ossequiare il principio della legalità e a seguire la giurisprudenza federale (</w:t>
      </w:r>
      <w:proofErr w:type="spellStart"/>
      <w:r w:rsidRPr="00017D06">
        <w:rPr>
          <w:rFonts w:cs="Arial"/>
          <w:szCs w:val="24"/>
        </w:rPr>
        <w:t>TF</w:t>
      </w:r>
      <w:proofErr w:type="spellEnd"/>
      <w:r w:rsidRPr="00017D06">
        <w:rPr>
          <w:rFonts w:cs="Arial"/>
          <w:szCs w:val="24"/>
        </w:rPr>
        <w:t xml:space="preserve">) e internazionale (Corte </w:t>
      </w:r>
      <w:proofErr w:type="spellStart"/>
      <w:r w:rsidRPr="00017D06">
        <w:rPr>
          <w:rFonts w:cs="Arial"/>
          <w:szCs w:val="24"/>
        </w:rPr>
        <w:t>CEDU</w:t>
      </w:r>
      <w:proofErr w:type="spellEnd"/>
      <w:r w:rsidRPr="00017D06">
        <w:rPr>
          <w:rFonts w:cs="Arial"/>
          <w:szCs w:val="24"/>
        </w:rPr>
        <w:t xml:space="preserve">) in maniera conforme. Di conseguenza non si può prevedere alcuna possibilità che i medesimi possano sostenere e giustificare l’applicazione, in sede </w:t>
      </w:r>
      <w:proofErr w:type="spellStart"/>
      <w:r w:rsidRPr="00017D06">
        <w:rPr>
          <w:rFonts w:cs="Arial"/>
          <w:szCs w:val="24"/>
        </w:rPr>
        <w:t>ricorsuale</w:t>
      </w:r>
      <w:proofErr w:type="spellEnd"/>
      <w:r w:rsidRPr="00017D06">
        <w:rPr>
          <w:rFonts w:cs="Arial"/>
          <w:szCs w:val="24"/>
        </w:rPr>
        <w:t xml:space="preserve">, di un provvedimento di tale portata, come un blocco cantonale a livello di rilascio dei permessi per frontalieri G. </w:t>
      </w:r>
    </w:p>
    <w:p w:rsidR="00017D06" w:rsidRPr="00017D06" w:rsidRDefault="00017D06" w:rsidP="00017D06">
      <w:pPr>
        <w:rPr>
          <w:rFonts w:cs="Arial"/>
          <w:szCs w:val="24"/>
        </w:rPr>
      </w:pPr>
    </w:p>
    <w:p w:rsidR="00017D06" w:rsidRPr="00017D06" w:rsidRDefault="00017D06" w:rsidP="00266340">
      <w:pPr>
        <w:pStyle w:val="Paragrafoelenco"/>
        <w:numPr>
          <w:ilvl w:val="0"/>
          <w:numId w:val="48"/>
        </w:numPr>
        <w:tabs>
          <w:tab w:val="left" w:pos="540"/>
        </w:tabs>
        <w:spacing w:after="120"/>
        <w:ind w:left="567" w:hanging="567"/>
        <w:contextualSpacing w:val="0"/>
        <w:rPr>
          <w:rFonts w:cs="Arial"/>
          <w:b/>
          <w:bCs/>
          <w:szCs w:val="24"/>
        </w:rPr>
      </w:pPr>
      <w:r w:rsidRPr="00017D06">
        <w:rPr>
          <w:rFonts w:cs="Arial"/>
          <w:b/>
          <w:bCs/>
          <w:szCs w:val="24"/>
        </w:rPr>
        <w:lastRenderedPageBreak/>
        <w:t>Introduzione dell’obbligo di trasferire il proprio domicilio entro due anni ai titolari di permessi G</w:t>
      </w:r>
    </w:p>
    <w:p w:rsidR="00017D06" w:rsidRDefault="00017D06" w:rsidP="00017D06">
      <w:pPr>
        <w:rPr>
          <w:rFonts w:eastAsia="Arial" w:cs="Arial"/>
          <w:szCs w:val="24"/>
        </w:rPr>
      </w:pPr>
      <w:r w:rsidRPr="00017D06">
        <w:rPr>
          <w:rFonts w:cs="Arial"/>
          <w:szCs w:val="24"/>
        </w:rPr>
        <w:t>Per quanto afferente alla concretizzazione di introdurre l’obbligo di trasferire il proprio domicilio in Ticino entro due anni dall’assunzione, per i titolari di permessi di lavoro per frontalieri G UE/</w:t>
      </w:r>
      <w:proofErr w:type="spellStart"/>
      <w:r w:rsidRPr="00017D06">
        <w:rPr>
          <w:rFonts w:cs="Arial"/>
          <w:szCs w:val="24"/>
        </w:rPr>
        <w:t>AELS</w:t>
      </w:r>
      <w:proofErr w:type="spellEnd"/>
      <w:r w:rsidRPr="00017D06">
        <w:rPr>
          <w:rFonts w:cs="Arial"/>
          <w:szCs w:val="24"/>
        </w:rPr>
        <w:t xml:space="preserve">, qualora non fosse possibile reperire manodopera indigena, per il settore pubblico e </w:t>
      </w:r>
      <w:proofErr w:type="spellStart"/>
      <w:r w:rsidRPr="00017D06">
        <w:rPr>
          <w:rFonts w:cs="Arial"/>
          <w:szCs w:val="24"/>
        </w:rPr>
        <w:t>parapubblico</w:t>
      </w:r>
      <w:proofErr w:type="spellEnd"/>
      <w:r w:rsidRPr="00017D06">
        <w:rPr>
          <w:rFonts w:cs="Arial"/>
          <w:szCs w:val="24"/>
        </w:rPr>
        <w:t xml:space="preserve">, e più in generale per tutti quei settori che ricevono finanziamenti pubblici, si rileva che pure detta richiesta comporta le stesse criticità giuridiche sia dal lato legale che da quello costituzionale poc’anzi evidenziate. A prescindere dal fatto che non si possono intavolare due regimi differenziati tra datori pubblici e privati, rileviamo che per quanto attiene al rapporto di pubblico impiego l’art. 3 cpv. 2 della Legge sull’ordinamento degli impiegati dello Stato e dei docenti (LORD) stabilisce che “a giudizio del Consiglio di Stato la nomina può essere subordinata al domicilio effettivo in Svizzera o nel Cantone”. La condizione qui introdotta </w:t>
      </w:r>
      <w:r w:rsidR="00266340">
        <w:rPr>
          <w:rFonts w:cs="Arial"/>
          <w:szCs w:val="24"/>
        </w:rPr>
        <w:t>-</w:t>
      </w:r>
      <w:r w:rsidRPr="00017D06">
        <w:rPr>
          <w:rFonts w:cs="Arial"/>
          <w:szCs w:val="24"/>
        </w:rPr>
        <w:t xml:space="preserve"> come brevemente spiegato nel </w:t>
      </w:r>
      <w:r w:rsidR="00F33C3C">
        <w:rPr>
          <w:rFonts w:cs="Arial"/>
          <w:szCs w:val="24"/>
        </w:rPr>
        <w:t>m</w:t>
      </w:r>
      <w:r w:rsidRPr="00017D06">
        <w:rPr>
          <w:rFonts w:cs="Arial"/>
          <w:szCs w:val="24"/>
        </w:rPr>
        <w:t xml:space="preserve">essaggio </w:t>
      </w:r>
      <w:r w:rsidR="00F33C3C">
        <w:rPr>
          <w:rFonts w:cs="Arial"/>
          <w:szCs w:val="24"/>
        </w:rPr>
        <w:br/>
        <w:t xml:space="preserve">n. </w:t>
      </w:r>
      <w:r w:rsidRPr="00017D06">
        <w:rPr>
          <w:rFonts w:cs="Arial"/>
          <w:szCs w:val="24"/>
        </w:rPr>
        <w:t xml:space="preserve">4279 del 12 aprile 1994 concernente la LORD </w:t>
      </w:r>
      <w:r w:rsidR="00266340">
        <w:rPr>
          <w:rFonts w:cs="Arial"/>
          <w:szCs w:val="24"/>
        </w:rPr>
        <w:t>-</w:t>
      </w:r>
      <w:r w:rsidRPr="00017D06">
        <w:rPr>
          <w:rFonts w:cs="Arial"/>
          <w:szCs w:val="24"/>
        </w:rPr>
        <w:t xml:space="preserve"> si giustifica per motivi di opportunità e di principio: appare difatti opportuno poter esigere, in taluni casi, il domicilio nel Cantone o almeno in Svizzera. Tale facoltà risponde a concrete e giustificate esigenze di servizio, soprattutto in quelle fattispecie in cui l’entrata in servizio tempestiva risponde ad esigenze concrete ed inderogabili. Tale facoltà tuttavia, applicabile anche e soprattutto a cittadini svizzeri, risulta tuttavia come requisito nel bando di concorso pubblico e deve essere ossequiata almeno all’entrata in servizio. La richiesta qui in esame tuttavia va oltre la base legale succitata in quanto propone un obbligo di trasferire il proprio domicilio successivamente all’ottenimento del permesso “G” (due anni) in caso di nomina o incarico di un cittadino comunitario. Difettando la specifica base legale e assodato che i Cantoni non hanno alcuna possibilità di adottare delle norme o delle misure discordanti con l’Accordo tra la Confederazione svizzera da una parte, e la Comunità europea ed i suoi stati membri dall’altra, sulla libera circolazione delle persone del 21 giugno 1999 (</w:t>
      </w:r>
      <w:proofErr w:type="spellStart"/>
      <w:r w:rsidRPr="00017D06">
        <w:rPr>
          <w:rFonts w:cs="Arial"/>
          <w:szCs w:val="24"/>
        </w:rPr>
        <w:t>ALC</w:t>
      </w:r>
      <w:proofErr w:type="spellEnd"/>
      <w:r w:rsidRPr="00017D06">
        <w:rPr>
          <w:rFonts w:cs="Arial"/>
          <w:szCs w:val="24"/>
        </w:rPr>
        <w:t xml:space="preserve">; </w:t>
      </w:r>
      <w:r w:rsidR="00F33C3C">
        <w:rPr>
          <w:rFonts w:cs="Arial"/>
          <w:szCs w:val="24"/>
        </w:rPr>
        <w:br/>
      </w:r>
      <w:proofErr w:type="spellStart"/>
      <w:r w:rsidRPr="00017D06">
        <w:rPr>
          <w:rFonts w:cs="Arial"/>
          <w:szCs w:val="24"/>
        </w:rPr>
        <w:t>RS</w:t>
      </w:r>
      <w:proofErr w:type="spellEnd"/>
      <w:r w:rsidRPr="00017D06">
        <w:rPr>
          <w:rFonts w:eastAsia="Arial" w:cs="Arial"/>
          <w:szCs w:val="24"/>
        </w:rPr>
        <w:t xml:space="preserve"> 0.142.612.681) la proposta risulta inattuabile. </w:t>
      </w:r>
    </w:p>
    <w:p w:rsidR="00266340" w:rsidRDefault="00266340" w:rsidP="00017D06">
      <w:pPr>
        <w:rPr>
          <w:rFonts w:eastAsia="Arial" w:cs="Arial"/>
          <w:szCs w:val="24"/>
        </w:rPr>
      </w:pPr>
    </w:p>
    <w:p w:rsidR="00266340" w:rsidRDefault="00266340" w:rsidP="00017D06">
      <w:pPr>
        <w:rPr>
          <w:rFonts w:eastAsia="Arial" w:cs="Arial"/>
          <w:szCs w:val="24"/>
        </w:rPr>
      </w:pPr>
    </w:p>
    <w:p w:rsidR="00266340" w:rsidRPr="00017D06" w:rsidRDefault="00266340" w:rsidP="00017D06">
      <w:pPr>
        <w:rPr>
          <w:rFonts w:eastAsia="Arial" w:cs="Arial"/>
          <w:szCs w:val="24"/>
        </w:rPr>
      </w:pPr>
    </w:p>
    <w:p w:rsidR="00017D06" w:rsidRPr="00017D06" w:rsidRDefault="00266340" w:rsidP="00266340">
      <w:pPr>
        <w:spacing w:after="120"/>
        <w:rPr>
          <w:rFonts w:cs="Arial"/>
          <w:b/>
          <w:szCs w:val="24"/>
        </w:rPr>
      </w:pPr>
      <w:r>
        <w:rPr>
          <w:rFonts w:cs="Arial"/>
          <w:b/>
          <w:szCs w:val="24"/>
        </w:rPr>
        <w:t>III.</w:t>
      </w:r>
      <w:r>
        <w:rPr>
          <w:rFonts w:cs="Arial"/>
          <w:b/>
          <w:szCs w:val="24"/>
        </w:rPr>
        <w:tab/>
      </w:r>
      <w:r w:rsidR="00017D06" w:rsidRPr="00017D06">
        <w:rPr>
          <w:rFonts w:cs="Arial"/>
          <w:b/>
          <w:szCs w:val="24"/>
        </w:rPr>
        <w:t>IMPATTO FINANZIARIO</w:t>
      </w:r>
    </w:p>
    <w:p w:rsidR="00017D06" w:rsidRPr="00017D06" w:rsidRDefault="00017D06" w:rsidP="00017D06">
      <w:pPr>
        <w:rPr>
          <w:rFonts w:cs="Arial"/>
          <w:szCs w:val="24"/>
        </w:rPr>
      </w:pPr>
      <w:r w:rsidRPr="00017D06">
        <w:rPr>
          <w:rFonts w:cs="Arial"/>
          <w:szCs w:val="24"/>
        </w:rPr>
        <w:t xml:space="preserve">Per quanto afferente all’eventuale impatto finanziario delle misure proposte dai </w:t>
      </w:r>
      <w:proofErr w:type="spellStart"/>
      <w:r w:rsidRPr="00017D06">
        <w:rPr>
          <w:rFonts w:cs="Arial"/>
          <w:szCs w:val="24"/>
        </w:rPr>
        <w:t>mozionanti</w:t>
      </w:r>
      <w:proofErr w:type="spellEnd"/>
      <w:r w:rsidRPr="00017D06">
        <w:rPr>
          <w:rFonts w:cs="Arial"/>
          <w:szCs w:val="24"/>
        </w:rPr>
        <w:t xml:space="preserve">, in caso di accoglimento della mozione, lo stesso non è attualmente quantificabile. In effetti, allo stato attuale, non è possibile accertare </w:t>
      </w:r>
      <w:r w:rsidRPr="00017D06">
        <w:rPr>
          <w:rFonts w:eastAsia="Arial" w:cs="Arial"/>
          <w:szCs w:val="24"/>
        </w:rPr>
        <w:t>l’impatto di</w:t>
      </w:r>
      <w:r w:rsidRPr="00017D06">
        <w:rPr>
          <w:rFonts w:cs="Arial"/>
          <w:szCs w:val="24"/>
        </w:rPr>
        <w:t xml:space="preserve"> dette proposte sul personale dei settori coinvolti nell’ambito dell’Amministrazione cantonale. Ad esempio, per quanto afferente alla Sezione </w:t>
      </w:r>
      <w:r w:rsidRPr="00017D06">
        <w:rPr>
          <w:rFonts w:eastAsia="Arial" w:cs="Arial"/>
          <w:szCs w:val="24"/>
        </w:rPr>
        <w:t>della</w:t>
      </w:r>
      <w:r w:rsidRPr="00017D06">
        <w:rPr>
          <w:rFonts w:cs="Arial"/>
          <w:szCs w:val="24"/>
        </w:rPr>
        <w:t xml:space="preserve"> popolazione (</w:t>
      </w:r>
      <w:proofErr w:type="spellStart"/>
      <w:r w:rsidRPr="00017D06">
        <w:rPr>
          <w:rFonts w:cs="Arial"/>
          <w:szCs w:val="24"/>
        </w:rPr>
        <w:t>SP</w:t>
      </w:r>
      <w:proofErr w:type="spellEnd"/>
      <w:r w:rsidRPr="00017D06">
        <w:rPr>
          <w:rFonts w:cs="Arial"/>
          <w:szCs w:val="24"/>
        </w:rPr>
        <w:t xml:space="preserve">), per l’aspetto del rilascio o del rifiuto </w:t>
      </w:r>
      <w:r w:rsidRPr="00017D06">
        <w:rPr>
          <w:rFonts w:eastAsia="Arial" w:cs="Arial"/>
          <w:szCs w:val="24"/>
        </w:rPr>
        <w:t>delle</w:t>
      </w:r>
      <w:r w:rsidRPr="00017D06">
        <w:rPr>
          <w:rFonts w:cs="Arial"/>
          <w:szCs w:val="24"/>
        </w:rPr>
        <w:t xml:space="preserve"> autorizzazioni di lavoro (permessi G), elemento quest’ultimo che comporterebbe un </w:t>
      </w:r>
      <w:r w:rsidRPr="00017D06">
        <w:rPr>
          <w:rFonts w:eastAsia="Arial" w:cs="Arial"/>
          <w:szCs w:val="24"/>
        </w:rPr>
        <w:t>aggravio</w:t>
      </w:r>
      <w:r w:rsidRPr="00017D06">
        <w:rPr>
          <w:rFonts w:cs="Arial"/>
          <w:szCs w:val="24"/>
        </w:rPr>
        <w:t xml:space="preserve"> non indifferente nell’ambito delle procedure </w:t>
      </w:r>
      <w:proofErr w:type="spellStart"/>
      <w:r w:rsidRPr="00017D06">
        <w:rPr>
          <w:rFonts w:cs="Arial"/>
          <w:szCs w:val="24"/>
        </w:rPr>
        <w:t>ricorsuali</w:t>
      </w:r>
      <w:proofErr w:type="spellEnd"/>
      <w:r w:rsidRPr="00017D06">
        <w:rPr>
          <w:rFonts w:cs="Arial"/>
          <w:szCs w:val="24"/>
        </w:rPr>
        <w:t xml:space="preserve"> che ne potrebbero scaturire, non si è attualmente in grado di quantificare la conseguenza di una tale misura sulle sue maestranze e sui suoi movimenti finanziari. Ciò nemmeno per quanto riguarda la Sezione delle risorse umane e l’ambito delle assicurazioni sociali. </w:t>
      </w:r>
    </w:p>
    <w:p w:rsidR="00017D06" w:rsidRDefault="00017D06" w:rsidP="00017D06">
      <w:pPr>
        <w:rPr>
          <w:rFonts w:cs="Arial"/>
          <w:szCs w:val="24"/>
        </w:rPr>
      </w:pPr>
    </w:p>
    <w:p w:rsidR="00266340" w:rsidRDefault="00266340" w:rsidP="00017D06">
      <w:pPr>
        <w:rPr>
          <w:rFonts w:cs="Arial"/>
          <w:szCs w:val="24"/>
        </w:rPr>
      </w:pPr>
    </w:p>
    <w:p w:rsidR="00266340" w:rsidRPr="00017D06" w:rsidRDefault="00266340" w:rsidP="00017D06">
      <w:pPr>
        <w:rPr>
          <w:rFonts w:cs="Arial"/>
          <w:szCs w:val="24"/>
        </w:rPr>
      </w:pPr>
    </w:p>
    <w:p w:rsidR="00017D06" w:rsidRPr="00266340" w:rsidRDefault="00266340" w:rsidP="00266340">
      <w:pPr>
        <w:tabs>
          <w:tab w:val="left" w:pos="567"/>
        </w:tabs>
        <w:spacing w:after="120"/>
        <w:rPr>
          <w:rFonts w:cs="Arial"/>
          <w:b/>
          <w:szCs w:val="24"/>
        </w:rPr>
      </w:pPr>
      <w:r>
        <w:rPr>
          <w:rFonts w:cs="Arial"/>
          <w:b/>
          <w:szCs w:val="24"/>
        </w:rPr>
        <w:t>IV.</w:t>
      </w:r>
      <w:r>
        <w:rPr>
          <w:rFonts w:cs="Arial"/>
          <w:b/>
          <w:szCs w:val="24"/>
        </w:rPr>
        <w:tab/>
      </w:r>
      <w:r w:rsidR="00017D06" w:rsidRPr="00266340">
        <w:rPr>
          <w:rFonts w:cs="Arial"/>
          <w:b/>
          <w:szCs w:val="24"/>
        </w:rPr>
        <w:t>CONCLUSIONI</w:t>
      </w:r>
    </w:p>
    <w:p w:rsidR="00E122FD" w:rsidRDefault="00017D06" w:rsidP="00017D06">
      <w:pPr>
        <w:rPr>
          <w:rFonts w:cs="Arial"/>
          <w:szCs w:val="24"/>
        </w:rPr>
      </w:pPr>
      <w:r w:rsidRPr="00017D06">
        <w:rPr>
          <w:rFonts w:cs="Arial"/>
          <w:szCs w:val="24"/>
        </w:rPr>
        <w:t xml:space="preserve">In conclusione si osserva che, per i motivi sopra illustrati, le misure proposte dai </w:t>
      </w:r>
      <w:proofErr w:type="spellStart"/>
      <w:r w:rsidRPr="00017D06">
        <w:rPr>
          <w:rFonts w:cs="Arial"/>
          <w:szCs w:val="24"/>
        </w:rPr>
        <w:t>mozionanti</w:t>
      </w:r>
      <w:proofErr w:type="spellEnd"/>
      <w:r w:rsidRPr="00017D06">
        <w:rPr>
          <w:rFonts w:cs="Arial"/>
          <w:szCs w:val="24"/>
        </w:rPr>
        <w:t xml:space="preserve">, di bloccare il rilascio dei permessi G e di imporre la trasformazione del permesso G in B, non appare attuabile, </w:t>
      </w:r>
      <w:r w:rsidRPr="00017D06">
        <w:rPr>
          <w:rFonts w:cs="Arial"/>
          <w:i/>
          <w:szCs w:val="24"/>
        </w:rPr>
        <w:t>in primis</w:t>
      </w:r>
      <w:r w:rsidRPr="00017D06">
        <w:rPr>
          <w:rFonts w:cs="Arial"/>
          <w:szCs w:val="24"/>
        </w:rPr>
        <w:t xml:space="preserve"> dal lato giuridico, per le motivazioni su espresse in quanto collide con il diritto superiore federale interno (</w:t>
      </w:r>
      <w:proofErr w:type="spellStart"/>
      <w:r w:rsidRPr="00017D06">
        <w:rPr>
          <w:rFonts w:cs="Arial"/>
          <w:szCs w:val="24"/>
        </w:rPr>
        <w:t>LStrI</w:t>
      </w:r>
      <w:proofErr w:type="spellEnd"/>
      <w:r w:rsidRPr="00017D06">
        <w:rPr>
          <w:rFonts w:cs="Arial"/>
          <w:szCs w:val="24"/>
        </w:rPr>
        <w:t>) e sovranazionale (</w:t>
      </w:r>
      <w:proofErr w:type="spellStart"/>
      <w:r w:rsidRPr="00017D06">
        <w:rPr>
          <w:rFonts w:cs="Arial"/>
          <w:szCs w:val="24"/>
        </w:rPr>
        <w:t>ALC</w:t>
      </w:r>
      <w:proofErr w:type="spellEnd"/>
      <w:r w:rsidRPr="00017D06">
        <w:rPr>
          <w:rFonts w:cs="Arial"/>
          <w:szCs w:val="24"/>
        </w:rPr>
        <w:t xml:space="preserve">). </w:t>
      </w:r>
    </w:p>
    <w:p w:rsidR="00E122FD" w:rsidRDefault="00E122FD" w:rsidP="00017D06">
      <w:pPr>
        <w:rPr>
          <w:rFonts w:cs="Arial"/>
          <w:szCs w:val="24"/>
        </w:rPr>
      </w:pPr>
    </w:p>
    <w:p w:rsidR="00017D06" w:rsidRPr="00017D06" w:rsidRDefault="00017D06" w:rsidP="00017D06">
      <w:pPr>
        <w:rPr>
          <w:rFonts w:cs="Arial"/>
          <w:szCs w:val="24"/>
        </w:rPr>
      </w:pPr>
      <w:r w:rsidRPr="00017D06">
        <w:rPr>
          <w:rFonts w:cs="Arial"/>
          <w:szCs w:val="24"/>
        </w:rPr>
        <w:lastRenderedPageBreak/>
        <w:t xml:space="preserve">D’altro canto proporre una misura evidentemente in contrasto con il diritto superiore, appare difficilmente giustificabile a livello di legislativo cantonale e nei confronti dei Tribunali, preposti a giudicare la sua applicazione in caso di ricorso contro singole determinazioni. </w:t>
      </w:r>
    </w:p>
    <w:p w:rsidR="00017D06" w:rsidRPr="00017D06" w:rsidRDefault="00017D06" w:rsidP="00017D06">
      <w:pPr>
        <w:rPr>
          <w:rFonts w:cs="Arial"/>
          <w:szCs w:val="24"/>
        </w:rPr>
      </w:pPr>
    </w:p>
    <w:p w:rsidR="00017D06" w:rsidRPr="00017D06" w:rsidRDefault="00017D06" w:rsidP="00017D06">
      <w:pPr>
        <w:rPr>
          <w:rFonts w:cs="Arial"/>
          <w:szCs w:val="24"/>
        </w:rPr>
      </w:pPr>
    </w:p>
    <w:p w:rsidR="00017D06" w:rsidRPr="00017D06" w:rsidRDefault="00017D06" w:rsidP="00017D06">
      <w:pPr>
        <w:rPr>
          <w:rFonts w:cs="Arial"/>
          <w:szCs w:val="24"/>
        </w:rPr>
      </w:pPr>
      <w:r w:rsidRPr="00017D06">
        <w:rPr>
          <w:rFonts w:cs="Arial"/>
          <w:szCs w:val="24"/>
        </w:rPr>
        <w:t>Sulla scorta di quanto precede, invitiamo il Parlamento a respingere le richieste della mozione in oggetto.</w:t>
      </w:r>
    </w:p>
    <w:p w:rsidR="00017D06" w:rsidRPr="00017D06" w:rsidRDefault="00017D06" w:rsidP="00017D06">
      <w:pPr>
        <w:rPr>
          <w:rFonts w:cs="Arial"/>
          <w:szCs w:val="24"/>
        </w:rPr>
      </w:pPr>
    </w:p>
    <w:p w:rsidR="00017D06" w:rsidRPr="00017D06" w:rsidRDefault="00017D06" w:rsidP="00017D06">
      <w:pPr>
        <w:rPr>
          <w:rFonts w:cs="Arial"/>
          <w:szCs w:val="24"/>
        </w:rPr>
      </w:pPr>
    </w:p>
    <w:p w:rsidR="00017D06" w:rsidRPr="00017D06" w:rsidRDefault="00017D06" w:rsidP="00017D06">
      <w:pPr>
        <w:rPr>
          <w:rFonts w:cs="Arial"/>
          <w:szCs w:val="24"/>
        </w:rPr>
      </w:pPr>
      <w:r w:rsidRPr="00017D06">
        <w:rPr>
          <w:rFonts w:cs="Arial"/>
          <w:szCs w:val="24"/>
        </w:rPr>
        <w:t>Vogliate gradire, signor Presidente, signore e signori deputati, l’espressione della nostra massima stima.</w:t>
      </w:r>
    </w:p>
    <w:p w:rsidR="00017D06" w:rsidRPr="00017D06" w:rsidRDefault="00017D06" w:rsidP="00017D06">
      <w:pPr>
        <w:rPr>
          <w:rFonts w:cs="Arial"/>
          <w:szCs w:val="24"/>
        </w:rPr>
      </w:pPr>
    </w:p>
    <w:p w:rsidR="00017D06" w:rsidRPr="00017D06" w:rsidRDefault="00017D06" w:rsidP="00017D06">
      <w:pPr>
        <w:rPr>
          <w:rFonts w:cs="Arial"/>
          <w:szCs w:val="24"/>
        </w:rPr>
      </w:pPr>
    </w:p>
    <w:p w:rsidR="00017D06" w:rsidRPr="00017D06" w:rsidRDefault="00017D06" w:rsidP="00017D06">
      <w:pPr>
        <w:rPr>
          <w:rFonts w:cs="Arial"/>
          <w:szCs w:val="24"/>
        </w:rPr>
      </w:pPr>
    </w:p>
    <w:p w:rsidR="00017D06" w:rsidRPr="00017D06" w:rsidRDefault="00017D06" w:rsidP="00017D06">
      <w:pPr>
        <w:spacing w:after="120"/>
        <w:rPr>
          <w:rFonts w:cs="Arial"/>
          <w:szCs w:val="24"/>
        </w:rPr>
      </w:pPr>
      <w:r w:rsidRPr="00017D06">
        <w:rPr>
          <w:rFonts w:cs="Arial"/>
          <w:szCs w:val="24"/>
        </w:rPr>
        <w:t>Per il Consiglio di Stato</w:t>
      </w:r>
    </w:p>
    <w:p w:rsidR="00017D06" w:rsidRPr="00017D06" w:rsidRDefault="00017D06" w:rsidP="00017D06">
      <w:pPr>
        <w:rPr>
          <w:rFonts w:cs="Arial"/>
          <w:szCs w:val="24"/>
        </w:rPr>
      </w:pPr>
      <w:r w:rsidRPr="00017D06">
        <w:rPr>
          <w:rFonts w:cs="Arial"/>
          <w:szCs w:val="24"/>
        </w:rPr>
        <w:t>Il Presidente: Manuele Bertoli</w:t>
      </w:r>
    </w:p>
    <w:p w:rsidR="00017D06" w:rsidRPr="00017D06" w:rsidRDefault="00017D06" w:rsidP="00017D06">
      <w:pPr>
        <w:rPr>
          <w:rFonts w:cs="Arial"/>
          <w:szCs w:val="24"/>
        </w:rPr>
      </w:pPr>
      <w:r w:rsidRPr="00017D06">
        <w:rPr>
          <w:rFonts w:cs="Arial"/>
          <w:szCs w:val="24"/>
        </w:rPr>
        <w:t>Il Cancelliere: Arnoldo Coduri</w:t>
      </w:r>
    </w:p>
    <w:p w:rsidR="00017D06" w:rsidRPr="00017D06" w:rsidRDefault="00017D06" w:rsidP="00017D06">
      <w:pPr>
        <w:rPr>
          <w:rFonts w:cs="Arial"/>
          <w:szCs w:val="24"/>
        </w:rPr>
      </w:pPr>
    </w:p>
    <w:p w:rsidR="00577B4B" w:rsidRDefault="00577B4B" w:rsidP="00577B4B">
      <w:pPr>
        <w:contextualSpacing/>
        <w:rPr>
          <w:rFonts w:cs="Arial"/>
          <w:szCs w:val="24"/>
        </w:rPr>
      </w:pPr>
    </w:p>
    <w:p w:rsidR="00266340" w:rsidRDefault="00266340" w:rsidP="00577B4B">
      <w:pPr>
        <w:contextualSpacing/>
        <w:rPr>
          <w:rFonts w:cs="Arial"/>
          <w:szCs w:val="24"/>
        </w:rPr>
      </w:pPr>
    </w:p>
    <w:p w:rsidR="00266340" w:rsidRDefault="00266340" w:rsidP="00577B4B">
      <w:pPr>
        <w:contextualSpacing/>
        <w:rPr>
          <w:rFonts w:cs="Arial"/>
          <w:szCs w:val="24"/>
        </w:rPr>
      </w:pPr>
    </w:p>
    <w:p w:rsidR="00266340" w:rsidRDefault="00266340" w:rsidP="00577B4B">
      <w:pPr>
        <w:contextualSpacing/>
        <w:rPr>
          <w:rFonts w:cs="Arial"/>
          <w:szCs w:val="24"/>
        </w:rPr>
      </w:pPr>
    </w:p>
    <w:p w:rsidR="00266340" w:rsidRDefault="00266340" w:rsidP="00577B4B">
      <w:pPr>
        <w:contextualSpacing/>
        <w:rPr>
          <w:rFonts w:cs="Arial"/>
          <w:szCs w:val="24"/>
        </w:rPr>
      </w:pPr>
    </w:p>
    <w:p w:rsidR="00266340" w:rsidRDefault="00266340" w:rsidP="00577B4B">
      <w:pPr>
        <w:contextualSpacing/>
        <w:rPr>
          <w:rFonts w:cs="Arial"/>
          <w:szCs w:val="24"/>
        </w:rPr>
      </w:pPr>
    </w:p>
    <w:p w:rsidR="00266340" w:rsidRDefault="00266340" w:rsidP="00577B4B">
      <w:pPr>
        <w:contextualSpacing/>
        <w:rPr>
          <w:rFonts w:cs="Arial"/>
          <w:szCs w:val="24"/>
        </w:rPr>
      </w:pPr>
    </w:p>
    <w:p w:rsidR="00266340" w:rsidRDefault="00266340" w:rsidP="00577B4B">
      <w:pPr>
        <w:contextualSpacing/>
        <w:rPr>
          <w:rFonts w:cs="Arial"/>
          <w:szCs w:val="24"/>
        </w:rPr>
      </w:pPr>
    </w:p>
    <w:p w:rsidR="00266340" w:rsidRDefault="00266340" w:rsidP="00577B4B">
      <w:pPr>
        <w:contextualSpacing/>
        <w:rPr>
          <w:rFonts w:cs="Arial"/>
          <w:szCs w:val="24"/>
        </w:rPr>
      </w:pPr>
    </w:p>
    <w:p w:rsidR="00266340" w:rsidRDefault="00266340" w:rsidP="00577B4B">
      <w:pPr>
        <w:contextualSpacing/>
        <w:rPr>
          <w:rFonts w:cs="Arial"/>
          <w:szCs w:val="24"/>
        </w:rPr>
      </w:pPr>
    </w:p>
    <w:p w:rsidR="00266340" w:rsidRDefault="00266340" w:rsidP="00577B4B">
      <w:pPr>
        <w:contextualSpacing/>
        <w:rPr>
          <w:rFonts w:cs="Arial"/>
          <w:szCs w:val="24"/>
        </w:rPr>
      </w:pPr>
    </w:p>
    <w:p w:rsidR="00266340" w:rsidRDefault="00266340"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577B4B">
      <w:pPr>
        <w:contextualSpacing/>
        <w:rPr>
          <w:rFonts w:cs="Arial"/>
          <w:szCs w:val="24"/>
        </w:rPr>
      </w:pPr>
    </w:p>
    <w:p w:rsidR="00F33C3C" w:rsidRDefault="00F33C3C" w:rsidP="00F33C3C">
      <w:pPr>
        <w:tabs>
          <w:tab w:val="left" w:pos="2392"/>
        </w:tabs>
        <w:contextualSpacing/>
        <w:rPr>
          <w:rFonts w:cs="Arial"/>
          <w:szCs w:val="24"/>
        </w:rPr>
      </w:pPr>
    </w:p>
    <w:p w:rsidR="00F33C3C" w:rsidRDefault="00F33C3C" w:rsidP="00F33C3C">
      <w:pPr>
        <w:tabs>
          <w:tab w:val="left" w:pos="2392"/>
        </w:tabs>
        <w:contextualSpacing/>
        <w:rPr>
          <w:rFonts w:cs="Arial"/>
          <w:szCs w:val="24"/>
        </w:rPr>
      </w:pPr>
    </w:p>
    <w:p w:rsidR="00F33C3C" w:rsidRDefault="00F33C3C" w:rsidP="00F33C3C">
      <w:pPr>
        <w:tabs>
          <w:tab w:val="left" w:pos="2392"/>
        </w:tabs>
        <w:contextualSpacing/>
        <w:rPr>
          <w:rFonts w:cs="Arial"/>
          <w:szCs w:val="24"/>
        </w:rPr>
      </w:pPr>
      <w:bookmarkStart w:id="0" w:name="_GoBack"/>
      <w:bookmarkEnd w:id="0"/>
    </w:p>
    <w:p w:rsidR="00266340" w:rsidRDefault="00266340" w:rsidP="00577B4B">
      <w:pPr>
        <w:contextualSpacing/>
        <w:rPr>
          <w:rFonts w:cs="Arial"/>
          <w:szCs w:val="24"/>
        </w:rPr>
      </w:pPr>
    </w:p>
    <w:p w:rsidR="00266340" w:rsidRDefault="00266340" w:rsidP="00577B4B">
      <w:pPr>
        <w:contextualSpacing/>
        <w:rPr>
          <w:rFonts w:cs="Arial"/>
          <w:szCs w:val="24"/>
        </w:rPr>
      </w:pPr>
    </w:p>
    <w:p w:rsidR="00266340" w:rsidRDefault="00266340" w:rsidP="00577B4B">
      <w:pPr>
        <w:contextualSpacing/>
        <w:rPr>
          <w:rFonts w:cs="Arial"/>
          <w:szCs w:val="24"/>
        </w:rPr>
      </w:pPr>
    </w:p>
    <w:p w:rsidR="00017D06" w:rsidRDefault="00266340" w:rsidP="00F33C3C">
      <w:pPr>
        <w:contextualSpacing/>
        <w:rPr>
          <w:rFonts w:cs="Arial"/>
          <w:szCs w:val="24"/>
        </w:rPr>
      </w:pPr>
      <w:r>
        <w:t>Annessa: Mozione 12 aprile 2021</w:t>
      </w:r>
      <w:r w:rsidR="00017D06">
        <w:rPr>
          <w:rFonts w:cs="Arial"/>
          <w:szCs w:val="24"/>
        </w:rPr>
        <w:br w:type="page"/>
      </w:r>
    </w:p>
    <w:p w:rsidR="00017D06" w:rsidRPr="00017D06" w:rsidRDefault="00017D06" w:rsidP="00017D06">
      <w:pPr>
        <w:spacing w:after="120"/>
        <w:rPr>
          <w:rFonts w:cs="Arial"/>
          <w:b/>
          <w:bCs/>
          <w:sz w:val="22"/>
          <w:szCs w:val="22"/>
        </w:rPr>
      </w:pPr>
      <w:r w:rsidRPr="00017D06">
        <w:rPr>
          <w:rFonts w:cs="Arial"/>
          <w:b/>
          <w:bCs/>
          <w:sz w:val="22"/>
          <w:szCs w:val="22"/>
        </w:rPr>
        <w:lastRenderedPageBreak/>
        <w:t xml:space="preserve">MOZIONE </w:t>
      </w:r>
    </w:p>
    <w:p w:rsidR="00017D06" w:rsidRPr="00017D06" w:rsidRDefault="00017D06" w:rsidP="00017D06">
      <w:pPr>
        <w:rPr>
          <w:rFonts w:cs="Arial"/>
          <w:bCs/>
          <w:sz w:val="22"/>
          <w:szCs w:val="22"/>
        </w:rPr>
      </w:pPr>
    </w:p>
    <w:p w:rsidR="00017D06" w:rsidRPr="00017D06" w:rsidRDefault="00017D06" w:rsidP="00017D06">
      <w:pPr>
        <w:spacing w:after="120"/>
        <w:rPr>
          <w:rFonts w:cs="Arial"/>
          <w:b/>
          <w:bCs/>
          <w:sz w:val="22"/>
          <w:szCs w:val="22"/>
          <w:u w:val="single"/>
        </w:rPr>
      </w:pPr>
      <w:r w:rsidRPr="00017D06">
        <w:rPr>
          <w:rFonts w:cs="Arial"/>
          <w:b/>
          <w:bCs/>
          <w:sz w:val="22"/>
          <w:szCs w:val="22"/>
          <w:u w:val="single"/>
        </w:rPr>
        <w:t>Emergenza terziario: introdurre l’obbligo di risiedere in Ticino</w:t>
      </w:r>
    </w:p>
    <w:p w:rsidR="00017D06" w:rsidRPr="00017D06" w:rsidRDefault="00017D06" w:rsidP="00017D06">
      <w:pPr>
        <w:rPr>
          <w:rFonts w:cs="Arial"/>
          <w:bCs/>
          <w:sz w:val="22"/>
          <w:szCs w:val="22"/>
        </w:rPr>
      </w:pPr>
    </w:p>
    <w:p w:rsidR="00017D06" w:rsidRPr="00017D06" w:rsidRDefault="00017D06" w:rsidP="00017D06">
      <w:pPr>
        <w:rPr>
          <w:rFonts w:cs="Arial"/>
          <w:bCs/>
          <w:sz w:val="22"/>
          <w:szCs w:val="22"/>
        </w:rPr>
      </w:pPr>
      <w:r w:rsidRPr="00017D06">
        <w:rPr>
          <w:rFonts w:cs="Arial"/>
          <w:bCs/>
          <w:sz w:val="22"/>
          <w:szCs w:val="22"/>
        </w:rPr>
        <w:t>del 12 aprile 2021</w:t>
      </w:r>
    </w:p>
    <w:p w:rsidR="00017D06" w:rsidRPr="00017D06" w:rsidRDefault="00017D06" w:rsidP="00017D06">
      <w:pPr>
        <w:rPr>
          <w:rFonts w:cs="Arial"/>
          <w:bCs/>
          <w:sz w:val="22"/>
          <w:szCs w:val="22"/>
        </w:rPr>
      </w:pPr>
    </w:p>
    <w:p w:rsidR="00017D06" w:rsidRPr="00017D06" w:rsidRDefault="00017D06" w:rsidP="00017D06">
      <w:pPr>
        <w:rPr>
          <w:rFonts w:cs="Arial"/>
          <w:bCs/>
          <w:sz w:val="22"/>
          <w:szCs w:val="22"/>
        </w:rPr>
      </w:pPr>
    </w:p>
    <w:p w:rsidR="00017D06" w:rsidRPr="00017D06" w:rsidRDefault="00017D06" w:rsidP="00017D06">
      <w:pPr>
        <w:spacing w:after="120"/>
        <w:rPr>
          <w:rFonts w:cs="Arial"/>
          <w:sz w:val="22"/>
          <w:szCs w:val="22"/>
        </w:rPr>
      </w:pPr>
      <w:r w:rsidRPr="00017D06">
        <w:rPr>
          <w:rFonts w:cs="Arial"/>
          <w:sz w:val="22"/>
          <w:szCs w:val="22"/>
        </w:rPr>
        <w:t>Oltre all'emergenza Covid-19, in Ticino permane l'</w:t>
      </w:r>
      <w:r w:rsidRPr="00017D06">
        <w:rPr>
          <w:rFonts w:cs="Arial"/>
          <w:b/>
          <w:bCs/>
          <w:sz w:val="22"/>
          <w:szCs w:val="22"/>
        </w:rPr>
        <w:t>emergenza occupazionale</w:t>
      </w:r>
      <w:r w:rsidRPr="00017D06">
        <w:rPr>
          <w:rFonts w:cs="Arial"/>
          <w:sz w:val="22"/>
          <w:szCs w:val="22"/>
        </w:rPr>
        <w:t xml:space="preserve">, già presente prima della pandemia ma che rischierà di essere ancora più "violenta" e mietere più "vittime" nel periodo post pandemico. </w:t>
      </w:r>
    </w:p>
    <w:p w:rsidR="00017D06" w:rsidRPr="00017D06" w:rsidRDefault="00017D06" w:rsidP="00017D06">
      <w:pPr>
        <w:contextualSpacing/>
        <w:rPr>
          <w:rFonts w:cs="Arial"/>
          <w:sz w:val="22"/>
          <w:szCs w:val="22"/>
        </w:rPr>
      </w:pPr>
      <w:r w:rsidRPr="00017D06">
        <w:rPr>
          <w:rFonts w:cs="Arial"/>
          <w:sz w:val="22"/>
          <w:szCs w:val="22"/>
        </w:rPr>
        <w:t xml:space="preserve">L'ufficio federale di statistica dopo aver pubblicato una perdita di 10 mila posti di lavoro in Ticino (su 23 mila a livello federale) ha corretto i dati a “soli” </w:t>
      </w:r>
      <w:r w:rsidRPr="00017D06">
        <w:rPr>
          <w:rFonts w:cs="Arial"/>
          <w:b/>
          <w:bCs/>
          <w:sz w:val="22"/>
          <w:szCs w:val="22"/>
        </w:rPr>
        <w:t xml:space="preserve">4 mila </w:t>
      </w:r>
      <w:r w:rsidRPr="00017D06">
        <w:rPr>
          <w:rFonts w:cs="Arial"/>
          <w:sz w:val="22"/>
          <w:szCs w:val="22"/>
        </w:rPr>
        <w:t xml:space="preserve">posti di lavoro su </w:t>
      </w:r>
      <w:r w:rsidRPr="00017D06">
        <w:rPr>
          <w:rFonts w:cs="Arial"/>
          <w:b/>
          <w:bCs/>
          <w:sz w:val="22"/>
          <w:szCs w:val="22"/>
        </w:rPr>
        <w:t xml:space="preserve">17 mila </w:t>
      </w:r>
      <w:r w:rsidRPr="00017D06">
        <w:rPr>
          <w:rFonts w:cs="Arial"/>
          <w:sz w:val="22"/>
          <w:szCs w:val="22"/>
        </w:rPr>
        <w:t>impieghi persi su scala nazionale, ovvero il 23.5% dei posti di lavoro persi complessivamente, nonostante il Ticino abbia più o meno il 4% della popolazione della Svizzera!</w:t>
      </w:r>
    </w:p>
    <w:p w:rsidR="00017D06" w:rsidRPr="00017D06" w:rsidRDefault="00017D06" w:rsidP="00017D06">
      <w:pPr>
        <w:spacing w:after="120"/>
        <w:rPr>
          <w:rFonts w:cs="Arial"/>
          <w:sz w:val="22"/>
          <w:szCs w:val="22"/>
        </w:rPr>
      </w:pPr>
      <w:r w:rsidRPr="00017D06">
        <w:rPr>
          <w:rFonts w:cs="Arial"/>
          <w:sz w:val="22"/>
          <w:szCs w:val="22"/>
        </w:rPr>
        <w:t xml:space="preserve">Detto altrimenti, ben </w:t>
      </w:r>
      <w:r w:rsidRPr="00017D06">
        <w:rPr>
          <w:rFonts w:cs="Arial"/>
          <w:b/>
          <w:bCs/>
          <w:sz w:val="22"/>
          <w:szCs w:val="22"/>
        </w:rPr>
        <w:t>un</w:t>
      </w:r>
      <w:r w:rsidRPr="00017D06">
        <w:rPr>
          <w:rFonts w:cs="Arial"/>
          <w:sz w:val="22"/>
          <w:szCs w:val="22"/>
        </w:rPr>
        <w:t xml:space="preserve"> posto di lavoro su </w:t>
      </w:r>
      <w:r w:rsidRPr="00017D06">
        <w:rPr>
          <w:rFonts w:cs="Arial"/>
          <w:b/>
          <w:bCs/>
          <w:sz w:val="22"/>
          <w:szCs w:val="22"/>
        </w:rPr>
        <w:t xml:space="preserve">quattro </w:t>
      </w:r>
      <w:r w:rsidRPr="00017D06">
        <w:rPr>
          <w:rFonts w:cs="Arial"/>
          <w:sz w:val="22"/>
          <w:szCs w:val="22"/>
        </w:rPr>
        <w:t>è stato perso in Ticino.</w:t>
      </w:r>
    </w:p>
    <w:p w:rsidR="00017D06" w:rsidRPr="00017D06" w:rsidRDefault="00017D06" w:rsidP="00017D06">
      <w:pPr>
        <w:spacing w:after="120"/>
        <w:rPr>
          <w:rFonts w:cs="Arial"/>
          <w:sz w:val="22"/>
          <w:szCs w:val="22"/>
        </w:rPr>
      </w:pPr>
      <w:r w:rsidRPr="00017D06">
        <w:rPr>
          <w:rFonts w:cs="Arial"/>
          <w:sz w:val="22"/>
          <w:szCs w:val="22"/>
        </w:rPr>
        <w:t xml:space="preserve">Non solo. A preoccupare nel nostro Cantone è soprattutto il </w:t>
      </w:r>
      <w:r w:rsidRPr="00017D06">
        <w:rPr>
          <w:rFonts w:cs="Arial"/>
          <w:b/>
          <w:bCs/>
          <w:sz w:val="22"/>
          <w:szCs w:val="22"/>
        </w:rPr>
        <w:t>terziario</w:t>
      </w:r>
      <w:r w:rsidRPr="00017D06">
        <w:rPr>
          <w:rFonts w:cs="Arial"/>
          <w:sz w:val="22"/>
          <w:szCs w:val="22"/>
        </w:rPr>
        <w:t xml:space="preserve">. Infatti, dei 3500 impieghi persi a livello nazionale nel terziario, il nostro Cantone ne ha persi ben </w:t>
      </w:r>
      <w:r w:rsidRPr="00017D06">
        <w:rPr>
          <w:rFonts w:cs="Arial"/>
          <w:b/>
          <w:bCs/>
          <w:sz w:val="22"/>
          <w:szCs w:val="22"/>
        </w:rPr>
        <w:t>3100</w:t>
      </w:r>
      <w:r w:rsidRPr="00017D06">
        <w:rPr>
          <w:rFonts w:cs="Arial"/>
          <w:sz w:val="22"/>
          <w:szCs w:val="22"/>
        </w:rPr>
        <w:t>, la stragrande maggioranza!</w:t>
      </w:r>
    </w:p>
    <w:p w:rsidR="00017D06" w:rsidRPr="00017D06" w:rsidRDefault="00017D06" w:rsidP="00017D06">
      <w:pPr>
        <w:spacing w:after="120"/>
        <w:rPr>
          <w:rFonts w:cs="Arial"/>
          <w:sz w:val="22"/>
          <w:szCs w:val="22"/>
        </w:rPr>
      </w:pPr>
      <w:r w:rsidRPr="00017D06">
        <w:rPr>
          <w:rFonts w:cs="Arial"/>
          <w:sz w:val="22"/>
          <w:szCs w:val="22"/>
        </w:rPr>
        <w:t xml:space="preserve">Questi dati dimostrano che, nel nostro Cantone più che altrove, c'è un </w:t>
      </w:r>
      <w:r w:rsidRPr="00017D06">
        <w:rPr>
          <w:rFonts w:cs="Arial"/>
          <w:b/>
          <w:bCs/>
          <w:sz w:val="22"/>
          <w:szCs w:val="22"/>
        </w:rPr>
        <w:t>terziario</w:t>
      </w:r>
      <w:r w:rsidRPr="00017D06">
        <w:rPr>
          <w:rFonts w:cs="Arial"/>
          <w:sz w:val="22"/>
          <w:szCs w:val="22"/>
        </w:rPr>
        <w:t xml:space="preserve"> che </w:t>
      </w:r>
      <w:r w:rsidRPr="00017D06">
        <w:rPr>
          <w:rFonts w:cs="Arial"/>
          <w:b/>
          <w:bCs/>
          <w:sz w:val="22"/>
          <w:szCs w:val="22"/>
        </w:rPr>
        <w:t>soffre</w:t>
      </w:r>
      <w:r w:rsidRPr="00017D06">
        <w:rPr>
          <w:rFonts w:cs="Arial"/>
          <w:sz w:val="22"/>
          <w:szCs w:val="22"/>
        </w:rPr>
        <w:t xml:space="preserve"> e che abbiamo una vera e propria </w:t>
      </w:r>
      <w:r w:rsidRPr="00017D06">
        <w:rPr>
          <w:rFonts w:cs="Arial"/>
          <w:b/>
          <w:bCs/>
          <w:sz w:val="22"/>
          <w:szCs w:val="22"/>
        </w:rPr>
        <w:t>emergenza</w:t>
      </w:r>
      <w:r w:rsidRPr="00017D06">
        <w:rPr>
          <w:rFonts w:cs="Arial"/>
          <w:sz w:val="22"/>
          <w:szCs w:val="22"/>
        </w:rPr>
        <w:t xml:space="preserve">. Non è poi possibile sottacere che ben 2900 posti di lavoro sono stati persi dalle </w:t>
      </w:r>
      <w:r w:rsidRPr="00017D06">
        <w:rPr>
          <w:rFonts w:cs="Arial"/>
          <w:b/>
          <w:bCs/>
          <w:sz w:val="22"/>
          <w:szCs w:val="22"/>
        </w:rPr>
        <w:t>donne</w:t>
      </w:r>
      <w:r w:rsidRPr="00017D06">
        <w:rPr>
          <w:rFonts w:cs="Arial"/>
          <w:sz w:val="22"/>
          <w:szCs w:val="22"/>
        </w:rPr>
        <w:t>, che oltre ad essere meno pagate, sono quindi anche le prime ad essere licenziate.</w:t>
      </w:r>
    </w:p>
    <w:p w:rsidR="00017D06" w:rsidRPr="00017D06" w:rsidRDefault="00017D06" w:rsidP="00017D06">
      <w:pPr>
        <w:spacing w:after="120"/>
        <w:rPr>
          <w:rFonts w:cs="Arial"/>
          <w:sz w:val="22"/>
          <w:szCs w:val="22"/>
        </w:rPr>
      </w:pPr>
      <w:r w:rsidRPr="00017D06">
        <w:rPr>
          <w:rFonts w:cs="Arial"/>
          <w:sz w:val="22"/>
          <w:szCs w:val="22"/>
        </w:rPr>
        <w:t xml:space="preserve">Già nel mese di aprile 2020, la Lega dei ticinesi ha chiesto un blocco del rilascio di nuovi permessi G proprio in vista della crisi occupazione già in essere ma che si sarebbe aggravata con la pandemia. Già allora si poneva l’accento sull’eccessiva dipendenza dalla manodopera estera e sulla pressione da sud. Mozione, purtroppo, non ancora evasa. Si ribadisce quindi la richiesta di </w:t>
      </w:r>
      <w:r w:rsidRPr="00017D06">
        <w:rPr>
          <w:rFonts w:cs="Arial"/>
          <w:b/>
          <w:bCs/>
          <w:sz w:val="22"/>
          <w:szCs w:val="22"/>
        </w:rPr>
        <w:t>bloccare il rilascio di nuovi permessi G</w:t>
      </w:r>
      <w:r w:rsidRPr="00017D06">
        <w:rPr>
          <w:rFonts w:cs="Arial"/>
          <w:sz w:val="22"/>
          <w:szCs w:val="22"/>
        </w:rPr>
        <w:t xml:space="preserve">. </w:t>
      </w:r>
    </w:p>
    <w:p w:rsidR="00017D06" w:rsidRPr="00017D06" w:rsidRDefault="00017D06" w:rsidP="00017D06">
      <w:pPr>
        <w:spacing w:after="120"/>
        <w:rPr>
          <w:rFonts w:cs="Arial"/>
          <w:sz w:val="22"/>
          <w:szCs w:val="22"/>
        </w:rPr>
      </w:pPr>
      <w:r w:rsidRPr="00017D06">
        <w:rPr>
          <w:rFonts w:cs="Arial"/>
          <w:sz w:val="22"/>
          <w:szCs w:val="22"/>
        </w:rPr>
        <w:t xml:space="preserve">Per quanto riguarda invece il settore pubblico e </w:t>
      </w:r>
      <w:proofErr w:type="spellStart"/>
      <w:r w:rsidRPr="00017D06">
        <w:rPr>
          <w:rFonts w:cs="Arial"/>
          <w:sz w:val="22"/>
          <w:szCs w:val="22"/>
        </w:rPr>
        <w:t>parapubblico</w:t>
      </w:r>
      <w:proofErr w:type="spellEnd"/>
      <w:r w:rsidRPr="00017D06">
        <w:rPr>
          <w:rFonts w:cs="Arial"/>
          <w:sz w:val="22"/>
          <w:szCs w:val="22"/>
        </w:rPr>
        <w:t xml:space="preserve">, è fondamentale che venga applicata in maniera rigorosa la preferenza indigena e che non vengano più rilasciati nuovi permessi G. Qualora non si riuscisse a reperire sul nostro territorio mano d'opera qualificata e fosse necessario assumere personale frontaliero, con la presente mozione si chiede che venga introdotto </w:t>
      </w:r>
      <w:r w:rsidRPr="00017D06">
        <w:rPr>
          <w:rFonts w:cs="Arial"/>
          <w:b/>
          <w:bCs/>
          <w:sz w:val="22"/>
          <w:szCs w:val="22"/>
        </w:rPr>
        <w:t>l’obbligo di trasferirsi in Ticino entro 2 anni dall'assunzione</w:t>
      </w:r>
      <w:r w:rsidRPr="00017D06">
        <w:rPr>
          <w:rFonts w:cs="Arial"/>
          <w:sz w:val="22"/>
          <w:szCs w:val="22"/>
        </w:rPr>
        <w:t xml:space="preserve">. Questa imposizione andrebbe applicata oltre al settore pubblico cantonale, al settore sanitario (pubblico e non siccome finanziato dal meccanismo </w:t>
      </w:r>
      <w:proofErr w:type="spellStart"/>
      <w:r w:rsidRPr="00017D06">
        <w:rPr>
          <w:rFonts w:cs="Arial"/>
          <w:sz w:val="22"/>
          <w:szCs w:val="22"/>
        </w:rPr>
        <w:t>LAMal</w:t>
      </w:r>
      <w:proofErr w:type="spellEnd"/>
      <w:r w:rsidRPr="00017D06">
        <w:rPr>
          <w:rFonts w:cs="Arial"/>
          <w:sz w:val="22"/>
          <w:szCs w:val="22"/>
        </w:rPr>
        <w:t xml:space="preserve">), alla </w:t>
      </w:r>
      <w:proofErr w:type="spellStart"/>
      <w:r w:rsidRPr="00017D06">
        <w:rPr>
          <w:rFonts w:cs="Arial"/>
          <w:sz w:val="22"/>
          <w:szCs w:val="22"/>
        </w:rPr>
        <w:t>SUPSI</w:t>
      </w:r>
      <w:proofErr w:type="spellEnd"/>
      <w:r w:rsidRPr="00017D06">
        <w:rPr>
          <w:rFonts w:cs="Arial"/>
          <w:sz w:val="22"/>
          <w:szCs w:val="22"/>
        </w:rPr>
        <w:t xml:space="preserve">, ma anche alle aziende partecipate e, più in generale, a tutti quei settori finanziati dal pubblico o che ricevono aiuti pubblici. </w:t>
      </w:r>
    </w:p>
    <w:p w:rsidR="00017D06" w:rsidRPr="00017D06" w:rsidRDefault="00017D06" w:rsidP="00017D06">
      <w:pPr>
        <w:contextualSpacing/>
        <w:rPr>
          <w:rFonts w:cs="Arial"/>
          <w:sz w:val="22"/>
          <w:szCs w:val="22"/>
        </w:rPr>
      </w:pPr>
      <w:r w:rsidRPr="00017D06">
        <w:rPr>
          <w:rFonts w:cs="Arial"/>
          <w:sz w:val="22"/>
          <w:szCs w:val="22"/>
        </w:rPr>
        <w:t>In una crisi occupazionale senza precedenti, che tocca in maniera importante il terziario, è necessario avere il coraggio di prendere decisioni forti a tutela della nostra popolazione e dei nostri cittadini. Questa pandemia ha modificato gli assetti a livello mondiale e la libera circolazione è stata ripetutamente sospesa dalle altre nazioni per tutelare la salute. Ora, si tratta di fare la stessa cosa per salvare il nostro mercato del lavoro. Una misura come questa potrebbe rilanciare il mercato del lavoro, i consumi interni e risolvere il gravoso problema dello sfitto, ma sarebbe soprattutto una misura di equità per la popolazione ticinese.</w:t>
      </w:r>
    </w:p>
    <w:p w:rsidR="00017D06" w:rsidRPr="00017D06" w:rsidRDefault="00017D06" w:rsidP="00017D06">
      <w:pPr>
        <w:contextualSpacing/>
        <w:rPr>
          <w:rFonts w:cs="Arial"/>
          <w:sz w:val="22"/>
          <w:szCs w:val="22"/>
        </w:rPr>
      </w:pPr>
    </w:p>
    <w:p w:rsidR="00017D06" w:rsidRPr="00017D06" w:rsidRDefault="00017D06" w:rsidP="00017D06">
      <w:pPr>
        <w:contextualSpacing/>
        <w:rPr>
          <w:rFonts w:cs="Arial"/>
          <w:b/>
          <w:bCs/>
          <w:sz w:val="22"/>
          <w:szCs w:val="22"/>
        </w:rPr>
      </w:pPr>
      <w:r w:rsidRPr="00017D06">
        <w:rPr>
          <w:rFonts w:cs="Arial"/>
          <w:b/>
          <w:bCs/>
          <w:sz w:val="22"/>
          <w:szCs w:val="22"/>
        </w:rPr>
        <w:t xml:space="preserve">In conclusione si ribadisce la richiesta di attuare un blocco sul rilascio di nuovi permessi G. Qualora non fosse possibile reperire manodopera indigena, per il settore pubblico e </w:t>
      </w:r>
      <w:proofErr w:type="spellStart"/>
      <w:r w:rsidRPr="00017D06">
        <w:rPr>
          <w:rFonts w:cs="Arial"/>
          <w:b/>
          <w:bCs/>
          <w:sz w:val="22"/>
          <w:szCs w:val="22"/>
        </w:rPr>
        <w:t>parapubblico</w:t>
      </w:r>
      <w:proofErr w:type="spellEnd"/>
      <w:r w:rsidRPr="00017D06">
        <w:rPr>
          <w:rFonts w:cs="Arial"/>
          <w:b/>
          <w:bCs/>
          <w:sz w:val="22"/>
          <w:szCs w:val="22"/>
        </w:rPr>
        <w:t xml:space="preserve">, e più in genere per tutti quei settori che ricevono finanziamenti pubblici, si chiede che venga introdotto l’obbligo di spostare il proprio domicilio in Ticino entro </w:t>
      </w:r>
      <w:r w:rsidRPr="00017D06">
        <w:rPr>
          <w:rFonts w:cs="Arial"/>
          <w:b/>
          <w:bCs/>
          <w:sz w:val="22"/>
          <w:szCs w:val="22"/>
        </w:rPr>
        <w:br/>
        <w:t xml:space="preserve">2 anni dall’assunzione. </w:t>
      </w:r>
    </w:p>
    <w:p w:rsidR="00017D06" w:rsidRPr="00017D06" w:rsidRDefault="00017D06" w:rsidP="00017D06">
      <w:pPr>
        <w:contextualSpacing/>
        <w:rPr>
          <w:rFonts w:cs="Arial"/>
          <w:sz w:val="22"/>
          <w:szCs w:val="22"/>
        </w:rPr>
      </w:pPr>
    </w:p>
    <w:p w:rsidR="00017D06" w:rsidRPr="00017D06" w:rsidRDefault="00017D06" w:rsidP="00017D06">
      <w:pPr>
        <w:contextualSpacing/>
        <w:rPr>
          <w:rFonts w:cs="Arial"/>
          <w:sz w:val="22"/>
          <w:szCs w:val="22"/>
        </w:rPr>
      </w:pPr>
    </w:p>
    <w:p w:rsidR="00017D06" w:rsidRPr="00017D06" w:rsidRDefault="00017D06" w:rsidP="00017D06">
      <w:pPr>
        <w:rPr>
          <w:rFonts w:cs="Arial"/>
          <w:sz w:val="22"/>
          <w:szCs w:val="22"/>
        </w:rPr>
      </w:pPr>
      <w:r w:rsidRPr="00017D06">
        <w:rPr>
          <w:rFonts w:cs="Arial"/>
          <w:sz w:val="22"/>
          <w:szCs w:val="22"/>
        </w:rPr>
        <w:t xml:space="preserve">Sabrina Aldi </w:t>
      </w:r>
    </w:p>
    <w:p w:rsidR="00017D06" w:rsidRPr="00017D06" w:rsidRDefault="00017D06" w:rsidP="00017D06">
      <w:pPr>
        <w:rPr>
          <w:rFonts w:cs="Arial"/>
          <w:sz w:val="22"/>
          <w:szCs w:val="22"/>
        </w:rPr>
      </w:pPr>
      <w:r w:rsidRPr="00017D06">
        <w:rPr>
          <w:rFonts w:cs="Arial"/>
          <w:sz w:val="22"/>
          <w:szCs w:val="22"/>
        </w:rPr>
        <w:t xml:space="preserve">Per il Gruppo della Lega dei Ticinesi </w:t>
      </w:r>
    </w:p>
    <w:p w:rsidR="00017D06" w:rsidRDefault="00017D06" w:rsidP="00577B4B">
      <w:pPr>
        <w:contextualSpacing/>
        <w:rPr>
          <w:rFonts w:cs="Arial"/>
          <w:szCs w:val="24"/>
        </w:rPr>
      </w:pPr>
    </w:p>
    <w:sectPr w:rsidR="00017D06"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3CF" w:rsidRDefault="00A523CF">
      <w:r>
        <w:separator/>
      </w:r>
    </w:p>
  </w:endnote>
  <w:endnote w:type="continuationSeparator" w:id="0">
    <w:p w:rsidR="00A523CF" w:rsidRDefault="00A5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Geneva">
    <w:altName w:val="Arial"/>
    <w:panose1 w:val="00000000000000000000"/>
    <w:charset w:val="00"/>
    <w:family w:val="swiss"/>
    <w:notTrueType/>
    <w:pitch w:val="variable"/>
    <w:sig w:usb0="00000003" w:usb1="00000000" w:usb2="00000000" w:usb3="00000000" w:csb0="00000001"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CF" w:rsidRPr="00C075C6" w:rsidRDefault="00A523CF">
    <w:pPr>
      <w:pStyle w:val="Pidipagina"/>
      <w:jc w:val="center"/>
      <w:rPr>
        <w:sz w:val="22"/>
        <w:szCs w:val="22"/>
      </w:rPr>
    </w:pPr>
    <w:r w:rsidRPr="00C075C6">
      <w:rPr>
        <w:rStyle w:val="Numeropagina"/>
        <w:sz w:val="22"/>
        <w:szCs w:val="22"/>
      </w:rPr>
      <w:fldChar w:fldCharType="begin"/>
    </w:r>
    <w:r w:rsidRPr="00C075C6">
      <w:rPr>
        <w:rStyle w:val="Numeropagina"/>
        <w:sz w:val="22"/>
        <w:szCs w:val="22"/>
      </w:rPr>
      <w:instrText xml:space="preserve"> PAGE </w:instrText>
    </w:r>
    <w:r w:rsidRPr="00C075C6">
      <w:rPr>
        <w:rStyle w:val="Numeropagina"/>
        <w:sz w:val="22"/>
        <w:szCs w:val="22"/>
      </w:rPr>
      <w:fldChar w:fldCharType="separate"/>
    </w:r>
    <w:r w:rsidR="00E122FD">
      <w:rPr>
        <w:rStyle w:val="Numeropagina"/>
        <w:noProof/>
        <w:sz w:val="22"/>
        <w:szCs w:val="22"/>
      </w:rPr>
      <w:t>6</w:t>
    </w:r>
    <w:r w:rsidRPr="00C075C6">
      <w:rPr>
        <w:rStyle w:val="Numeropagi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3CF" w:rsidRDefault="00A523CF">
      <w:r>
        <w:separator/>
      </w:r>
    </w:p>
  </w:footnote>
  <w:footnote w:type="continuationSeparator" w:id="0">
    <w:p w:rsidR="00A523CF" w:rsidRDefault="00A52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5" w15:restartNumberingAfterBreak="0">
    <w:nsid w:val="13D15AF6"/>
    <w:multiLevelType w:val="hybridMultilevel"/>
    <w:tmpl w:val="CC6CDCF2"/>
    <w:lvl w:ilvl="0" w:tplc="7C5EC590">
      <w:start w:val="2"/>
      <w:numFmt w:val="upperRoman"/>
      <w:lvlText w:val="%1."/>
      <w:lvlJc w:val="left"/>
      <w:pPr>
        <w:ind w:left="1080" w:hanging="72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6DB7FA6"/>
    <w:multiLevelType w:val="singleLevel"/>
    <w:tmpl w:val="5A945E6A"/>
    <w:lvl w:ilvl="0">
      <w:numFmt w:val="bullet"/>
      <w:pStyle w:val="PE-MessElencoPuntato"/>
      <w:lvlText w:val="-"/>
      <w:lvlJc w:val="left"/>
      <w:pPr>
        <w:tabs>
          <w:tab w:val="num" w:pos="360"/>
        </w:tabs>
        <w:ind w:left="360" w:hanging="360"/>
      </w:pPr>
      <w:rPr>
        <w:rFonts w:hint="default"/>
      </w:rPr>
    </w:lvl>
  </w:abstractNum>
  <w:abstractNum w:abstractNumId="7" w15:restartNumberingAfterBreak="0">
    <w:nsid w:val="18081428"/>
    <w:multiLevelType w:val="multilevel"/>
    <w:tmpl w:val="B6B84B8E"/>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9"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20756305"/>
    <w:multiLevelType w:val="hybridMultilevel"/>
    <w:tmpl w:val="863AC0F8"/>
    <w:lvl w:ilvl="0" w:tplc="08100013">
      <w:start w:val="1"/>
      <w:numFmt w:val="upperRoman"/>
      <w:lvlText w:val="%1."/>
      <w:lvlJc w:val="righ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5" w15:restartNumberingAfterBreak="0">
    <w:nsid w:val="249351A1"/>
    <w:multiLevelType w:val="hybridMultilevel"/>
    <w:tmpl w:val="BBDC9A3C"/>
    <w:lvl w:ilvl="0" w:tplc="F6E2C914">
      <w:start w:val="10"/>
      <w:numFmt w:val="bullet"/>
      <w:lvlText w:val="-"/>
      <w:lvlJc w:val="left"/>
      <w:pPr>
        <w:ind w:left="360" w:hanging="360"/>
      </w:pPr>
      <w:rPr>
        <w:rFonts w:ascii="Arial" w:eastAsia="Times New Roman" w:hAnsi="Arial" w:cs="Arial" w:hint="default"/>
        <w:u w:val="none"/>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6" w15:restartNumberingAfterBreak="0">
    <w:nsid w:val="25555773"/>
    <w:multiLevelType w:val="hybridMultilevel"/>
    <w:tmpl w:val="41C24246"/>
    <w:lvl w:ilvl="0" w:tplc="CCA808B0">
      <w:start w:val="1"/>
      <w:numFmt w:val="decimal"/>
      <w:lvlText w:val="%1."/>
      <w:lvlJc w:val="left"/>
      <w:pPr>
        <w:ind w:left="7085" w:hanging="705"/>
      </w:pPr>
      <w:rPr>
        <w:rFonts w:cs="Times New Roman" w:hint="default"/>
      </w:rPr>
    </w:lvl>
    <w:lvl w:ilvl="1" w:tplc="04AEE12C">
      <w:start w:val="1"/>
      <w:numFmt w:val="lowerLetter"/>
      <w:lvlText w:val="%2."/>
      <w:lvlJc w:val="left"/>
      <w:pPr>
        <w:ind w:left="7460" w:hanging="360"/>
      </w:pPr>
      <w:rPr>
        <w:rFonts w:cs="Times New Roman"/>
      </w:rPr>
    </w:lvl>
    <w:lvl w:ilvl="2" w:tplc="0810001B" w:tentative="1">
      <w:start w:val="1"/>
      <w:numFmt w:val="lowerRoman"/>
      <w:lvlText w:val="%3."/>
      <w:lvlJc w:val="right"/>
      <w:pPr>
        <w:ind w:left="8180" w:hanging="180"/>
      </w:pPr>
      <w:rPr>
        <w:rFonts w:cs="Times New Roman"/>
      </w:rPr>
    </w:lvl>
    <w:lvl w:ilvl="3" w:tplc="0810000F" w:tentative="1">
      <w:start w:val="1"/>
      <w:numFmt w:val="decimal"/>
      <w:lvlText w:val="%4."/>
      <w:lvlJc w:val="left"/>
      <w:pPr>
        <w:ind w:left="8900" w:hanging="360"/>
      </w:pPr>
      <w:rPr>
        <w:rFonts w:cs="Times New Roman"/>
      </w:rPr>
    </w:lvl>
    <w:lvl w:ilvl="4" w:tplc="08100019" w:tentative="1">
      <w:start w:val="1"/>
      <w:numFmt w:val="lowerLetter"/>
      <w:lvlText w:val="%5."/>
      <w:lvlJc w:val="left"/>
      <w:pPr>
        <w:ind w:left="9620" w:hanging="360"/>
      </w:pPr>
      <w:rPr>
        <w:rFonts w:cs="Times New Roman"/>
      </w:rPr>
    </w:lvl>
    <w:lvl w:ilvl="5" w:tplc="0810001B" w:tentative="1">
      <w:start w:val="1"/>
      <w:numFmt w:val="lowerRoman"/>
      <w:lvlText w:val="%6."/>
      <w:lvlJc w:val="right"/>
      <w:pPr>
        <w:ind w:left="10340" w:hanging="180"/>
      </w:pPr>
      <w:rPr>
        <w:rFonts w:cs="Times New Roman"/>
      </w:rPr>
    </w:lvl>
    <w:lvl w:ilvl="6" w:tplc="0810000F" w:tentative="1">
      <w:start w:val="1"/>
      <w:numFmt w:val="decimal"/>
      <w:lvlText w:val="%7."/>
      <w:lvlJc w:val="left"/>
      <w:pPr>
        <w:ind w:left="11060" w:hanging="360"/>
      </w:pPr>
      <w:rPr>
        <w:rFonts w:cs="Times New Roman"/>
      </w:rPr>
    </w:lvl>
    <w:lvl w:ilvl="7" w:tplc="08100019" w:tentative="1">
      <w:start w:val="1"/>
      <w:numFmt w:val="lowerLetter"/>
      <w:lvlText w:val="%8."/>
      <w:lvlJc w:val="left"/>
      <w:pPr>
        <w:ind w:left="11780" w:hanging="360"/>
      </w:pPr>
      <w:rPr>
        <w:rFonts w:cs="Times New Roman"/>
      </w:rPr>
    </w:lvl>
    <w:lvl w:ilvl="8" w:tplc="0810001B" w:tentative="1">
      <w:start w:val="1"/>
      <w:numFmt w:val="lowerRoman"/>
      <w:lvlText w:val="%9."/>
      <w:lvlJc w:val="right"/>
      <w:pPr>
        <w:ind w:left="12500" w:hanging="180"/>
      </w:pPr>
      <w:rPr>
        <w:rFonts w:cs="Times New Roman"/>
      </w:rPr>
    </w:lvl>
  </w:abstractNum>
  <w:abstractNum w:abstractNumId="17"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29891927"/>
    <w:multiLevelType w:val="hybridMultilevel"/>
    <w:tmpl w:val="83549836"/>
    <w:lvl w:ilvl="0" w:tplc="73AE6560">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AC62DA"/>
    <w:multiLevelType w:val="hybridMultilevel"/>
    <w:tmpl w:val="8DFCA248"/>
    <w:lvl w:ilvl="0" w:tplc="73D05B56">
      <w:start w:val="1"/>
      <w:numFmt w:val="bullet"/>
      <w:lvlText w:val="-"/>
      <w:lvlJc w:val="left"/>
      <w:pPr>
        <w:tabs>
          <w:tab w:val="num" w:pos="360"/>
        </w:tabs>
        <w:ind w:left="360" w:hanging="360"/>
      </w:pPr>
      <w:rPr>
        <w:rFonts w:ascii="Arial" w:hAnsi="Arial"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25" w15:restartNumberingAfterBreak="0">
    <w:nsid w:val="43DC0C6B"/>
    <w:multiLevelType w:val="hybridMultilevel"/>
    <w:tmpl w:val="F4B439D0"/>
    <w:lvl w:ilvl="0" w:tplc="4DE0179A">
      <w:start w:val="1"/>
      <w:numFmt w:val="decimal"/>
      <w:lvlText w:val="%1."/>
      <w:lvlJc w:val="left"/>
      <w:pPr>
        <w:ind w:left="360" w:hanging="360"/>
      </w:pPr>
      <w:rPr>
        <w:b/>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6"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8" w15:restartNumberingAfterBreak="0">
    <w:nsid w:val="49D524CC"/>
    <w:multiLevelType w:val="multilevel"/>
    <w:tmpl w:val="953CA1B2"/>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9"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4EF67F0C"/>
    <w:multiLevelType w:val="hybridMultilevel"/>
    <w:tmpl w:val="3D7075B4"/>
    <w:lvl w:ilvl="0" w:tplc="08100015">
      <w:start w:val="1"/>
      <w:numFmt w:val="upperLetter"/>
      <w:lvlText w:val="%1."/>
      <w:lvlJc w:val="left"/>
      <w:pPr>
        <w:ind w:left="360" w:hanging="360"/>
      </w:pPr>
      <w:rPr>
        <w:rFonts w:hint="default"/>
        <w:b/>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2"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3" w15:restartNumberingAfterBreak="0">
    <w:nsid w:val="56C17A91"/>
    <w:multiLevelType w:val="multilevel"/>
    <w:tmpl w:val="E188B690"/>
    <w:lvl w:ilvl="0">
      <w:start w:val="1"/>
      <w:numFmt w:val="decimal"/>
      <w:pStyle w:val="StileTitolo1"/>
      <w:lvlText w:val="%1."/>
      <w:lvlJc w:val="left"/>
      <w:pPr>
        <w:tabs>
          <w:tab w:val="num" w:pos="397"/>
        </w:tabs>
        <w:ind w:left="397" w:hanging="397"/>
      </w:pPr>
      <w:rPr>
        <w:rFonts w:ascii="Arial" w:hAnsi="Arial" w:cs="Times New Roman" w:hint="default"/>
      </w:rPr>
    </w:lvl>
    <w:lvl w:ilvl="1">
      <w:start w:val="1"/>
      <w:numFmt w:val="decimal"/>
      <w:pStyle w:val="StileTitolo2"/>
      <w:lvlText w:val="%1.%2."/>
      <w:lvlJc w:val="left"/>
      <w:pPr>
        <w:tabs>
          <w:tab w:val="num" w:pos="766"/>
        </w:tabs>
        <w:ind w:left="766" w:hanging="624"/>
      </w:pPr>
      <w:rPr>
        <w:rFonts w:ascii="Arial" w:hAnsi="Arial" w:cs="Times New Roman" w:hint="default"/>
      </w:rPr>
    </w:lvl>
    <w:lvl w:ilvl="2">
      <w:start w:val="1"/>
      <w:numFmt w:val="decimal"/>
      <w:pStyle w:val="StileTitolo3"/>
      <w:lvlText w:val="%1.%2.%3."/>
      <w:lvlJc w:val="left"/>
      <w:pPr>
        <w:tabs>
          <w:tab w:val="num" w:pos="851"/>
        </w:tabs>
        <w:ind w:left="851" w:hanging="851"/>
      </w:pPr>
      <w:rPr>
        <w:rFonts w:ascii="Arial" w:hAnsi="Arial"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2D6EBB"/>
    <w:multiLevelType w:val="hybridMultilevel"/>
    <w:tmpl w:val="A3FEC8A0"/>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8F00D4F"/>
    <w:multiLevelType w:val="hybridMultilevel"/>
    <w:tmpl w:val="81CCD198"/>
    <w:lvl w:ilvl="0" w:tplc="04100017">
      <w:start w:val="1"/>
      <w:numFmt w:val="lowerLetter"/>
      <w:pStyle w:val="Puntoelenco"/>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9"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1"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2"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2E22153"/>
    <w:multiLevelType w:val="hybridMultilevel"/>
    <w:tmpl w:val="513A8F66"/>
    <w:lvl w:ilvl="0" w:tplc="D6ECC132">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46"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47"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2"/>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9"/>
  </w:num>
  <w:num w:numId="5">
    <w:abstractNumId w:val="19"/>
  </w:num>
  <w:num w:numId="6">
    <w:abstractNumId w:val="9"/>
  </w:num>
  <w:num w:numId="7">
    <w:abstractNumId w:val="34"/>
  </w:num>
  <w:num w:numId="8">
    <w:abstractNumId w:val="42"/>
  </w:num>
  <w:num w:numId="9">
    <w:abstractNumId w:val="32"/>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0"/>
  </w:num>
  <w:num w:numId="13">
    <w:abstractNumId w:val="24"/>
  </w:num>
  <w:num w:numId="14">
    <w:abstractNumId w:val="14"/>
  </w:num>
  <w:num w:numId="15">
    <w:abstractNumId w:val="45"/>
  </w:num>
  <w:num w:numId="16">
    <w:abstractNumId w:val="38"/>
  </w:num>
  <w:num w:numId="17">
    <w:abstractNumId w:val="3"/>
  </w:num>
  <w:num w:numId="18">
    <w:abstractNumId w:val="1"/>
  </w:num>
  <w:num w:numId="19">
    <w:abstractNumId w:val="0"/>
  </w:num>
  <w:num w:numId="20">
    <w:abstractNumId w:val="41"/>
  </w:num>
  <w:num w:numId="21">
    <w:abstractNumId w:val="13"/>
  </w:num>
  <w:num w:numId="22">
    <w:abstractNumId w:val="46"/>
  </w:num>
  <w:num w:numId="23">
    <w:abstractNumId w:val="30"/>
  </w:num>
  <w:num w:numId="24">
    <w:abstractNumId w:val="17"/>
  </w:num>
  <w:num w:numId="25">
    <w:abstractNumId w:val="39"/>
  </w:num>
  <w:num w:numId="26">
    <w:abstractNumId w:val="36"/>
  </w:num>
  <w:num w:numId="27">
    <w:abstractNumId w:val="2"/>
  </w:num>
  <w:num w:numId="28">
    <w:abstractNumId w:val="47"/>
  </w:num>
  <w:num w:numId="29">
    <w:abstractNumId w:val="8"/>
  </w:num>
  <w:num w:numId="30">
    <w:abstractNumId w:val="28"/>
    <w:lvlOverride w:ilvl="0">
      <w:lvl w:ilvl="0">
        <w:start w:val="1"/>
        <w:numFmt w:val="decimal"/>
        <w:lvlText w:val="%1"/>
        <w:lvlJc w:val="left"/>
        <w:pPr>
          <w:ind w:left="363" w:hanging="363"/>
        </w:pPr>
        <w:rPr>
          <w:rFonts w:ascii="Arial" w:hAnsi="Arial" w:cs="Arial" w:hint="default"/>
        </w:rPr>
      </w:lvl>
    </w:lvlOverride>
  </w:num>
  <w:num w:numId="31">
    <w:abstractNumId w:val="4"/>
  </w:num>
  <w:num w:numId="32">
    <w:abstractNumId w:val="27"/>
  </w:num>
  <w:num w:numId="33">
    <w:abstractNumId w:val="23"/>
  </w:num>
  <w:num w:numId="34">
    <w:abstractNumId w:val="10"/>
  </w:num>
  <w:num w:numId="35">
    <w:abstractNumId w:val="21"/>
  </w:num>
  <w:num w:numId="36">
    <w:abstractNumId w:val="6"/>
  </w:num>
  <w:num w:numId="37">
    <w:abstractNumId w:val="37"/>
  </w:num>
  <w:num w:numId="38">
    <w:abstractNumId w:val="35"/>
  </w:num>
  <w:num w:numId="39">
    <w:abstractNumId w:val="16"/>
  </w:num>
  <w:num w:numId="40">
    <w:abstractNumId w:val="20"/>
  </w:num>
  <w:num w:numId="41">
    <w:abstractNumId w:val="43"/>
  </w:num>
  <w:num w:numId="42">
    <w:abstractNumId w:val="11"/>
  </w:num>
  <w:num w:numId="43">
    <w:abstractNumId w:val="7"/>
  </w:num>
  <w:num w:numId="44">
    <w:abstractNumId w:val="15"/>
  </w:num>
  <w:num w:numId="45">
    <w:abstractNumId w:val="33"/>
  </w:num>
  <w:num w:numId="46">
    <w:abstractNumId w:val="18"/>
  </w:num>
  <w:num w:numId="47">
    <w:abstractNumId w:val="5"/>
  </w:num>
  <w:num w:numId="48">
    <w:abstractNumId w:val="3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A4"/>
    <w:rsid w:val="00017D06"/>
    <w:rsid w:val="00056425"/>
    <w:rsid w:val="00056E18"/>
    <w:rsid w:val="00062C16"/>
    <w:rsid w:val="000723FF"/>
    <w:rsid w:val="00073FD4"/>
    <w:rsid w:val="00082EB0"/>
    <w:rsid w:val="0009445D"/>
    <w:rsid w:val="000B64FE"/>
    <w:rsid w:val="000D6EDD"/>
    <w:rsid w:val="00107C86"/>
    <w:rsid w:val="00114781"/>
    <w:rsid w:val="00152187"/>
    <w:rsid w:val="0015457A"/>
    <w:rsid w:val="00161379"/>
    <w:rsid w:val="00163865"/>
    <w:rsid w:val="0017107D"/>
    <w:rsid w:val="0017133E"/>
    <w:rsid w:val="00180F3B"/>
    <w:rsid w:val="00185031"/>
    <w:rsid w:val="00266340"/>
    <w:rsid w:val="00283216"/>
    <w:rsid w:val="00296F84"/>
    <w:rsid w:val="002A4983"/>
    <w:rsid w:val="002B3873"/>
    <w:rsid w:val="002B698B"/>
    <w:rsid w:val="002C0D3F"/>
    <w:rsid w:val="002F4A1C"/>
    <w:rsid w:val="002F4EB3"/>
    <w:rsid w:val="0030432D"/>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83B1C"/>
    <w:rsid w:val="004B6B6F"/>
    <w:rsid w:val="004C5003"/>
    <w:rsid w:val="004E176C"/>
    <w:rsid w:val="004F50A5"/>
    <w:rsid w:val="00501DAB"/>
    <w:rsid w:val="00522EC0"/>
    <w:rsid w:val="0053618B"/>
    <w:rsid w:val="0053660F"/>
    <w:rsid w:val="00564B38"/>
    <w:rsid w:val="005720BE"/>
    <w:rsid w:val="00577B4B"/>
    <w:rsid w:val="005824C4"/>
    <w:rsid w:val="0059602E"/>
    <w:rsid w:val="005B03BF"/>
    <w:rsid w:val="005F0022"/>
    <w:rsid w:val="0062210D"/>
    <w:rsid w:val="006470C0"/>
    <w:rsid w:val="00674450"/>
    <w:rsid w:val="006B149D"/>
    <w:rsid w:val="006B7B6F"/>
    <w:rsid w:val="006E1E7D"/>
    <w:rsid w:val="00723E71"/>
    <w:rsid w:val="0073572C"/>
    <w:rsid w:val="00735AFC"/>
    <w:rsid w:val="00747C39"/>
    <w:rsid w:val="007957FF"/>
    <w:rsid w:val="0079646F"/>
    <w:rsid w:val="007E0E67"/>
    <w:rsid w:val="007F37E1"/>
    <w:rsid w:val="0082115E"/>
    <w:rsid w:val="0089464E"/>
    <w:rsid w:val="008B2EE9"/>
    <w:rsid w:val="008B4BE0"/>
    <w:rsid w:val="008F31DF"/>
    <w:rsid w:val="00900737"/>
    <w:rsid w:val="009129CD"/>
    <w:rsid w:val="00934B48"/>
    <w:rsid w:val="00942AAE"/>
    <w:rsid w:val="0096184C"/>
    <w:rsid w:val="00963F36"/>
    <w:rsid w:val="009832AD"/>
    <w:rsid w:val="00983B5B"/>
    <w:rsid w:val="00995265"/>
    <w:rsid w:val="009E2591"/>
    <w:rsid w:val="009F0022"/>
    <w:rsid w:val="009F48A4"/>
    <w:rsid w:val="009F7F96"/>
    <w:rsid w:val="00A05B99"/>
    <w:rsid w:val="00A133CF"/>
    <w:rsid w:val="00A523CF"/>
    <w:rsid w:val="00A8611B"/>
    <w:rsid w:val="00A9424E"/>
    <w:rsid w:val="00A968D6"/>
    <w:rsid w:val="00AA4118"/>
    <w:rsid w:val="00AA5FC7"/>
    <w:rsid w:val="00AA68D5"/>
    <w:rsid w:val="00AA779C"/>
    <w:rsid w:val="00AB0E7C"/>
    <w:rsid w:val="00AD146D"/>
    <w:rsid w:val="00AE4EA9"/>
    <w:rsid w:val="00AE6F3D"/>
    <w:rsid w:val="00AF5992"/>
    <w:rsid w:val="00B01474"/>
    <w:rsid w:val="00B364FB"/>
    <w:rsid w:val="00B378FB"/>
    <w:rsid w:val="00B56C78"/>
    <w:rsid w:val="00B61658"/>
    <w:rsid w:val="00B93BA2"/>
    <w:rsid w:val="00BA3A62"/>
    <w:rsid w:val="00BB3B75"/>
    <w:rsid w:val="00BB457E"/>
    <w:rsid w:val="00BF16D5"/>
    <w:rsid w:val="00BF3FC3"/>
    <w:rsid w:val="00C075C6"/>
    <w:rsid w:val="00C106C2"/>
    <w:rsid w:val="00C35AC3"/>
    <w:rsid w:val="00C37B12"/>
    <w:rsid w:val="00C92A1A"/>
    <w:rsid w:val="00C946E4"/>
    <w:rsid w:val="00CE008E"/>
    <w:rsid w:val="00D54A9E"/>
    <w:rsid w:val="00D76075"/>
    <w:rsid w:val="00DE4EAD"/>
    <w:rsid w:val="00DF434B"/>
    <w:rsid w:val="00E00A49"/>
    <w:rsid w:val="00E122FD"/>
    <w:rsid w:val="00E15EE0"/>
    <w:rsid w:val="00E2192F"/>
    <w:rsid w:val="00E52963"/>
    <w:rsid w:val="00E762E7"/>
    <w:rsid w:val="00EA22D9"/>
    <w:rsid w:val="00F01FD8"/>
    <w:rsid w:val="00F22EEA"/>
    <w:rsid w:val="00F33C3C"/>
    <w:rsid w:val="00F7093A"/>
    <w:rsid w:val="00F9569F"/>
    <w:rsid w:val="00FC39E0"/>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C698C"/>
  <w15:docId w15:val="{CF31DCB3-0E1B-454B-89CC-F4D7214C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2591"/>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link w:val="Titolo6Carattere"/>
    <w:unhideWhenUsed/>
    <w:qFormat/>
    <w:rsid w:val="00735AFC"/>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nhideWhenUsed/>
    <w:qFormat/>
    <w:rsid w:val="00735AFC"/>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nhideWhenUsed/>
    <w:qFormat/>
    <w:rsid w:val="00735AFC"/>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nhideWhenUsed/>
    <w:qFormat/>
    <w:rsid w:val="00735AFC"/>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NotYetCustomized2561"/>
    <w:basedOn w:val="Normale"/>
    <w:link w:val="IntestazioneCarattere"/>
    <w:pPr>
      <w:tabs>
        <w:tab w:val="center" w:pos="4819"/>
        <w:tab w:val="right" w:pos="9638"/>
      </w:tabs>
    </w:pPr>
  </w:style>
  <w:style w:type="paragraph" w:styleId="Pidipagina">
    <w:name w:val="footer"/>
    <w:aliases w:val="NotYetCustomized8954"/>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aliases w:val="NotYetCustomized8649"/>
    <w:basedOn w:val="Normale"/>
    <w:next w:val="Normale"/>
    <w:autoRedefine/>
    <w:uiPriority w:val="39"/>
    <w:rsid w:val="00BF16D5"/>
    <w:pPr>
      <w:tabs>
        <w:tab w:val="left" w:pos="284"/>
        <w:tab w:val="right" w:leader="dot" w:pos="9639"/>
      </w:tabs>
      <w:spacing w:before="240"/>
    </w:pPr>
    <w:rPr>
      <w:caps/>
      <w:sz w:val="22"/>
      <w:szCs w:val="22"/>
    </w:rPr>
  </w:style>
  <w:style w:type="paragraph" w:styleId="Sommario2">
    <w:name w:val="toc 2"/>
    <w:aliases w:val="NotYetCustomized3819"/>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aliases w:val="NotYetCustomized1834"/>
    <w:basedOn w:val="Normale"/>
    <w:next w:val="Normale"/>
    <w:autoRedefine/>
    <w:rsid w:val="00FF32DE"/>
    <w:pPr>
      <w:tabs>
        <w:tab w:val="left" w:pos="709"/>
        <w:tab w:val="right" w:leader="dot" w:pos="9639"/>
      </w:tabs>
      <w:spacing w:before="80"/>
    </w:pPr>
    <w:rPr>
      <w:sz w:val="22"/>
      <w:szCs w:val="22"/>
    </w:rPr>
  </w:style>
  <w:style w:type="paragraph" w:styleId="Sommario4">
    <w:name w:val="toc 4"/>
    <w:aliases w:val="NotYetCustomized5839"/>
    <w:basedOn w:val="Normale"/>
    <w:next w:val="Normale"/>
    <w:autoRedefine/>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NotYetCustomized2879"/>
    <w:basedOn w:val="Normale"/>
    <w:link w:val="TestonotaapidipaginaCarattere"/>
    <w:uiPriority w:val="99"/>
    <w:rsid w:val="00B01474"/>
    <w:rPr>
      <w:sz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aliases w:val="NotYetCustomized2561 Carattere"/>
    <w:basedOn w:val="Carpredefinitoparagrafo"/>
    <w:link w:val="Intestazione"/>
    <w:rsid w:val="00107C86"/>
    <w:rPr>
      <w:rFonts w:ascii="Arial" w:hAnsi="Arial"/>
      <w:sz w:val="24"/>
      <w:lang w:val="it-IT" w:eastAsia="it-IT"/>
    </w:rPr>
  </w:style>
  <w:style w:type="character" w:customStyle="1" w:styleId="PidipaginaCarattere">
    <w:name w:val="Piè di pagina Carattere"/>
    <w:aliases w:val="NotYetCustomized8954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character" w:customStyle="1" w:styleId="Titolo6Carattere">
    <w:name w:val="Titolo 6 Carattere"/>
    <w:basedOn w:val="Carpredefinitoparagrafo"/>
    <w:link w:val="Titolo6"/>
    <w:rsid w:val="00735AFC"/>
    <w:rPr>
      <w:rFonts w:ascii="Arial" w:eastAsiaTheme="majorEastAsia" w:hAnsi="Arial" w:cstheme="majorBidi"/>
      <w:b/>
      <w:color w:val="243F60" w:themeColor="accent1" w:themeShade="7F"/>
      <w:sz w:val="24"/>
      <w:lang w:val="it-IT" w:eastAsia="it-IT"/>
    </w:rPr>
  </w:style>
  <w:style w:type="character" w:customStyle="1" w:styleId="Titolo7Carattere">
    <w:name w:val="Titolo 7 Carattere"/>
    <w:basedOn w:val="Carpredefinitoparagrafo"/>
    <w:link w:val="Titolo7"/>
    <w:rsid w:val="00735AFC"/>
    <w:rPr>
      <w:rFonts w:ascii="Arial" w:eastAsiaTheme="majorEastAsia" w:hAnsi="Arial" w:cstheme="majorBidi"/>
      <w:b/>
      <w:i/>
      <w:iCs/>
      <w:color w:val="243F60" w:themeColor="accent1" w:themeShade="7F"/>
      <w:sz w:val="24"/>
      <w:lang w:val="it-IT" w:eastAsia="it-IT"/>
    </w:rPr>
  </w:style>
  <w:style w:type="character" w:customStyle="1" w:styleId="Titolo8Carattere">
    <w:name w:val="Titolo 8 Carattere"/>
    <w:basedOn w:val="Carpredefinitoparagrafo"/>
    <w:link w:val="Titolo8"/>
    <w:rsid w:val="00735AFC"/>
    <w:rPr>
      <w:rFonts w:ascii="Arial" w:eastAsiaTheme="majorEastAsia" w:hAnsi="Arial" w:cstheme="majorBidi"/>
      <w:color w:val="272727" w:themeColor="text1" w:themeTint="D8"/>
      <w:sz w:val="24"/>
      <w:szCs w:val="21"/>
      <w:lang w:val="it-IT" w:eastAsia="it-IT"/>
    </w:rPr>
  </w:style>
  <w:style w:type="character" w:customStyle="1" w:styleId="Titolo9Carattere">
    <w:name w:val="Titolo 9 Carattere"/>
    <w:basedOn w:val="Carpredefinitoparagrafo"/>
    <w:link w:val="Titolo9"/>
    <w:rsid w:val="00735AFC"/>
    <w:rPr>
      <w:rFonts w:ascii="Arial" w:eastAsiaTheme="majorEastAsia" w:hAnsi="Arial" w:cstheme="majorBidi"/>
      <w:i/>
      <w:iCs/>
      <w:color w:val="272727" w:themeColor="text1" w:themeTint="D8"/>
      <w:sz w:val="24"/>
      <w:szCs w:val="21"/>
      <w:lang w:val="it-IT" w:eastAsia="it-IT"/>
    </w:rPr>
  </w:style>
  <w:style w:type="paragraph" w:customStyle="1" w:styleId="Subject">
    <w:name w:val="Subject"/>
    <w:basedOn w:val="Normale"/>
    <w:next w:val="Normale"/>
    <w:link w:val="SubjectZchn"/>
    <w:rsid w:val="00735AFC"/>
    <w:pPr>
      <w:spacing w:before="80" w:after="240"/>
    </w:pPr>
    <w:rPr>
      <w:b/>
    </w:rPr>
  </w:style>
  <w:style w:type="paragraph" w:styleId="Titolo">
    <w:name w:val="Title"/>
    <w:aliases w:val="NotYetCustomized2178"/>
    <w:basedOn w:val="Normale"/>
    <w:next w:val="Normale"/>
    <w:link w:val="TitoloCarattere"/>
    <w:uiPriority w:val="10"/>
    <w:qFormat/>
    <w:rsid w:val="00735AFC"/>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735AFC"/>
    <w:rPr>
      <w:rFonts w:asciiTheme="majorHAnsi" w:hAnsiTheme="majorHAnsi"/>
      <w:b/>
      <w:sz w:val="32"/>
      <w:lang w:val="it-IT" w:eastAsia="it-IT"/>
    </w:rPr>
  </w:style>
  <w:style w:type="paragraph" w:styleId="Sottotitolo">
    <w:name w:val="Subtitle"/>
    <w:aliases w:val="NotYetCustomized3335"/>
    <w:basedOn w:val="Normale"/>
    <w:next w:val="Normale"/>
    <w:link w:val="SottotitoloCarattere"/>
    <w:uiPriority w:val="11"/>
    <w:qFormat/>
    <w:rsid w:val="00735AFC"/>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735AFC"/>
    <w:rPr>
      <w:rFonts w:asciiTheme="majorHAnsi" w:hAnsiTheme="majorHAnsi"/>
      <w:b/>
      <w:sz w:val="24"/>
      <w:lang w:val="it-IT" w:eastAsia="it-IT"/>
    </w:rPr>
  </w:style>
  <w:style w:type="paragraph" w:customStyle="1" w:styleId="ListAlphabetic">
    <w:name w:val="ListAlphabetic"/>
    <w:basedOn w:val="Normale"/>
    <w:rsid w:val="00735AFC"/>
    <w:pPr>
      <w:numPr>
        <w:numId w:val="32"/>
      </w:numPr>
      <w:contextualSpacing/>
    </w:pPr>
  </w:style>
  <w:style w:type="paragraph" w:customStyle="1" w:styleId="ListNumeric">
    <w:name w:val="ListNumeric"/>
    <w:basedOn w:val="Normale"/>
    <w:rsid w:val="00735AFC"/>
    <w:pPr>
      <w:numPr>
        <w:numId w:val="35"/>
      </w:numPr>
      <w:contextualSpacing/>
    </w:pPr>
  </w:style>
  <w:style w:type="paragraph" w:customStyle="1" w:styleId="ListLine">
    <w:name w:val="ListLine"/>
    <w:basedOn w:val="Normale"/>
    <w:rsid w:val="00735AFC"/>
    <w:pPr>
      <w:numPr>
        <w:numId w:val="34"/>
      </w:numPr>
      <w:contextualSpacing/>
    </w:pPr>
  </w:style>
  <w:style w:type="paragraph" w:customStyle="1" w:styleId="ListBullet">
    <w:name w:val="ListBullet"/>
    <w:basedOn w:val="Normale"/>
    <w:rsid w:val="00735AFC"/>
    <w:pPr>
      <w:numPr>
        <w:numId w:val="33"/>
      </w:numPr>
      <w:contextualSpacing/>
    </w:pPr>
  </w:style>
  <w:style w:type="paragraph" w:customStyle="1" w:styleId="Transmission">
    <w:name w:val="Transmission"/>
    <w:aliases w:val="NotYetCustomized1228"/>
    <w:basedOn w:val="Nessunaspaziatura"/>
    <w:link w:val="TransmissionZchn"/>
    <w:rsid w:val="00735AFC"/>
    <w:pPr>
      <w:spacing w:after="120"/>
    </w:pPr>
    <w:rPr>
      <w:b/>
    </w:rPr>
  </w:style>
  <w:style w:type="paragraph" w:customStyle="1" w:styleId="EnclosuresBox">
    <w:name w:val="EnclosuresBox"/>
    <w:basedOn w:val="Nessunaspaziatura"/>
    <w:rsid w:val="00735AFC"/>
    <w:pPr>
      <w:tabs>
        <w:tab w:val="left" w:pos="284"/>
      </w:tabs>
    </w:pPr>
    <w:rPr>
      <w:rFonts w:ascii="Arial" w:hAnsi="Arial"/>
    </w:rPr>
  </w:style>
  <w:style w:type="paragraph" w:customStyle="1" w:styleId="DraftText">
    <w:name w:val="DraftText"/>
    <w:rsid w:val="00735AFC"/>
    <w:pPr>
      <w:widowControl w:val="0"/>
      <w:suppressAutoHyphens/>
      <w:spacing w:line="216" w:lineRule="auto"/>
      <w:jc w:val="center"/>
    </w:pPr>
    <w:rPr>
      <w:rFonts w:ascii="Arial" w:eastAsiaTheme="minorHAnsi" w:hAnsi="Arial" w:cstheme="minorBidi"/>
      <w:b/>
      <w:smallCaps/>
      <w:color w:val="E6E6E6"/>
      <w:sz w:val="300"/>
      <w:szCs w:val="22"/>
      <w:lang w:val="de-CH" w:eastAsia="en-US"/>
    </w:rPr>
  </w:style>
  <w:style w:type="paragraph" w:styleId="Titolosommario">
    <w:name w:val="TOC Heading"/>
    <w:aliases w:val="NotYetCustomized7842"/>
    <w:basedOn w:val="Titolo"/>
    <w:next w:val="Normale"/>
    <w:uiPriority w:val="39"/>
    <w:unhideWhenUsed/>
    <w:rsid w:val="00735AFC"/>
  </w:style>
  <w:style w:type="paragraph" w:customStyle="1" w:styleId="InvisibleLine">
    <w:name w:val="InvisibleLine"/>
    <w:basedOn w:val="Nessunaspaziatura"/>
    <w:rsid w:val="00735AFC"/>
    <w:pPr>
      <w:spacing w:line="14" w:lineRule="auto"/>
    </w:pPr>
    <w:rPr>
      <w:sz w:val="2"/>
    </w:rPr>
  </w:style>
  <w:style w:type="character" w:styleId="Enfasicorsivo">
    <w:name w:val="Emphasis"/>
    <w:aliases w:val="NotYetCustomized0913"/>
    <w:basedOn w:val="Carpredefinitoparagrafo"/>
    <w:uiPriority w:val="20"/>
    <w:rsid w:val="00735AFC"/>
    <w:rPr>
      <w:b/>
      <w:i w:val="0"/>
      <w:iCs/>
      <w:color w:val="4F81BD" w:themeColor="accent1"/>
    </w:rPr>
  </w:style>
  <w:style w:type="character" w:styleId="Enfasidelicata">
    <w:name w:val="Subtle Emphasis"/>
    <w:basedOn w:val="Carpredefinitoparagrafo"/>
    <w:uiPriority w:val="19"/>
    <w:rsid w:val="00735AFC"/>
    <w:rPr>
      <w:i/>
      <w:iCs/>
      <w:color w:val="404040" w:themeColor="text1" w:themeTint="BF"/>
    </w:rPr>
  </w:style>
  <w:style w:type="character" w:styleId="Enfasiintensa">
    <w:name w:val="Intense Emphasis"/>
    <w:basedOn w:val="Carpredefinitoparagrafo"/>
    <w:uiPriority w:val="21"/>
    <w:rsid w:val="00735AFC"/>
    <w:rPr>
      <w:i/>
      <w:iCs/>
      <w:color w:val="4F81BD" w:themeColor="accent1"/>
    </w:rPr>
  </w:style>
  <w:style w:type="paragraph" w:styleId="Formuladiapertura">
    <w:name w:val="Salutation"/>
    <w:aliases w:val="NotYetCustomized3018"/>
    <w:basedOn w:val="Normale"/>
    <w:next w:val="Normale"/>
    <w:link w:val="FormuladiaperturaCarattere"/>
    <w:uiPriority w:val="99"/>
    <w:unhideWhenUsed/>
    <w:rsid w:val="00735AFC"/>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735AFC"/>
    <w:rPr>
      <w:rFonts w:ascii="Arial" w:hAnsi="Arial"/>
      <w:sz w:val="24"/>
      <w:lang w:val="it-IT" w:eastAsia="it-IT"/>
    </w:rPr>
  </w:style>
  <w:style w:type="character" w:styleId="Enfasigrassetto">
    <w:name w:val="Strong"/>
    <w:aliases w:val="NotYetCustomized1427"/>
    <w:basedOn w:val="Carpredefinitoparagrafo"/>
    <w:qFormat/>
    <w:rsid w:val="00735AFC"/>
    <w:rPr>
      <w:b/>
      <w:bCs/>
    </w:rPr>
  </w:style>
  <w:style w:type="paragraph" w:styleId="Formuladichiusura">
    <w:name w:val="Closing"/>
    <w:aliases w:val="NotYetCustomized2787"/>
    <w:basedOn w:val="Normale"/>
    <w:link w:val="FormuladichiusuraCarattere"/>
    <w:uiPriority w:val="99"/>
    <w:unhideWhenUsed/>
    <w:rsid w:val="00735AFC"/>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735AFC"/>
    <w:rPr>
      <w:rFonts w:ascii="Arial" w:hAnsi="Arial"/>
      <w:sz w:val="24"/>
      <w:lang w:val="it-IT" w:eastAsia="it-IT"/>
    </w:rPr>
  </w:style>
  <w:style w:type="paragraph" w:styleId="Nessunaspaziatura">
    <w:name w:val="No Spacing"/>
    <w:link w:val="NessunaspaziaturaCarattere"/>
    <w:uiPriority w:val="1"/>
    <w:rsid w:val="00735AFC"/>
    <w:pPr>
      <w:suppressAutoHyphens/>
    </w:pPr>
    <w:rPr>
      <w:rFonts w:asciiTheme="minorHAnsi" w:eastAsiaTheme="minorHAnsi" w:hAnsiTheme="minorHAnsi" w:cstheme="minorBidi"/>
      <w:sz w:val="22"/>
      <w:szCs w:val="22"/>
      <w:lang w:val="de-CH" w:eastAsia="en-US"/>
    </w:rPr>
  </w:style>
  <w:style w:type="paragraph" w:styleId="Firma">
    <w:name w:val="Signature"/>
    <w:aliases w:val="NotYetCustomized3210"/>
    <w:basedOn w:val="Normale"/>
    <w:link w:val="FirmaCarattere"/>
    <w:uiPriority w:val="99"/>
    <w:unhideWhenUsed/>
    <w:rsid w:val="00735AFC"/>
  </w:style>
  <w:style w:type="character" w:customStyle="1" w:styleId="FirmaCarattere">
    <w:name w:val="Firma Carattere"/>
    <w:aliases w:val="NotYetCustomized3210 Carattere"/>
    <w:basedOn w:val="Carpredefinitoparagrafo"/>
    <w:link w:val="Firma"/>
    <w:uiPriority w:val="99"/>
    <w:rsid w:val="00735AFC"/>
    <w:rPr>
      <w:rFonts w:ascii="Arial" w:hAnsi="Arial"/>
      <w:sz w:val="24"/>
      <w:lang w:val="it-IT" w:eastAsia="it-IT"/>
    </w:rPr>
  </w:style>
  <w:style w:type="character" w:customStyle="1" w:styleId="NessunaspaziaturaCarattere">
    <w:name w:val="Nessuna spaziatura Carattere"/>
    <w:basedOn w:val="Carpredefinitoparagrafo"/>
    <w:link w:val="Nessunaspaziatura"/>
    <w:uiPriority w:val="1"/>
    <w:rsid w:val="00735AFC"/>
    <w:rPr>
      <w:rFonts w:asciiTheme="minorHAnsi" w:eastAsiaTheme="minorHAnsi" w:hAnsiTheme="minorHAnsi" w:cstheme="minorBidi"/>
      <w:sz w:val="22"/>
      <w:szCs w:val="22"/>
      <w:lang w:val="de-CH" w:eastAsia="en-US"/>
    </w:rPr>
  </w:style>
  <w:style w:type="character" w:customStyle="1" w:styleId="TransmissionZchn">
    <w:name w:val="Transmission Zchn"/>
    <w:aliases w:val="NotYetCustomized1228 Zchn"/>
    <w:basedOn w:val="NessunaspaziaturaCarattere"/>
    <w:link w:val="Transmission"/>
    <w:rsid w:val="00735AFC"/>
    <w:rPr>
      <w:rFonts w:asciiTheme="minorHAnsi" w:eastAsiaTheme="minorHAnsi" w:hAnsiTheme="minorHAnsi" w:cstheme="minorBidi"/>
      <w:b/>
      <w:sz w:val="22"/>
      <w:szCs w:val="22"/>
      <w:lang w:val="de-CH" w:eastAsia="en-US"/>
    </w:rPr>
  </w:style>
  <w:style w:type="character" w:customStyle="1" w:styleId="SubjectZchn">
    <w:name w:val="Subject Zchn"/>
    <w:basedOn w:val="Carpredefinitoparagrafo"/>
    <w:link w:val="Subject"/>
    <w:rsid w:val="00735AFC"/>
    <w:rPr>
      <w:rFonts w:ascii="Arial" w:hAnsi="Arial"/>
      <w:b/>
      <w:sz w:val="24"/>
      <w:lang w:val="it-IT" w:eastAsia="it-IT"/>
    </w:rPr>
  </w:style>
  <w:style w:type="numbering" w:customStyle="1" w:styleId="ListAlphabeticList">
    <w:name w:val="ListAlphabeticList"/>
    <w:uiPriority w:val="99"/>
    <w:rsid w:val="00735AFC"/>
    <w:pPr>
      <w:numPr>
        <w:numId w:val="32"/>
      </w:numPr>
    </w:pPr>
  </w:style>
  <w:style w:type="numbering" w:customStyle="1" w:styleId="ListNumericList">
    <w:name w:val="ListNumericList"/>
    <w:uiPriority w:val="99"/>
    <w:rsid w:val="00735AFC"/>
    <w:pPr>
      <w:numPr>
        <w:numId w:val="35"/>
      </w:numPr>
    </w:pPr>
  </w:style>
  <w:style w:type="numbering" w:customStyle="1" w:styleId="ListLineList">
    <w:name w:val="ListLineList"/>
    <w:uiPriority w:val="99"/>
    <w:rsid w:val="00735AFC"/>
    <w:pPr>
      <w:numPr>
        <w:numId w:val="34"/>
      </w:numPr>
    </w:pPr>
  </w:style>
  <w:style w:type="numbering" w:customStyle="1" w:styleId="ListBulletList">
    <w:name w:val="ListBulletList"/>
    <w:uiPriority w:val="99"/>
    <w:rsid w:val="00735AFC"/>
    <w:pPr>
      <w:numPr>
        <w:numId w:val="33"/>
      </w:numPr>
    </w:pPr>
  </w:style>
  <w:style w:type="numbering" w:customStyle="1" w:styleId="HeadingList">
    <w:name w:val="HeadingList"/>
    <w:uiPriority w:val="99"/>
    <w:rsid w:val="00735AFC"/>
    <w:pPr>
      <w:numPr>
        <w:numId w:val="29"/>
      </w:numPr>
    </w:pPr>
  </w:style>
  <w:style w:type="paragraph" w:customStyle="1" w:styleId="NormalNoSpacing">
    <w:name w:val="NormalNoSpacing"/>
    <w:basedOn w:val="Normale"/>
    <w:rsid w:val="00735AFC"/>
  </w:style>
  <w:style w:type="paragraph" w:customStyle="1" w:styleId="Sender">
    <w:name w:val="Sender"/>
    <w:basedOn w:val="Normale"/>
    <w:rsid w:val="00735AFC"/>
    <w:pPr>
      <w:spacing w:line="204" w:lineRule="auto"/>
      <w:jc w:val="right"/>
    </w:pPr>
    <w:rPr>
      <w:rFonts w:ascii="Gill Alt One MT Light" w:hAnsi="Gill Alt One MT Light"/>
      <w:sz w:val="16"/>
    </w:rPr>
  </w:style>
  <w:style w:type="paragraph" w:customStyle="1" w:styleId="Level">
    <w:name w:val="Level"/>
    <w:basedOn w:val="Sender"/>
    <w:rsid w:val="00735AFC"/>
    <w:pPr>
      <w:spacing w:line="192" w:lineRule="auto"/>
      <w:contextualSpacing/>
      <w:jc w:val="left"/>
    </w:pPr>
    <w:rPr>
      <w:rFonts w:ascii="Gill Sans MT Pro Light" w:hAnsi="Gill Sans MT Pro Light"/>
      <w:sz w:val="23"/>
    </w:rPr>
  </w:style>
  <w:style w:type="paragraph" w:customStyle="1" w:styleId="Unit">
    <w:name w:val="Unit"/>
    <w:basedOn w:val="Level"/>
    <w:rsid w:val="00735AFC"/>
    <w:pPr>
      <w:spacing w:after="40" w:line="240" w:lineRule="exact"/>
    </w:pPr>
    <w:rPr>
      <w:rFonts w:ascii="Gill Sans Display MT Pro BdCn" w:hAnsi="Gill Sans Display MT Pro BdCn"/>
      <w:sz w:val="24"/>
    </w:rPr>
  </w:style>
  <w:style w:type="paragraph" w:customStyle="1" w:styleId="SenderPerson">
    <w:name w:val="SenderPerson"/>
    <w:basedOn w:val="Sender"/>
    <w:rsid w:val="00735AFC"/>
    <w:pPr>
      <w:spacing w:before="200" w:after="100"/>
    </w:pPr>
  </w:style>
  <w:style w:type="paragraph" w:customStyle="1" w:styleId="Recipient">
    <w:name w:val="Recipient"/>
    <w:basedOn w:val="Normale"/>
    <w:link w:val="RecipientZchn"/>
    <w:rsid w:val="00735AFC"/>
    <w:pPr>
      <w:spacing w:after="240" w:line="240" w:lineRule="exact"/>
      <w:contextualSpacing/>
      <w:jc w:val="left"/>
    </w:pPr>
  </w:style>
  <w:style w:type="paragraph" w:customStyle="1" w:styleId="Prefix">
    <w:name w:val="Prefix"/>
    <w:basedOn w:val="Recipient"/>
    <w:link w:val="PrefixZchn"/>
    <w:rsid w:val="00735AFC"/>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735AFC"/>
    <w:pPr>
      <w:jc w:val="left"/>
    </w:pPr>
  </w:style>
  <w:style w:type="character" w:customStyle="1" w:styleId="DataCarattere">
    <w:name w:val="Data Carattere"/>
    <w:aliases w:val="Content Carattere"/>
    <w:basedOn w:val="Carpredefinitoparagrafo"/>
    <w:link w:val="Data"/>
    <w:uiPriority w:val="99"/>
    <w:rsid w:val="00735AFC"/>
    <w:rPr>
      <w:rFonts w:ascii="Arial" w:hAnsi="Arial"/>
      <w:sz w:val="24"/>
      <w:lang w:val="it-IT" w:eastAsia="it-IT"/>
    </w:rPr>
  </w:style>
  <w:style w:type="character" w:customStyle="1" w:styleId="RecipientZchn">
    <w:name w:val="Recipient Zchn"/>
    <w:basedOn w:val="Carpredefinitoparagrafo"/>
    <w:link w:val="Recipient"/>
    <w:rsid w:val="00735AFC"/>
    <w:rPr>
      <w:rFonts w:ascii="Arial" w:hAnsi="Arial"/>
      <w:sz w:val="24"/>
      <w:lang w:val="it-IT" w:eastAsia="it-IT"/>
    </w:rPr>
  </w:style>
  <w:style w:type="character" w:customStyle="1" w:styleId="PrefixZchn">
    <w:name w:val="Prefix Zchn"/>
    <w:basedOn w:val="RecipientZchn"/>
    <w:link w:val="Prefix"/>
    <w:rsid w:val="00735AFC"/>
    <w:rPr>
      <w:rFonts w:ascii="Gill Sans MT Pro Light" w:hAnsi="Gill Sans MT Pro Light"/>
      <w:sz w:val="16"/>
      <w:lang w:val="it-IT" w:eastAsia="it-IT"/>
    </w:rPr>
  </w:style>
  <w:style w:type="paragraph" w:customStyle="1" w:styleId="ShortText">
    <w:name w:val="ShortText"/>
    <w:basedOn w:val="Normale"/>
    <w:link w:val="ShortTextZchn"/>
    <w:rsid w:val="00735AFC"/>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735AFC"/>
    <w:rPr>
      <w:rFonts w:ascii="Gill Sans MT Pro Light" w:hAnsi="Gill Sans MT Pro Light"/>
      <w:sz w:val="16"/>
      <w:lang w:val="it-IT" w:eastAsia="it-IT"/>
    </w:rPr>
  </w:style>
  <w:style w:type="paragraph" w:customStyle="1" w:styleId="SubjectMemo">
    <w:name w:val="SubjectMemo"/>
    <w:basedOn w:val="Subject"/>
    <w:rsid w:val="00735AFC"/>
    <w:pPr>
      <w:spacing w:before="964"/>
    </w:pPr>
  </w:style>
  <w:style w:type="paragraph" w:customStyle="1" w:styleId="HeaderDecisione">
    <w:name w:val="HeaderDecisione"/>
    <w:basedOn w:val="Level"/>
    <w:rsid w:val="00735AFC"/>
    <w:pPr>
      <w:spacing w:line="240" w:lineRule="auto"/>
    </w:pPr>
    <w:rPr>
      <w:rFonts w:ascii="Gill Alt One MT Light" w:hAnsi="Gill Alt One MT Light"/>
      <w:sz w:val="16"/>
    </w:rPr>
  </w:style>
  <w:style w:type="paragraph" w:customStyle="1" w:styleId="SenderDecisione">
    <w:name w:val="SenderDecisione"/>
    <w:basedOn w:val="HeaderDecisione"/>
    <w:rsid w:val="00735AFC"/>
    <w:pPr>
      <w:contextualSpacing w:val="0"/>
    </w:pPr>
    <w:rPr>
      <w:rFonts w:ascii="Gill Sans MT Pro Light" w:hAnsi="Gill Sans MT Pro Light"/>
    </w:rPr>
  </w:style>
  <w:style w:type="paragraph" w:customStyle="1" w:styleId="SubjectDecisione">
    <w:name w:val="SubjectDecisione"/>
    <w:basedOn w:val="Unit"/>
    <w:rsid w:val="00735AFC"/>
    <w:pPr>
      <w:spacing w:after="720" w:line="240" w:lineRule="auto"/>
      <w:contextualSpacing w:val="0"/>
    </w:pPr>
    <w:rPr>
      <w:sz w:val="42"/>
    </w:rPr>
  </w:style>
  <w:style w:type="paragraph" w:customStyle="1" w:styleId="EnclosuresBoxDecisione">
    <w:name w:val="EnclosuresBoxDecisione"/>
    <w:basedOn w:val="EnclosuresBox"/>
    <w:rsid w:val="00735AFC"/>
    <w:pPr>
      <w:spacing w:before="2400"/>
    </w:pPr>
  </w:style>
  <w:style w:type="paragraph" w:customStyle="1" w:styleId="EtiketteSender">
    <w:name w:val="EtiketteSender"/>
    <w:basedOn w:val="Normale"/>
    <w:rsid w:val="00735AFC"/>
    <w:pPr>
      <w:ind w:left="340"/>
      <w:jc w:val="left"/>
    </w:pPr>
    <w:rPr>
      <w:rFonts w:ascii="Gill Sans Display MT Pro BdCn" w:hAnsi="Gill Sans Display MT Pro BdCn"/>
    </w:rPr>
  </w:style>
  <w:style w:type="paragraph" w:customStyle="1" w:styleId="EtiketteRecipient">
    <w:name w:val="EtiketteRecipient"/>
    <w:basedOn w:val="EtiketteSender"/>
    <w:rsid w:val="00735AFC"/>
    <w:rPr>
      <w:rFonts w:ascii="Arial" w:hAnsi="Arial"/>
    </w:rPr>
  </w:style>
  <w:style w:type="paragraph" w:customStyle="1" w:styleId="SenderPersonContent">
    <w:name w:val="SenderPersonContent"/>
    <w:basedOn w:val="SenderPerson"/>
    <w:rsid w:val="00735AFC"/>
    <w:pPr>
      <w:jc w:val="left"/>
    </w:pPr>
    <w:rPr>
      <w:lang w:val="de-CH"/>
    </w:rPr>
  </w:style>
  <w:style w:type="paragraph" w:customStyle="1" w:styleId="SenderContent">
    <w:name w:val="SenderContent"/>
    <w:basedOn w:val="Sender"/>
    <w:rsid w:val="00735AFC"/>
    <w:pPr>
      <w:jc w:val="left"/>
    </w:pPr>
  </w:style>
  <w:style w:type="paragraph" w:customStyle="1" w:styleId="EnclosuresBoxDecisione1">
    <w:name w:val="EnclosuresBoxDecisione1"/>
    <w:basedOn w:val="EnclosuresBoxDecisione"/>
    <w:qFormat/>
    <w:rsid w:val="00735AFC"/>
    <w:pPr>
      <w:ind w:left="153"/>
    </w:pPr>
    <w:rPr>
      <w:u w:val="single"/>
    </w:rPr>
  </w:style>
  <w:style w:type="paragraph" w:customStyle="1" w:styleId="EnclosuresBox1">
    <w:name w:val="EnclosuresBox1"/>
    <w:basedOn w:val="EnclosuresBox"/>
    <w:qFormat/>
    <w:rsid w:val="00735AFC"/>
    <w:pPr>
      <w:tabs>
        <w:tab w:val="clear" w:pos="284"/>
        <w:tab w:val="left" w:pos="437"/>
      </w:tabs>
      <w:ind w:left="153"/>
    </w:pPr>
  </w:style>
  <w:style w:type="paragraph" w:customStyle="1" w:styleId="DatumBig">
    <w:name w:val="DatumBig"/>
    <w:basedOn w:val="EnclosuresBox1"/>
    <w:qFormat/>
    <w:rsid w:val="00735AFC"/>
    <w:rPr>
      <w:lang w:val="it-CH"/>
    </w:rPr>
  </w:style>
  <w:style w:type="paragraph" w:customStyle="1" w:styleId="SubjectRisoluzione">
    <w:name w:val="SubjectRisoluzione"/>
    <w:basedOn w:val="SubjectDecisione"/>
    <w:qFormat/>
    <w:rsid w:val="00735AFC"/>
    <w:pPr>
      <w:spacing w:after="240"/>
    </w:pPr>
  </w:style>
  <w:style w:type="paragraph" w:customStyle="1" w:styleId="EnclosuresBoxRisoluzione">
    <w:name w:val="EnclosuresBoxRisoluzione"/>
    <w:basedOn w:val="EnclosuresBoxDecisione"/>
    <w:qFormat/>
    <w:rsid w:val="00735AFC"/>
    <w:pPr>
      <w:spacing w:before="0"/>
    </w:pPr>
  </w:style>
  <w:style w:type="paragraph" w:customStyle="1" w:styleId="ProgettoStandard">
    <w:name w:val="ProgettoStandard"/>
    <w:basedOn w:val="Normale"/>
    <w:qFormat/>
    <w:rsid w:val="00735AFC"/>
    <w:pPr>
      <w:jc w:val="left"/>
    </w:pPr>
  </w:style>
  <w:style w:type="paragraph" w:customStyle="1" w:styleId="StandardRisoluzionedelConsigliodiStato">
    <w:name w:val="StandardRisoluzionedelConsigliodiStato"/>
    <w:basedOn w:val="Normale"/>
    <w:qFormat/>
    <w:rsid w:val="00735AFC"/>
  </w:style>
  <w:style w:type="paragraph" w:customStyle="1" w:styleId="DatumRisoluzionedelConsigliodiStato">
    <w:name w:val="DatumRisoluzionedelConsigliodiStato"/>
    <w:basedOn w:val="StandardRisoluzionedelConsigliodiStato"/>
    <w:qFormat/>
    <w:rsid w:val="00735AFC"/>
    <w:pPr>
      <w:spacing w:before="60"/>
      <w:jc w:val="left"/>
    </w:pPr>
  </w:style>
  <w:style w:type="paragraph" w:customStyle="1" w:styleId="EnclosuresBoxRisoluzionedelConsigliodiStato">
    <w:name w:val="EnclosuresBoxRisoluzionedelConsigliodiStato"/>
    <w:basedOn w:val="EnclosuresBox"/>
    <w:qFormat/>
    <w:rsid w:val="00735AFC"/>
    <w:rPr>
      <w:sz w:val="24"/>
      <w:lang w:val="it-CH"/>
    </w:rPr>
  </w:style>
  <w:style w:type="paragraph" w:customStyle="1" w:styleId="Page">
    <w:name w:val="Page"/>
    <w:basedOn w:val="Data"/>
    <w:qFormat/>
    <w:rsid w:val="00735AFC"/>
    <w:pPr>
      <w:spacing w:after="60"/>
    </w:pPr>
  </w:style>
  <w:style w:type="paragraph" w:customStyle="1" w:styleId="Information">
    <w:name w:val="Information"/>
    <w:basedOn w:val="Data"/>
    <w:qFormat/>
    <w:rsid w:val="00735AFC"/>
    <w:pPr>
      <w:spacing w:before="60"/>
    </w:pPr>
  </w:style>
  <w:style w:type="paragraph" w:customStyle="1" w:styleId="PageRisoluzioneConsigliodiStato">
    <w:name w:val="PageRisoluzioneConsigliodiStato"/>
    <w:basedOn w:val="Page"/>
    <w:qFormat/>
    <w:rsid w:val="00735AFC"/>
  </w:style>
  <w:style w:type="paragraph" w:customStyle="1" w:styleId="ListAlphabetic12">
    <w:name w:val="ListAlphabetic12"/>
    <w:basedOn w:val="ListAlphabetic"/>
    <w:qFormat/>
    <w:rsid w:val="00735AFC"/>
    <w:pPr>
      <w:numPr>
        <w:numId w:val="31"/>
      </w:numPr>
    </w:pPr>
    <w:rPr>
      <w:szCs w:val="24"/>
    </w:rPr>
  </w:style>
  <w:style w:type="paragraph" w:customStyle="1" w:styleId="ListNumeric12">
    <w:name w:val="ListNumeric12"/>
    <w:basedOn w:val="ListNumeric"/>
    <w:qFormat/>
    <w:rsid w:val="00735AFC"/>
    <w:rPr>
      <w:szCs w:val="24"/>
    </w:rPr>
  </w:style>
  <w:style w:type="paragraph" w:customStyle="1" w:styleId="ListBullet12">
    <w:name w:val="ListBullet12"/>
    <w:basedOn w:val="ListBullet"/>
    <w:qFormat/>
    <w:rsid w:val="00735AFC"/>
    <w:rPr>
      <w:szCs w:val="24"/>
    </w:rPr>
  </w:style>
  <w:style w:type="paragraph" w:customStyle="1" w:styleId="ListLine12">
    <w:name w:val="ListLine12"/>
    <w:basedOn w:val="ListLine"/>
    <w:qFormat/>
    <w:rsid w:val="00735AFC"/>
    <w:rPr>
      <w:szCs w:val="24"/>
    </w:rPr>
  </w:style>
  <w:style w:type="paragraph" w:customStyle="1" w:styleId="PE-MessElencoPuntato">
    <w:name w:val="PE-MessElencoPuntato"/>
    <w:basedOn w:val="Normale"/>
    <w:rsid w:val="00735AFC"/>
    <w:pPr>
      <w:numPr>
        <w:numId w:val="36"/>
      </w:numPr>
      <w:tabs>
        <w:tab w:val="left" w:pos="284"/>
      </w:tabs>
    </w:pPr>
    <w:rPr>
      <w:lang w:val="it-CH"/>
    </w:rPr>
  </w:style>
  <w:style w:type="paragraph" w:customStyle="1" w:styleId="PE-MessNormale">
    <w:name w:val="PE-MessNormale"/>
    <w:basedOn w:val="Normale"/>
    <w:link w:val="PE-MessNormaleCarattere"/>
    <w:rsid w:val="00735AFC"/>
    <w:rPr>
      <w:lang w:val="it-CH"/>
    </w:rPr>
  </w:style>
  <w:style w:type="character" w:customStyle="1" w:styleId="PE-MessNormaleCarattere">
    <w:name w:val="PE-MessNormale Carattere"/>
    <w:link w:val="PE-MessNormale"/>
    <w:rsid w:val="00735AFC"/>
    <w:rPr>
      <w:rFonts w:ascii="Arial" w:hAnsi="Arial"/>
      <w:sz w:val="24"/>
      <w:lang w:eastAsia="it-IT"/>
    </w:rPr>
  </w:style>
  <w:style w:type="paragraph" w:customStyle="1" w:styleId="PE-MessRientrato">
    <w:name w:val="PE-MessRientrato"/>
    <w:basedOn w:val="PE-MessNormale"/>
    <w:link w:val="PE-MessRientratoCarattere"/>
    <w:rsid w:val="00735AFC"/>
    <w:pPr>
      <w:ind w:left="709"/>
    </w:pPr>
  </w:style>
  <w:style w:type="character" w:customStyle="1" w:styleId="PE-MessRientratoCarattere">
    <w:name w:val="PE-MessRientrato Carattere"/>
    <w:basedOn w:val="PE-MessNormaleCarattere"/>
    <w:link w:val="PE-MessRientrato"/>
    <w:rsid w:val="00735AFC"/>
    <w:rPr>
      <w:rFonts w:ascii="Arial" w:hAnsi="Arial"/>
      <w:sz w:val="24"/>
      <w:lang w:eastAsia="it-IT"/>
    </w:rPr>
  </w:style>
  <w:style w:type="paragraph" w:customStyle="1" w:styleId="Paragrafoelenco1">
    <w:name w:val="Paragrafo elenco1"/>
    <w:basedOn w:val="Normale"/>
    <w:rsid w:val="00735AFC"/>
    <w:pPr>
      <w:spacing w:after="200" w:line="276" w:lineRule="auto"/>
      <w:ind w:left="720"/>
      <w:contextualSpacing/>
      <w:jc w:val="left"/>
    </w:pPr>
    <w:rPr>
      <w:rFonts w:ascii="Calibri" w:hAnsi="Calibri"/>
      <w:sz w:val="22"/>
      <w:szCs w:val="22"/>
      <w:lang w:val="it-CH" w:eastAsia="en-US"/>
    </w:rPr>
  </w:style>
  <w:style w:type="paragraph" w:customStyle="1" w:styleId="Corpodocumento">
    <w:name w:val="Corpo documento"/>
    <w:basedOn w:val="Normale"/>
    <w:autoRedefine/>
    <w:rsid w:val="00735AFC"/>
    <w:rPr>
      <w:sz w:val="22"/>
      <w:szCs w:val="24"/>
    </w:rPr>
  </w:style>
  <w:style w:type="paragraph" w:customStyle="1" w:styleId="Normale0-1">
    <w:name w:val="Normale 0-1"/>
    <w:basedOn w:val="Normale"/>
    <w:rsid w:val="00735AFC"/>
    <w:pPr>
      <w:spacing w:before="240" w:line="360" w:lineRule="atLeast"/>
      <w:ind w:left="560" w:hanging="560"/>
    </w:pPr>
    <w:rPr>
      <w:rFonts w:ascii="Geneva" w:hAnsi="Geneva"/>
      <w:sz w:val="20"/>
    </w:rPr>
  </w:style>
  <w:style w:type="character" w:styleId="Collegamentovisitato">
    <w:name w:val="FollowedHyperlink"/>
    <w:rsid w:val="00735AFC"/>
    <w:rPr>
      <w:color w:val="800080"/>
      <w:u w:val="single"/>
    </w:rPr>
  </w:style>
  <w:style w:type="paragraph" w:customStyle="1" w:styleId="Puce1">
    <w:name w:val="Puce 1"/>
    <w:basedOn w:val="Elenco"/>
    <w:rsid w:val="00735AFC"/>
    <w:pPr>
      <w:widowControl w:val="0"/>
      <w:suppressAutoHyphens/>
      <w:spacing w:after="120"/>
      <w:ind w:left="363" w:firstLine="0"/>
    </w:pPr>
    <w:rPr>
      <w:rFonts w:ascii="Times New Roman" w:eastAsia="DejaVu Sans" w:hAnsi="Times New Roman"/>
      <w:kern w:val="1"/>
      <w:szCs w:val="24"/>
    </w:rPr>
  </w:style>
  <w:style w:type="paragraph" w:styleId="Elenco">
    <w:name w:val="List"/>
    <w:basedOn w:val="Normale"/>
    <w:rsid w:val="00735AFC"/>
    <w:pPr>
      <w:ind w:left="283" w:hanging="283"/>
    </w:pPr>
  </w:style>
  <w:style w:type="paragraph" w:customStyle="1" w:styleId="Puce1dbut">
    <w:name w:val="Puce 1 début"/>
    <w:basedOn w:val="Elenco"/>
    <w:rsid w:val="00735AFC"/>
    <w:pPr>
      <w:widowControl w:val="0"/>
      <w:suppressAutoHyphens/>
      <w:spacing w:before="125" w:after="232"/>
      <w:ind w:left="1043" w:firstLine="0"/>
    </w:pPr>
    <w:rPr>
      <w:rFonts w:ascii="Times New Roman" w:eastAsia="DejaVu Sans" w:hAnsi="Times New Roman"/>
      <w:kern w:val="1"/>
      <w:szCs w:val="24"/>
    </w:rPr>
  </w:style>
  <w:style w:type="paragraph" w:customStyle="1" w:styleId="Normalenonprimo">
    <w:name w:val="Normale non primo"/>
    <w:basedOn w:val="Normale"/>
    <w:rsid w:val="00735AFC"/>
    <w:pPr>
      <w:spacing w:before="120"/>
      <w:ind w:left="426" w:hanging="426"/>
    </w:pPr>
    <w:rPr>
      <w:sz w:val="20"/>
    </w:rPr>
  </w:style>
  <w:style w:type="paragraph" w:customStyle="1" w:styleId="tit">
    <w:name w:val="tit"/>
    <w:basedOn w:val="Normale"/>
    <w:rsid w:val="00735AFC"/>
    <w:pPr>
      <w:tabs>
        <w:tab w:val="left" w:pos="426"/>
      </w:tabs>
    </w:pPr>
    <w:rPr>
      <w:b/>
      <w:caps/>
    </w:rPr>
  </w:style>
  <w:style w:type="paragraph" w:customStyle="1" w:styleId="art">
    <w:name w:val="art"/>
    <w:basedOn w:val="Normale"/>
    <w:rsid w:val="00735AFC"/>
    <w:pPr>
      <w:tabs>
        <w:tab w:val="left" w:pos="2906"/>
        <w:tab w:val="left" w:pos="9740"/>
      </w:tabs>
      <w:jc w:val="left"/>
    </w:pPr>
    <w:rPr>
      <w:b/>
      <w:u w:val="single"/>
    </w:rPr>
  </w:style>
  <w:style w:type="paragraph" w:customStyle="1" w:styleId="tit1">
    <w:name w:val="tit1"/>
    <w:basedOn w:val="Normale"/>
    <w:rsid w:val="00735AFC"/>
    <w:pPr>
      <w:tabs>
        <w:tab w:val="left" w:pos="426"/>
      </w:tabs>
    </w:pPr>
    <w:rPr>
      <w:b/>
    </w:rPr>
  </w:style>
  <w:style w:type="paragraph" w:customStyle="1" w:styleId="tit2">
    <w:name w:val="tit2"/>
    <w:basedOn w:val="tit1"/>
    <w:rsid w:val="00735AFC"/>
    <w:rPr>
      <w:b w:val="0"/>
    </w:rPr>
  </w:style>
  <w:style w:type="paragraph" w:customStyle="1" w:styleId="Tito">
    <w:name w:val="Tito"/>
    <w:basedOn w:val="Normale"/>
    <w:rsid w:val="00735AFC"/>
    <w:pPr>
      <w:tabs>
        <w:tab w:val="left" w:pos="426"/>
      </w:tabs>
    </w:pPr>
    <w:rPr>
      <w:b/>
    </w:rPr>
  </w:style>
  <w:style w:type="paragraph" w:customStyle="1" w:styleId="titol">
    <w:name w:val="titol"/>
    <w:basedOn w:val="Normale"/>
    <w:rsid w:val="00735AFC"/>
    <w:pPr>
      <w:tabs>
        <w:tab w:val="left" w:pos="567"/>
      </w:tabs>
    </w:pPr>
    <w:rPr>
      <w:b/>
      <w:caps/>
    </w:rPr>
  </w:style>
  <w:style w:type="paragraph" w:styleId="Rientrocorpodeltesto2">
    <w:name w:val="Body Text Indent 2"/>
    <w:basedOn w:val="Normale"/>
    <w:link w:val="Rientrocorpodeltesto2Carattere"/>
    <w:rsid w:val="00735AFC"/>
    <w:pPr>
      <w:ind w:left="2552" w:hanging="284"/>
    </w:pPr>
  </w:style>
  <w:style w:type="character" w:customStyle="1" w:styleId="Rientrocorpodeltesto2Carattere">
    <w:name w:val="Rientro corpo del testo 2 Carattere"/>
    <w:basedOn w:val="Carpredefinitoparagrafo"/>
    <w:link w:val="Rientrocorpodeltesto2"/>
    <w:rsid w:val="00735AFC"/>
    <w:rPr>
      <w:rFonts w:ascii="Arial" w:hAnsi="Arial"/>
      <w:sz w:val="24"/>
      <w:lang w:val="it-IT" w:eastAsia="it-IT"/>
    </w:rPr>
  </w:style>
  <w:style w:type="character" w:customStyle="1" w:styleId="esp">
    <w:name w:val="esp"/>
    <w:rsid w:val="00735AFC"/>
    <w:rPr>
      <w:rFonts w:ascii="Times" w:hAnsi="Times" w:cs="Times" w:hint="default"/>
      <w:spacing w:val="0"/>
      <w:vertAlign w:val="baseline"/>
    </w:rPr>
  </w:style>
  <w:style w:type="paragraph" w:customStyle="1" w:styleId="marginale">
    <w:name w:val="marginale"/>
    <w:basedOn w:val="Normale"/>
    <w:rsid w:val="00735AFC"/>
    <w:pPr>
      <w:spacing w:before="100" w:beforeAutospacing="1" w:after="100" w:afterAutospacing="1"/>
      <w:jc w:val="left"/>
    </w:pPr>
    <w:rPr>
      <w:rFonts w:ascii="Times New Roman" w:hAnsi="Times New Roman"/>
      <w:szCs w:val="24"/>
    </w:rPr>
  </w:style>
  <w:style w:type="paragraph" w:customStyle="1" w:styleId="lettere">
    <w:name w:val="lettere"/>
    <w:basedOn w:val="Normale"/>
    <w:rsid w:val="00735AFC"/>
    <w:pPr>
      <w:spacing w:before="100" w:beforeAutospacing="1" w:after="100" w:afterAutospacing="1"/>
      <w:jc w:val="left"/>
    </w:pPr>
    <w:rPr>
      <w:rFonts w:ascii="Times New Roman" w:hAnsi="Times New Roman"/>
      <w:szCs w:val="24"/>
    </w:rPr>
  </w:style>
  <w:style w:type="paragraph" w:customStyle="1" w:styleId="Art0">
    <w:name w:val="Art"/>
    <w:rsid w:val="00735AFC"/>
    <w:pPr>
      <w:tabs>
        <w:tab w:val="left" w:pos="1701"/>
      </w:tabs>
      <w:ind w:left="720" w:right="187"/>
      <w:jc w:val="both"/>
    </w:pPr>
    <w:rPr>
      <w:rFonts w:ascii="Arial" w:hAnsi="Arial"/>
      <w:noProof/>
      <w:lang w:val="it-IT" w:eastAsia="it-IT"/>
    </w:rPr>
  </w:style>
  <w:style w:type="character" w:customStyle="1" w:styleId="MarginaleCarattere">
    <w:name w:val="Marginale Carattere"/>
    <w:link w:val="Marginale0"/>
    <w:locked/>
    <w:rsid w:val="00735AFC"/>
    <w:rPr>
      <w:rFonts w:ascii="Arial" w:hAnsi="Arial"/>
      <w:b/>
      <w:noProof/>
      <w:lang w:val="it-IT" w:eastAsia="it-IT"/>
    </w:rPr>
  </w:style>
  <w:style w:type="paragraph" w:customStyle="1" w:styleId="Marginale0">
    <w:name w:val="Marginale"/>
    <w:basedOn w:val="Art0"/>
    <w:next w:val="Art0"/>
    <w:link w:val="MarginaleCarattere"/>
    <w:rsid w:val="00735AFC"/>
    <w:pPr>
      <w:ind w:left="187" w:right="4309"/>
      <w:jc w:val="left"/>
    </w:pPr>
    <w:rPr>
      <w:b/>
    </w:rPr>
  </w:style>
  <w:style w:type="paragraph" w:customStyle="1" w:styleId="Lettere0">
    <w:name w:val="Lettere"/>
    <w:basedOn w:val="Normale"/>
    <w:next w:val="Normale"/>
    <w:rsid w:val="00735AFC"/>
    <w:pPr>
      <w:tabs>
        <w:tab w:val="left" w:pos="1134"/>
        <w:tab w:val="left" w:pos="1701"/>
      </w:tabs>
      <w:ind w:left="1134" w:right="187" w:hanging="414"/>
    </w:pPr>
    <w:rPr>
      <w:noProof/>
      <w:sz w:val="20"/>
    </w:rPr>
  </w:style>
  <w:style w:type="paragraph" w:customStyle="1" w:styleId="decreta">
    <w:name w:val="decreta"/>
    <w:basedOn w:val="Art0"/>
    <w:next w:val="Art0"/>
    <w:rsid w:val="00735AFC"/>
    <w:pPr>
      <w:spacing w:before="240" w:after="240"/>
      <w:jc w:val="center"/>
    </w:pPr>
    <w:rPr>
      <w:b/>
      <w:spacing w:val="30"/>
    </w:rPr>
  </w:style>
  <w:style w:type="paragraph" w:customStyle="1" w:styleId="DataAtto">
    <w:name w:val="Data Atto"/>
    <w:basedOn w:val="Art0"/>
    <w:next w:val="Art0"/>
    <w:rsid w:val="00735AFC"/>
    <w:pPr>
      <w:jc w:val="center"/>
    </w:pPr>
  </w:style>
  <w:style w:type="paragraph" w:customStyle="1" w:styleId="gCCdS">
    <w:name w:val="gC_CdS"/>
    <w:basedOn w:val="Art0"/>
    <w:next w:val="Art0"/>
    <w:rsid w:val="00735AFC"/>
    <w:pPr>
      <w:jc w:val="center"/>
    </w:pPr>
    <w:rPr>
      <w:caps/>
    </w:rPr>
  </w:style>
  <w:style w:type="paragraph" w:customStyle="1" w:styleId="Captitgr">
    <w:name w:val="Cap tit gr"/>
    <w:basedOn w:val="Art0"/>
    <w:next w:val="Art0"/>
    <w:rsid w:val="00735AFC"/>
    <w:pPr>
      <w:jc w:val="center"/>
    </w:pPr>
    <w:rPr>
      <w:b/>
    </w:rPr>
  </w:style>
  <w:style w:type="paragraph" w:customStyle="1" w:styleId="Note">
    <w:name w:val="Note"/>
    <w:basedOn w:val="Art0"/>
    <w:rsid w:val="00735AFC"/>
    <w:pPr>
      <w:ind w:left="142"/>
    </w:pPr>
  </w:style>
  <w:style w:type="paragraph" w:customStyle="1" w:styleId="CAPITOLO">
    <w:name w:val="CAPITOLO"/>
    <w:basedOn w:val="Normale"/>
    <w:rsid w:val="00735AFC"/>
    <w:pPr>
      <w:tabs>
        <w:tab w:val="left" w:pos="1701"/>
      </w:tabs>
      <w:ind w:left="720" w:right="187"/>
      <w:jc w:val="center"/>
    </w:pPr>
    <w:rPr>
      <w:caps/>
      <w:noProof/>
      <w:sz w:val="20"/>
    </w:rPr>
  </w:style>
  <w:style w:type="paragraph" w:customStyle="1" w:styleId="NomeAtto">
    <w:name w:val="Nome Atto"/>
    <w:basedOn w:val="Art0"/>
    <w:next w:val="Art0"/>
    <w:rsid w:val="00735AFC"/>
    <w:pPr>
      <w:jc w:val="center"/>
    </w:pPr>
    <w:rPr>
      <w:b/>
      <w:sz w:val="24"/>
    </w:rPr>
  </w:style>
  <w:style w:type="paragraph" w:customStyle="1" w:styleId="Default">
    <w:name w:val="Default"/>
    <w:rsid w:val="00735AFC"/>
    <w:pPr>
      <w:autoSpaceDE w:val="0"/>
      <w:autoSpaceDN w:val="0"/>
      <w:adjustRightInd w:val="0"/>
    </w:pPr>
    <w:rPr>
      <w:rFonts w:ascii="Arial" w:hAnsi="Arial" w:cs="Arial"/>
      <w:color w:val="000000"/>
      <w:sz w:val="24"/>
      <w:szCs w:val="24"/>
      <w:lang w:val="it-IT" w:eastAsia="it-IT"/>
    </w:rPr>
  </w:style>
  <w:style w:type="character" w:customStyle="1" w:styleId="CarattereCarattere5">
    <w:name w:val="Carattere Carattere5"/>
    <w:semiHidden/>
    <w:locked/>
    <w:rsid w:val="00735AFC"/>
    <w:rPr>
      <w:lang w:val="it-CH" w:eastAsia="it-IT" w:bidi="ar-SA"/>
    </w:rPr>
  </w:style>
  <w:style w:type="paragraph" w:customStyle="1" w:styleId="Stile">
    <w:name w:val="Stile"/>
    <w:rsid w:val="00735AFC"/>
    <w:pPr>
      <w:widowControl w:val="0"/>
      <w:autoSpaceDE w:val="0"/>
      <w:autoSpaceDN w:val="0"/>
      <w:adjustRightInd w:val="0"/>
    </w:pPr>
    <w:rPr>
      <w:rFonts w:ascii="Arial" w:hAnsi="Arial" w:cs="Arial"/>
      <w:sz w:val="24"/>
      <w:szCs w:val="24"/>
      <w:lang w:val="it-IT" w:eastAsia="it-IT"/>
    </w:rPr>
  </w:style>
  <w:style w:type="character" w:customStyle="1" w:styleId="yiv1281088865abody">
    <w:name w:val="yiv1281088865abody"/>
    <w:basedOn w:val="Carpredefinitoparagrafo"/>
    <w:rsid w:val="00735AFC"/>
  </w:style>
  <w:style w:type="paragraph" w:styleId="Elenco2">
    <w:name w:val="List 2"/>
    <w:basedOn w:val="Normale"/>
    <w:rsid w:val="00735AFC"/>
    <w:pPr>
      <w:ind w:left="566" w:hanging="283"/>
    </w:pPr>
  </w:style>
  <w:style w:type="paragraph" w:styleId="Elenco3">
    <w:name w:val="List 3"/>
    <w:basedOn w:val="Normale"/>
    <w:rsid w:val="00735AFC"/>
    <w:pPr>
      <w:ind w:left="849" w:hanging="283"/>
    </w:pPr>
  </w:style>
  <w:style w:type="paragraph" w:styleId="Elencocontinua2">
    <w:name w:val="List Continue 2"/>
    <w:basedOn w:val="Normale"/>
    <w:rsid w:val="00735AFC"/>
    <w:pPr>
      <w:spacing w:after="120"/>
      <w:ind w:left="566"/>
    </w:pPr>
  </w:style>
  <w:style w:type="paragraph" w:styleId="Elencocontinua3">
    <w:name w:val="List Continue 3"/>
    <w:basedOn w:val="Normale"/>
    <w:rsid w:val="00735AFC"/>
    <w:pPr>
      <w:spacing w:after="120"/>
      <w:ind w:left="849"/>
    </w:pPr>
  </w:style>
  <w:style w:type="paragraph" w:styleId="Elencocontinua">
    <w:name w:val="List Continue"/>
    <w:basedOn w:val="Normale"/>
    <w:rsid w:val="00735AFC"/>
    <w:pPr>
      <w:spacing w:after="120"/>
      <w:ind w:left="283"/>
    </w:pPr>
  </w:style>
  <w:style w:type="character" w:styleId="Rimandocommento">
    <w:name w:val="annotation reference"/>
    <w:rsid w:val="00735AFC"/>
    <w:rPr>
      <w:sz w:val="18"/>
    </w:rPr>
  </w:style>
  <w:style w:type="paragraph" w:styleId="Testocommento">
    <w:name w:val="annotation text"/>
    <w:basedOn w:val="Normale"/>
    <w:link w:val="TestocommentoCarattere"/>
    <w:rsid w:val="00735AFC"/>
    <w:rPr>
      <w:szCs w:val="24"/>
      <w:lang w:val="en-US"/>
    </w:rPr>
  </w:style>
  <w:style w:type="character" w:customStyle="1" w:styleId="TestocommentoCarattere">
    <w:name w:val="Testo commento Carattere"/>
    <w:basedOn w:val="Carpredefinitoparagrafo"/>
    <w:link w:val="Testocommento"/>
    <w:rsid w:val="00735AFC"/>
    <w:rPr>
      <w:rFonts w:ascii="Arial" w:hAnsi="Arial"/>
      <w:sz w:val="24"/>
      <w:szCs w:val="24"/>
      <w:lang w:val="en-US" w:eastAsia="it-IT"/>
    </w:rPr>
  </w:style>
  <w:style w:type="paragraph" w:styleId="Soggettocommento">
    <w:name w:val="annotation subject"/>
    <w:basedOn w:val="Testocommento"/>
    <w:next w:val="Testocommento"/>
    <w:link w:val="SoggettocommentoCarattere"/>
    <w:rsid w:val="00735AFC"/>
    <w:rPr>
      <w:b/>
      <w:bCs/>
    </w:rPr>
  </w:style>
  <w:style w:type="character" w:customStyle="1" w:styleId="SoggettocommentoCarattere">
    <w:name w:val="Soggetto commento Carattere"/>
    <w:basedOn w:val="TestocommentoCarattere"/>
    <w:link w:val="Soggettocommento"/>
    <w:rsid w:val="00735AFC"/>
    <w:rPr>
      <w:rFonts w:ascii="Arial" w:hAnsi="Arial"/>
      <w:b/>
      <w:bCs/>
      <w:sz w:val="24"/>
      <w:szCs w:val="24"/>
      <w:lang w:val="en-US" w:eastAsia="it-IT"/>
    </w:rPr>
  </w:style>
  <w:style w:type="paragraph" w:customStyle="1" w:styleId="Revisione1">
    <w:name w:val="Revisione1"/>
    <w:hidden/>
    <w:rsid w:val="00735AFC"/>
    <w:rPr>
      <w:rFonts w:ascii="Arial" w:hAnsi="Arial"/>
      <w:sz w:val="24"/>
      <w:szCs w:val="24"/>
      <w:lang w:val="it-IT" w:eastAsia="it-IT"/>
    </w:rPr>
  </w:style>
  <w:style w:type="paragraph" w:styleId="Mappadocumento">
    <w:name w:val="Document Map"/>
    <w:basedOn w:val="Normale"/>
    <w:link w:val="MappadocumentoCarattere"/>
    <w:rsid w:val="00735AFC"/>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rsid w:val="00735AFC"/>
    <w:rPr>
      <w:rFonts w:ascii="Tahoma" w:hAnsi="Tahoma" w:cs="Tahoma"/>
      <w:shd w:val="clear" w:color="auto" w:fill="000080"/>
      <w:lang w:val="it-IT" w:eastAsia="it-IT"/>
    </w:rPr>
  </w:style>
  <w:style w:type="paragraph" w:styleId="Puntoelenco">
    <w:name w:val="List Bullet"/>
    <w:basedOn w:val="Normale"/>
    <w:link w:val="PuntoelencoCarattere"/>
    <w:rsid w:val="00735AFC"/>
    <w:pPr>
      <w:numPr>
        <w:numId w:val="37"/>
      </w:numPr>
    </w:pPr>
  </w:style>
  <w:style w:type="character" w:customStyle="1" w:styleId="PuntoelencoCarattere">
    <w:name w:val="Punto elenco Carattere"/>
    <w:link w:val="Puntoelenco"/>
    <w:locked/>
    <w:rsid w:val="00735AFC"/>
    <w:rPr>
      <w:rFonts w:ascii="Arial" w:hAnsi="Arial"/>
      <w:sz w:val="24"/>
      <w:lang w:val="it-IT" w:eastAsia="it-IT"/>
    </w:rPr>
  </w:style>
  <w:style w:type="paragraph" w:customStyle="1" w:styleId="Titolo2L-Inn">
    <w:name w:val="Titolo 2 L-Inn"/>
    <w:basedOn w:val="Normale"/>
    <w:link w:val="Titolo2L-InnCarattere"/>
    <w:rsid w:val="00735AFC"/>
    <w:pPr>
      <w:jc w:val="left"/>
      <w:outlineLvl w:val="1"/>
    </w:pPr>
    <w:rPr>
      <w:b/>
      <w:color w:val="000000"/>
      <w:lang w:val="it-CH"/>
    </w:rPr>
  </w:style>
  <w:style w:type="character" w:customStyle="1" w:styleId="Titolo2L-InnCarattere">
    <w:name w:val="Titolo 2 L-Inn Carattere"/>
    <w:link w:val="Titolo2L-Inn"/>
    <w:locked/>
    <w:rsid w:val="00735AFC"/>
    <w:rPr>
      <w:rFonts w:ascii="Arial" w:hAnsi="Arial"/>
      <w:b/>
      <w:color w:val="000000"/>
      <w:sz w:val="24"/>
      <w:lang w:eastAsia="it-IT"/>
    </w:rPr>
  </w:style>
  <w:style w:type="paragraph" w:customStyle="1" w:styleId="GB">
    <w:name w:val="GB"/>
    <w:basedOn w:val="Normale"/>
    <w:link w:val="GBZchn"/>
    <w:rsid w:val="00735AFC"/>
    <w:pPr>
      <w:spacing w:after="180" w:line="260" w:lineRule="atLeast"/>
    </w:pPr>
    <w:rPr>
      <w:i/>
      <w:color w:val="4F81BD"/>
      <w:sz w:val="22"/>
      <w:szCs w:val="24"/>
      <w:lang w:val="de-CH" w:eastAsia="en-US"/>
    </w:rPr>
  </w:style>
  <w:style w:type="character" w:customStyle="1" w:styleId="GBZchn">
    <w:name w:val="GB Zchn"/>
    <w:link w:val="GB"/>
    <w:locked/>
    <w:rsid w:val="00735AFC"/>
    <w:rPr>
      <w:rFonts w:ascii="Arial" w:hAnsi="Arial"/>
      <w:i/>
      <w:color w:val="4F81BD"/>
      <w:sz w:val="22"/>
      <w:szCs w:val="24"/>
      <w:lang w:val="de-CH" w:eastAsia="en-US"/>
    </w:rPr>
  </w:style>
  <w:style w:type="paragraph" w:customStyle="1" w:styleId="Paragrafoelenco2">
    <w:name w:val="Paragrafo elenco2"/>
    <w:basedOn w:val="Normale"/>
    <w:rsid w:val="00735AFC"/>
    <w:pPr>
      <w:spacing w:after="200" w:line="276" w:lineRule="auto"/>
      <w:ind w:left="720"/>
      <w:contextualSpacing/>
      <w:jc w:val="left"/>
    </w:pPr>
    <w:rPr>
      <w:rFonts w:ascii="Calibri" w:hAnsi="Calibri"/>
      <w:sz w:val="22"/>
      <w:szCs w:val="22"/>
      <w:lang w:val="it-CH" w:eastAsia="en-US"/>
    </w:rPr>
  </w:style>
  <w:style w:type="character" w:customStyle="1" w:styleId="apple-converted-space">
    <w:name w:val="apple-converted-space"/>
    <w:basedOn w:val="Carpredefinitoparagrafo"/>
    <w:rsid w:val="00735AFC"/>
  </w:style>
  <w:style w:type="table" w:customStyle="1" w:styleId="Grigliatabella1">
    <w:name w:val="Griglia tabella1"/>
    <w:basedOn w:val="Tabellanormale"/>
    <w:next w:val="Grigliatabella"/>
    <w:uiPriority w:val="59"/>
    <w:rsid w:val="00735A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735A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35AFC"/>
    <w:rPr>
      <w:rFonts w:ascii="Arial" w:hAnsi="Arial"/>
      <w:sz w:val="24"/>
      <w:lang w:val="it-IT" w:eastAsia="it-IT"/>
    </w:rPr>
  </w:style>
  <w:style w:type="paragraph" w:customStyle="1" w:styleId="TitoloMess">
    <w:name w:val="TitoloMess"/>
    <w:basedOn w:val="Normale"/>
    <w:rsid w:val="006B7B6F"/>
    <w:pPr>
      <w:tabs>
        <w:tab w:val="left" w:pos="4962"/>
      </w:tabs>
      <w:suppressAutoHyphens/>
      <w:jc w:val="left"/>
    </w:pPr>
    <w:rPr>
      <w:b/>
      <w:sz w:val="28"/>
      <w:szCs w:val="28"/>
      <w:lang w:val="it-CH"/>
    </w:rPr>
  </w:style>
  <w:style w:type="paragraph" w:customStyle="1" w:styleId="StileTitolo1">
    <w:name w:val="Stile Titolo 1"/>
    <w:basedOn w:val="Titolo1"/>
    <w:next w:val="Normale"/>
    <w:qFormat/>
    <w:rsid w:val="006B7B6F"/>
    <w:pPr>
      <w:numPr>
        <w:numId w:val="45"/>
      </w:numPr>
      <w:jc w:val="left"/>
    </w:pPr>
    <w:rPr>
      <w:bCs/>
      <w:szCs w:val="20"/>
    </w:rPr>
  </w:style>
  <w:style w:type="paragraph" w:customStyle="1" w:styleId="StileTitolo2">
    <w:name w:val="Stile Titolo 2"/>
    <w:basedOn w:val="Titolo2"/>
    <w:next w:val="Normale"/>
    <w:qFormat/>
    <w:rsid w:val="006B7B6F"/>
    <w:pPr>
      <w:numPr>
        <w:ilvl w:val="1"/>
        <w:numId w:val="45"/>
      </w:numPr>
      <w:tabs>
        <w:tab w:val="clear" w:pos="766"/>
      </w:tabs>
      <w:spacing w:before="120"/>
      <w:ind w:left="567" w:hanging="567"/>
      <w:jc w:val="left"/>
    </w:pPr>
    <w:rPr>
      <w:bCs/>
    </w:rPr>
  </w:style>
  <w:style w:type="paragraph" w:customStyle="1" w:styleId="StileTitolo3">
    <w:name w:val="Stile Titolo 3"/>
    <w:basedOn w:val="StileTitolo2"/>
    <w:qFormat/>
    <w:rsid w:val="006B7B6F"/>
    <w:pPr>
      <w:numPr>
        <w:ilvl w:val="2"/>
      </w:numPr>
      <w:spacing w:line="276" w:lineRule="auto"/>
    </w:pPr>
    <w:rPr>
      <w:rFonts w:cs="Arial"/>
      <w:b w:val="0"/>
      <w:i/>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C172-5E0E-4B79-85DF-47E5C4D3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2599</Words>
  <Characters>15011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4</cp:revision>
  <cp:lastPrinted>2021-10-28T12:12:00Z</cp:lastPrinted>
  <dcterms:created xsi:type="dcterms:W3CDTF">2021-10-28T11:46:00Z</dcterms:created>
  <dcterms:modified xsi:type="dcterms:W3CDTF">2021-10-28T12:14:00Z</dcterms:modified>
</cp:coreProperties>
</file>