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C1" w:rsidRPr="005B772B" w:rsidRDefault="00333EC1" w:rsidP="005B772B">
      <w:pPr>
        <w:kinsoku w:val="0"/>
        <w:overflowPunct w:val="0"/>
        <w:ind w:right="-13"/>
        <w:jc w:val="both"/>
        <w:rPr>
          <w:rFonts w:asciiTheme="minorHAnsi" w:hAnsiTheme="minorHAnsi" w:cstheme="minorHAnsi"/>
          <w:b/>
          <w:bCs/>
          <w:sz w:val="28"/>
          <w:szCs w:val="28"/>
        </w:rPr>
      </w:pPr>
      <w:bookmarkStart w:id="0" w:name="_GoBack"/>
      <w:bookmarkEnd w:id="0"/>
      <w:r w:rsidRPr="005B772B">
        <w:rPr>
          <w:rFonts w:asciiTheme="minorHAnsi" w:hAnsiTheme="minorHAnsi" w:cstheme="minorHAnsi"/>
          <w:b/>
          <w:bCs/>
          <w:sz w:val="28"/>
          <w:szCs w:val="28"/>
        </w:rPr>
        <w:t>Rapporto sull’iniziativa parlamentare 31 maggio 2021 presentata nella forma elaborata da Sergio Morisoli e cof</w:t>
      </w:r>
      <w:r w:rsidR="004446C7" w:rsidRPr="005B772B">
        <w:rPr>
          <w:rFonts w:asciiTheme="minorHAnsi" w:hAnsiTheme="minorHAnsi" w:cstheme="minorHAnsi"/>
          <w:b/>
          <w:bCs/>
          <w:sz w:val="28"/>
          <w:szCs w:val="28"/>
        </w:rPr>
        <w:t>irmatari</w:t>
      </w:r>
      <w:r w:rsidRPr="005B772B">
        <w:rPr>
          <w:rFonts w:asciiTheme="minorHAnsi" w:hAnsiTheme="minorHAnsi" w:cstheme="minorHAnsi"/>
          <w:b/>
          <w:bCs/>
          <w:sz w:val="28"/>
          <w:szCs w:val="28"/>
        </w:rPr>
        <w:t xml:space="preserve"> </w:t>
      </w:r>
      <w:r w:rsidR="00A13FE1" w:rsidRPr="005B772B">
        <w:rPr>
          <w:rFonts w:asciiTheme="minorHAnsi" w:hAnsiTheme="minorHAnsi" w:cstheme="minorHAnsi"/>
          <w:b/>
          <w:bCs/>
          <w:sz w:val="28"/>
          <w:szCs w:val="28"/>
        </w:rPr>
        <w:t>p</w:t>
      </w:r>
      <w:r w:rsidRPr="005B772B">
        <w:rPr>
          <w:rFonts w:asciiTheme="minorHAnsi" w:hAnsiTheme="minorHAnsi" w:cstheme="minorHAnsi"/>
          <w:b/>
          <w:bCs/>
          <w:sz w:val="28"/>
          <w:szCs w:val="28"/>
        </w:rPr>
        <w:t>er il Gruppo UDC “Modifica della Legge della scuola (La scuola che vogliamo 1: il docente è il fulcro dell’istruzione e dell'educazione scolastica)”</w:t>
      </w:r>
    </w:p>
    <w:p w:rsidR="00D649A8" w:rsidRPr="00DA7FDD" w:rsidRDefault="00D649A8" w:rsidP="005B772B">
      <w:pPr>
        <w:pStyle w:val="StandardRisoluzionedelConsigliodiStato"/>
        <w:ind w:right="-13"/>
        <w:jc w:val="both"/>
        <w:rPr>
          <w:rFonts w:asciiTheme="minorHAnsi" w:hAnsiTheme="minorHAnsi" w:cstheme="minorHAnsi"/>
        </w:rPr>
      </w:pPr>
    </w:p>
    <w:p w:rsidR="008F4814" w:rsidRPr="005B772B" w:rsidRDefault="008F4814" w:rsidP="005B772B">
      <w:pPr>
        <w:pStyle w:val="StandardRisoluzionedelConsigliodiStato"/>
        <w:ind w:right="-13"/>
        <w:jc w:val="both"/>
        <w:rPr>
          <w:rFonts w:asciiTheme="minorHAnsi" w:hAnsiTheme="minorHAnsi" w:cstheme="minorHAnsi"/>
        </w:rPr>
      </w:pPr>
    </w:p>
    <w:p w:rsidR="00F03383" w:rsidRPr="005B772B" w:rsidRDefault="00F03383">
      <w:pPr>
        <w:pStyle w:val="StandardRisoluzionedelConsigliodiStato"/>
        <w:ind w:right="-13"/>
        <w:jc w:val="both"/>
        <w:rPr>
          <w:rFonts w:asciiTheme="minorHAnsi" w:hAnsiTheme="minorHAnsi" w:cstheme="minorHAnsi"/>
        </w:rPr>
      </w:pPr>
      <w:r w:rsidRPr="005B772B">
        <w:rPr>
          <w:rFonts w:asciiTheme="minorHAnsi" w:hAnsiTheme="minorHAnsi" w:cstheme="minorHAnsi"/>
        </w:rPr>
        <w:t>Signor Presidente,</w:t>
      </w:r>
    </w:p>
    <w:p w:rsidR="00F03383" w:rsidRPr="005B772B" w:rsidRDefault="00F03383">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signore e signori deputati,</w:t>
      </w:r>
    </w:p>
    <w:p w:rsidR="008F4814" w:rsidRPr="005B772B" w:rsidRDefault="008F4814">
      <w:pPr>
        <w:pStyle w:val="Corpotesto"/>
        <w:kinsoku w:val="0"/>
        <w:overflowPunct w:val="0"/>
        <w:ind w:left="0" w:right="-13"/>
        <w:jc w:val="both"/>
        <w:rPr>
          <w:rFonts w:asciiTheme="minorHAnsi" w:hAnsiTheme="minorHAnsi" w:cstheme="minorHAnsi"/>
        </w:rPr>
      </w:pPr>
    </w:p>
    <w:p w:rsidR="00333EC1" w:rsidRPr="005B772B" w:rsidRDefault="00333EC1">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con il presente messaggio prendiamo posizione sull’atto parlamentare menzionato in epigrafe, che unitamente ad altri atti correlati di medesima data presenta alcune proposte di modifica della legislazione scolastica già contenute nell’iniziativa parlamentare in forma elaborata “La scuola che vogliamo: realista - Pluralità di istituti nell’unità educativa”, sulle quali lo scrivente Consiglio ha preso posizione con il messaggio n. 7274 del 25 gennaio 2017.</w:t>
      </w:r>
    </w:p>
    <w:p w:rsidR="00333EC1" w:rsidRPr="005B772B" w:rsidRDefault="00333EC1">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 xml:space="preserve">Per quanto riguarda le premesse concettuali rimandiamo al già menzionato messaggio </w:t>
      </w:r>
      <w:r w:rsidR="001E3D33">
        <w:rPr>
          <w:rFonts w:asciiTheme="minorHAnsi" w:hAnsiTheme="minorHAnsi" w:cstheme="minorHAnsi"/>
          <w:sz w:val="24"/>
          <w:szCs w:val="24"/>
        </w:rPr>
        <w:br/>
      </w:r>
      <w:r w:rsidRPr="005B772B">
        <w:rPr>
          <w:rFonts w:asciiTheme="minorHAnsi" w:hAnsiTheme="minorHAnsi" w:cstheme="minorHAnsi"/>
          <w:sz w:val="24"/>
          <w:szCs w:val="24"/>
        </w:rPr>
        <w:t>n. 7274, che pur datando di ormai 5 anni conserva tutta la sua validità. Nel presente rapporto ci limitiamo quindi a commentare le proposte concrete dell’atto parlamentare in esame, per larga parte riprendendo comunque elementi già presentati nel messaggio appena ricordato.</w:t>
      </w:r>
    </w:p>
    <w:p w:rsidR="00DA7FDD" w:rsidRPr="005B772B" w:rsidRDefault="00DA7FDD" w:rsidP="005B772B">
      <w:pPr>
        <w:pStyle w:val="StandardRisoluzionedelConsigliodiStato"/>
        <w:ind w:right="-13"/>
        <w:jc w:val="both"/>
        <w:rPr>
          <w:rFonts w:asciiTheme="minorHAnsi" w:hAnsiTheme="minorHAnsi" w:cstheme="minorHAnsi"/>
        </w:rPr>
      </w:pPr>
    </w:p>
    <w:tbl>
      <w:tblPr>
        <w:tblStyle w:val="Grigliatabella"/>
        <w:tblW w:w="9498" w:type="dxa"/>
        <w:tblInd w:w="-5" w:type="dxa"/>
        <w:tblLook w:val="04A0" w:firstRow="1" w:lastRow="0" w:firstColumn="1" w:lastColumn="0" w:noHBand="0" w:noVBand="1"/>
      </w:tblPr>
      <w:tblGrid>
        <w:gridCol w:w="4751"/>
        <w:gridCol w:w="4747"/>
      </w:tblGrid>
      <w:tr w:rsidR="00333EC1" w:rsidRPr="00DA7FDD" w:rsidTr="005B772B">
        <w:tc>
          <w:tcPr>
            <w:tcW w:w="4751" w:type="dxa"/>
          </w:tcPr>
          <w:p w:rsidR="00333EC1" w:rsidRPr="005B772B" w:rsidRDefault="00333EC1" w:rsidP="005B772B">
            <w:pPr>
              <w:pStyle w:val="TableParagraph"/>
              <w:ind w:right="-13"/>
              <w:jc w:val="both"/>
              <w:rPr>
                <w:rFonts w:asciiTheme="minorHAnsi" w:hAnsiTheme="minorHAnsi" w:cstheme="minorHAnsi"/>
              </w:rPr>
            </w:pPr>
            <w:r w:rsidRPr="005B772B">
              <w:rPr>
                <w:rFonts w:asciiTheme="minorHAnsi" w:hAnsiTheme="minorHAnsi" w:cstheme="minorHAnsi"/>
              </w:rPr>
              <w:t>TESTO ATTUALE</w:t>
            </w:r>
          </w:p>
        </w:tc>
        <w:tc>
          <w:tcPr>
            <w:tcW w:w="4747" w:type="dxa"/>
          </w:tcPr>
          <w:p w:rsidR="00333EC1" w:rsidRPr="005B772B" w:rsidRDefault="00333EC1" w:rsidP="005B772B">
            <w:pPr>
              <w:pStyle w:val="TableParagraph"/>
              <w:ind w:right="-13"/>
              <w:jc w:val="both"/>
              <w:rPr>
                <w:rFonts w:asciiTheme="minorHAnsi" w:hAnsiTheme="minorHAnsi" w:cstheme="minorHAnsi"/>
              </w:rPr>
            </w:pPr>
            <w:r w:rsidRPr="005B772B">
              <w:rPr>
                <w:rFonts w:asciiTheme="minorHAnsi" w:hAnsiTheme="minorHAnsi" w:cstheme="minorHAnsi"/>
              </w:rPr>
              <w:t>NUOVO TESTO</w:t>
            </w:r>
          </w:p>
        </w:tc>
      </w:tr>
      <w:tr w:rsidR="00333EC1" w:rsidRPr="00DA7FDD" w:rsidTr="005B772B">
        <w:tc>
          <w:tcPr>
            <w:tcW w:w="4751" w:type="dxa"/>
          </w:tcPr>
          <w:p w:rsidR="00333EC1" w:rsidRPr="005B772B" w:rsidRDefault="00333EC1" w:rsidP="005B772B">
            <w:pPr>
              <w:pStyle w:val="TableParagraph"/>
              <w:ind w:right="-13"/>
              <w:jc w:val="both"/>
              <w:rPr>
                <w:rFonts w:asciiTheme="minorHAnsi" w:hAnsiTheme="minorHAnsi" w:cstheme="minorHAnsi"/>
              </w:rPr>
            </w:pPr>
          </w:p>
        </w:tc>
        <w:tc>
          <w:tcPr>
            <w:tcW w:w="4747" w:type="dxa"/>
          </w:tcPr>
          <w:p w:rsidR="00333EC1" w:rsidRPr="005B772B" w:rsidRDefault="00333EC1" w:rsidP="005B772B">
            <w:pPr>
              <w:pStyle w:val="TableParagraph"/>
              <w:ind w:right="-13"/>
              <w:jc w:val="both"/>
              <w:rPr>
                <w:rFonts w:asciiTheme="minorHAnsi" w:hAnsiTheme="minorHAnsi" w:cstheme="minorHAnsi"/>
                <w:b/>
              </w:rPr>
            </w:pPr>
            <w:r w:rsidRPr="005B772B">
              <w:rPr>
                <w:rFonts w:asciiTheme="minorHAnsi" w:hAnsiTheme="minorHAnsi" w:cstheme="minorHAnsi"/>
                <w:b/>
              </w:rPr>
              <w:t xml:space="preserve">Art. 46 cpv. 3-6 (nuovi) </w:t>
            </w:r>
          </w:p>
          <w:p w:rsidR="00333EC1" w:rsidRPr="005B772B" w:rsidRDefault="00333EC1" w:rsidP="005B772B">
            <w:pPr>
              <w:pStyle w:val="TableParagraph"/>
              <w:ind w:right="-13"/>
              <w:jc w:val="both"/>
              <w:rPr>
                <w:rFonts w:asciiTheme="minorHAnsi" w:hAnsiTheme="minorHAnsi" w:cstheme="minorHAnsi"/>
              </w:rPr>
            </w:pPr>
            <w:r w:rsidRPr="005B772B">
              <w:rPr>
                <w:rFonts w:asciiTheme="minorHAnsi" w:hAnsiTheme="minorHAnsi" w:cstheme="minorHAnsi"/>
                <w:vertAlign w:val="superscript"/>
              </w:rPr>
              <w:t>3</w:t>
            </w:r>
            <w:r w:rsidRPr="005B772B">
              <w:rPr>
                <w:rFonts w:asciiTheme="minorHAnsi" w:hAnsiTheme="minorHAnsi" w:cstheme="minorHAnsi"/>
              </w:rPr>
              <w:t xml:space="preserve">Il docente è il fulcro dell’organizzazione scolastica, le strutture organizzative e amministrative degli istituti unitamente agli gli organismi specialistici dipartimentali sono al suo servizio e al suo supporto e non il contrario. </w:t>
            </w:r>
          </w:p>
          <w:p w:rsidR="00333EC1" w:rsidRPr="005B772B" w:rsidRDefault="00333EC1" w:rsidP="005B772B">
            <w:pPr>
              <w:pStyle w:val="TableParagraph"/>
              <w:ind w:right="-13"/>
              <w:jc w:val="both"/>
              <w:rPr>
                <w:rFonts w:asciiTheme="minorHAnsi" w:hAnsiTheme="minorHAnsi" w:cstheme="minorHAnsi"/>
              </w:rPr>
            </w:pPr>
            <w:r w:rsidRPr="005B772B">
              <w:rPr>
                <w:rFonts w:asciiTheme="minorHAnsi" w:hAnsiTheme="minorHAnsi" w:cstheme="minorHAnsi"/>
                <w:vertAlign w:val="superscript"/>
              </w:rPr>
              <w:t>4</w:t>
            </w:r>
            <w:r w:rsidRPr="005B772B">
              <w:rPr>
                <w:rFonts w:asciiTheme="minorHAnsi" w:hAnsiTheme="minorHAnsi" w:cstheme="minorHAnsi"/>
              </w:rPr>
              <w:t xml:space="preserve">I docenti di istituti cantonali o comunali con più di 50 anni di età possono chiedere una riduzione dell’orario di insegnamento fino al 40% e compensare le ore con attività speciali all’interno dell’istituto scolastico, mantenendo lo stesso stipendio con una occupazione in ore settimanali analoga a quella prevista per i dipendenti dello stato. </w:t>
            </w:r>
          </w:p>
          <w:p w:rsidR="00333EC1" w:rsidRDefault="00333EC1" w:rsidP="005B772B">
            <w:pPr>
              <w:pStyle w:val="TableParagraph"/>
              <w:ind w:right="-13"/>
              <w:jc w:val="both"/>
              <w:rPr>
                <w:rFonts w:asciiTheme="minorHAnsi" w:hAnsiTheme="minorHAnsi" w:cstheme="minorHAnsi"/>
              </w:rPr>
            </w:pPr>
            <w:r w:rsidRPr="005B772B">
              <w:rPr>
                <w:rFonts w:asciiTheme="minorHAnsi" w:hAnsiTheme="minorHAnsi" w:cstheme="minorHAnsi"/>
                <w:vertAlign w:val="superscript"/>
              </w:rPr>
              <w:t>5</w:t>
            </w:r>
            <w:r w:rsidRPr="005B772B">
              <w:rPr>
                <w:rFonts w:asciiTheme="minorHAnsi" w:hAnsiTheme="minorHAnsi" w:cstheme="minorHAnsi"/>
              </w:rPr>
              <w:t>La direzione d’istituto cantonale o comunale decide se e quando concedere lo sgravio</w:t>
            </w:r>
            <w:r w:rsidR="008F6CE6" w:rsidRPr="005B772B">
              <w:rPr>
                <w:rFonts w:asciiTheme="minorHAnsi" w:hAnsiTheme="minorHAnsi" w:cstheme="minorHAnsi"/>
              </w:rPr>
              <w:t>.</w:t>
            </w:r>
          </w:p>
          <w:p w:rsidR="00422929" w:rsidRDefault="00422929" w:rsidP="005B772B">
            <w:pPr>
              <w:pStyle w:val="TableParagraph"/>
              <w:ind w:right="-13"/>
              <w:jc w:val="both"/>
              <w:rPr>
                <w:rFonts w:asciiTheme="minorHAnsi" w:hAnsiTheme="minorHAnsi" w:cstheme="minorHAnsi"/>
              </w:rPr>
            </w:pPr>
          </w:p>
          <w:p w:rsidR="00422929" w:rsidRPr="005B772B" w:rsidRDefault="00422929" w:rsidP="005B772B">
            <w:pPr>
              <w:pStyle w:val="TableParagraph"/>
              <w:ind w:right="-13"/>
              <w:jc w:val="both"/>
              <w:rPr>
                <w:rFonts w:asciiTheme="minorHAnsi" w:hAnsiTheme="minorHAnsi" w:cstheme="minorHAnsi"/>
              </w:rPr>
            </w:pPr>
          </w:p>
          <w:p w:rsidR="00333EC1" w:rsidRPr="005B772B" w:rsidRDefault="00333EC1" w:rsidP="005B772B">
            <w:pPr>
              <w:pStyle w:val="TableParagraph"/>
              <w:ind w:right="-13"/>
              <w:jc w:val="both"/>
              <w:rPr>
                <w:rFonts w:asciiTheme="minorHAnsi" w:hAnsiTheme="minorHAnsi" w:cstheme="minorHAnsi"/>
              </w:rPr>
            </w:pPr>
            <w:r w:rsidRPr="005B772B">
              <w:rPr>
                <w:rFonts w:asciiTheme="minorHAnsi" w:hAnsiTheme="minorHAnsi" w:cstheme="minorHAnsi"/>
                <w:vertAlign w:val="superscript"/>
              </w:rPr>
              <w:lastRenderedPageBreak/>
              <w:t>6</w:t>
            </w:r>
            <w:r w:rsidRPr="005B772B">
              <w:rPr>
                <w:rFonts w:asciiTheme="minorHAnsi" w:hAnsiTheme="minorHAnsi" w:cstheme="minorHAnsi"/>
              </w:rPr>
              <w:t>Le attività del docente sgravato dall’insegnamento sono il tutoring personale individuale degli allievi e la sorveglianza del dopo scuola, o altri compiti trasversali d’istituto. L’attività può essere svolta nell’istituto cantonale o comunale o in un altro istituto cantonale o comunale del comprensorio.</w:t>
            </w:r>
          </w:p>
        </w:tc>
      </w:tr>
    </w:tbl>
    <w:p w:rsidR="00431852" w:rsidRPr="005B772B" w:rsidRDefault="00431852" w:rsidP="005B772B">
      <w:pPr>
        <w:pStyle w:val="Corpotesto"/>
        <w:kinsoku w:val="0"/>
        <w:overflowPunct w:val="0"/>
        <w:ind w:left="0" w:right="-13"/>
        <w:jc w:val="both"/>
        <w:rPr>
          <w:rFonts w:asciiTheme="minorHAnsi" w:hAnsiTheme="minorHAnsi" w:cstheme="minorHAnsi"/>
          <w:sz w:val="24"/>
          <w:szCs w:val="24"/>
          <w:u w:val="single"/>
        </w:rPr>
      </w:pPr>
    </w:p>
    <w:p w:rsidR="00333EC1" w:rsidRPr="005B772B" w:rsidRDefault="00333EC1" w:rsidP="005B772B">
      <w:pPr>
        <w:pStyle w:val="Corpotesto"/>
        <w:kinsoku w:val="0"/>
        <w:overflowPunct w:val="0"/>
        <w:ind w:left="0" w:right="-13"/>
        <w:jc w:val="both"/>
        <w:rPr>
          <w:rFonts w:asciiTheme="minorHAnsi" w:hAnsiTheme="minorHAnsi" w:cstheme="minorHAnsi"/>
          <w:sz w:val="24"/>
          <w:szCs w:val="24"/>
          <w:u w:val="single"/>
        </w:rPr>
      </w:pPr>
      <w:r w:rsidRPr="005B772B">
        <w:rPr>
          <w:rFonts w:asciiTheme="minorHAnsi" w:hAnsiTheme="minorHAnsi" w:cstheme="minorHAnsi"/>
          <w:sz w:val="24"/>
          <w:szCs w:val="24"/>
          <w:u w:val="single"/>
        </w:rPr>
        <w:t>Commento:</w:t>
      </w:r>
    </w:p>
    <w:p w:rsidR="00E973DF"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Le nuove disposizioni non sono innanzitutto coerenti con il titolo della norma</w:t>
      </w:r>
      <w:r w:rsidR="00E973DF">
        <w:rPr>
          <w:rFonts w:asciiTheme="minorHAnsi" w:hAnsiTheme="minorHAnsi" w:cstheme="minorHAnsi"/>
          <w:sz w:val="24"/>
          <w:szCs w:val="24"/>
        </w:rPr>
        <w:t>, la quale si occupa di libertà d’insegnamento e di autonomia didattica, principi che hanno a che fare con l’attività ordinaria dell’insegnante, non con i suoi rapporti con il Dipartimento.</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 xml:space="preserve">Il nuovo cpv. 3 propone un principio molto discutibile, nel senso che, se si può comprendere e condividere l’affermazione volta a sottolineare la centralità del ruolo dell’insegnante nella scuola, definire nella legge che i </w:t>
      </w:r>
      <w:proofErr w:type="spellStart"/>
      <w:r w:rsidRPr="005B772B">
        <w:rPr>
          <w:rFonts w:asciiTheme="minorHAnsi" w:hAnsiTheme="minorHAnsi" w:cstheme="minorHAnsi"/>
          <w:sz w:val="24"/>
          <w:szCs w:val="24"/>
        </w:rPr>
        <w:t>gremi</w:t>
      </w:r>
      <w:proofErr w:type="spellEnd"/>
      <w:r w:rsidRPr="005B772B">
        <w:rPr>
          <w:rFonts w:asciiTheme="minorHAnsi" w:hAnsiTheme="minorHAnsi" w:cstheme="minorHAnsi"/>
          <w:sz w:val="24"/>
          <w:szCs w:val="24"/>
        </w:rPr>
        <w:t xml:space="preserve"> organizzativi del sistema scolastico siano al servizio di tutti i docenti risulta quantomeno fuori posto. Indubbiamente docenti e </w:t>
      </w:r>
      <w:proofErr w:type="spellStart"/>
      <w:r w:rsidRPr="005B772B">
        <w:rPr>
          <w:rFonts w:asciiTheme="minorHAnsi" w:hAnsiTheme="minorHAnsi" w:cstheme="minorHAnsi"/>
          <w:sz w:val="24"/>
          <w:szCs w:val="24"/>
        </w:rPr>
        <w:t>gremi</w:t>
      </w:r>
      <w:proofErr w:type="spellEnd"/>
      <w:r w:rsidRPr="005B772B">
        <w:rPr>
          <w:rFonts w:asciiTheme="minorHAnsi" w:hAnsiTheme="minorHAnsi" w:cstheme="minorHAnsi"/>
          <w:sz w:val="24"/>
          <w:szCs w:val="24"/>
        </w:rPr>
        <w:t xml:space="preserve"> organizzativi devono lavorare assieme, concorrendo a promuovere una scuola di qualità, ma in funzione di questo lavoro comune ognuno ha la sua parte da giocare e nessuno è al servizio di nessuno.</w:t>
      </w:r>
    </w:p>
    <w:p w:rsidR="00333EC1" w:rsidRPr="005B772B" w:rsidRDefault="00333EC1">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I nuovi cpv. 4-6, che vanno letti unitamente al nuovo art.  72a, propongono invece, seppur fuori contesto, una nuova possibilità di attività per i docenti più anziani, che dipende dalla disponibilità di risorse.</w:t>
      </w:r>
    </w:p>
    <w:p w:rsidR="00333EC1" w:rsidRPr="005B772B" w:rsidRDefault="00333EC1">
      <w:pPr>
        <w:pStyle w:val="Corpotesto"/>
        <w:kinsoku w:val="0"/>
        <w:overflowPunct w:val="0"/>
        <w:ind w:left="0" w:right="-13"/>
        <w:jc w:val="both"/>
        <w:rPr>
          <w:rFonts w:asciiTheme="minorHAnsi" w:hAnsiTheme="minorHAnsi" w:cstheme="minorHAnsi"/>
          <w:sz w:val="24"/>
          <w:szCs w:val="24"/>
        </w:rPr>
      </w:pPr>
    </w:p>
    <w:p w:rsidR="00333EC1" w:rsidRPr="005B772B" w:rsidRDefault="00333EC1" w:rsidP="005B772B">
      <w:pPr>
        <w:pStyle w:val="Corpotesto"/>
        <w:kinsoku w:val="0"/>
        <w:overflowPunct w:val="0"/>
        <w:ind w:left="0" w:right="-13"/>
        <w:jc w:val="both"/>
        <w:rPr>
          <w:rFonts w:asciiTheme="minorHAnsi" w:hAnsiTheme="minorHAnsi" w:cstheme="minorHAnsi"/>
          <w:sz w:val="24"/>
          <w:szCs w:val="24"/>
          <w:u w:val="single"/>
        </w:rPr>
      </w:pPr>
      <w:r w:rsidRPr="005B772B">
        <w:rPr>
          <w:rFonts w:asciiTheme="minorHAnsi" w:hAnsiTheme="minorHAnsi" w:cstheme="minorHAnsi"/>
          <w:sz w:val="24"/>
          <w:szCs w:val="24"/>
          <w:u w:val="single"/>
        </w:rPr>
        <w:t>Impatto finanziario:</w:t>
      </w:r>
    </w:p>
    <w:p w:rsidR="00986E53" w:rsidRPr="009638A3" w:rsidRDefault="00986E53" w:rsidP="00986E53">
      <w:pPr>
        <w:pStyle w:val="Corpotesto"/>
        <w:kinsoku w:val="0"/>
        <w:overflowPunct w:val="0"/>
        <w:ind w:left="0" w:right="-13"/>
        <w:jc w:val="both"/>
        <w:rPr>
          <w:rFonts w:asciiTheme="minorHAnsi" w:hAnsiTheme="minorHAnsi" w:cstheme="minorHAnsi"/>
          <w:sz w:val="24"/>
          <w:szCs w:val="24"/>
        </w:rPr>
      </w:pPr>
      <w:r w:rsidRPr="009638A3">
        <w:rPr>
          <w:rFonts w:asciiTheme="minorHAnsi" w:hAnsiTheme="minorHAnsi" w:cstheme="minorHAnsi"/>
          <w:sz w:val="24"/>
          <w:szCs w:val="24"/>
        </w:rPr>
        <w:t xml:space="preserve">Nel caso </w:t>
      </w:r>
      <w:r>
        <w:rPr>
          <w:rFonts w:asciiTheme="minorHAnsi" w:hAnsiTheme="minorHAnsi" w:cstheme="minorHAnsi"/>
          <w:sz w:val="24"/>
          <w:szCs w:val="24"/>
        </w:rPr>
        <w:t xml:space="preserve">massimo, nel quale </w:t>
      </w:r>
      <w:r w:rsidRPr="009638A3">
        <w:rPr>
          <w:rFonts w:asciiTheme="minorHAnsi" w:hAnsiTheme="minorHAnsi" w:cstheme="minorHAnsi"/>
          <w:sz w:val="24"/>
          <w:szCs w:val="24"/>
        </w:rPr>
        <w:t>tutti i docenti attuali di scuola media con più di 50 anni di età richiedessero lo sgravio orario del 40% come indicato al cpv. 4 (nella proposta oggetto del messaggio 7274 si parlava del 60%), l’onere supplementare per il Cantone sarebbe di 17.3 mio</w:t>
      </w:r>
      <w:r w:rsidR="008D798D">
        <w:rPr>
          <w:rFonts w:asciiTheme="minorHAnsi" w:hAnsiTheme="minorHAnsi" w:cstheme="minorHAnsi"/>
          <w:sz w:val="24"/>
          <w:szCs w:val="24"/>
        </w:rPr>
        <w:t xml:space="preserve"> annui</w:t>
      </w:r>
      <w:r w:rsidRPr="009638A3">
        <w:rPr>
          <w:rFonts w:asciiTheme="minorHAnsi" w:hAnsiTheme="minorHAnsi" w:cstheme="minorHAnsi"/>
          <w:sz w:val="24"/>
          <w:szCs w:val="24"/>
        </w:rPr>
        <w:t>. Vi sono oggi infatti alle scuole medie 332.1 docenti ultracinquantenni (in unità a tempo pieno)</w:t>
      </w:r>
      <w:r>
        <w:rPr>
          <w:rFonts w:asciiTheme="minorHAnsi" w:hAnsiTheme="minorHAnsi" w:cstheme="minorHAnsi"/>
          <w:sz w:val="24"/>
          <w:szCs w:val="24"/>
        </w:rPr>
        <w:t xml:space="preserve"> e </w:t>
      </w:r>
      <w:r w:rsidRPr="009638A3">
        <w:rPr>
          <w:rFonts w:asciiTheme="minorHAnsi" w:hAnsiTheme="minorHAnsi" w:cstheme="minorHAnsi"/>
          <w:sz w:val="24"/>
          <w:szCs w:val="24"/>
        </w:rPr>
        <w:t xml:space="preserve">il 40% delle ore-lezione da loro lavorate a settimana corrisponde a 3'454 </w:t>
      </w:r>
      <w:r>
        <w:rPr>
          <w:rFonts w:asciiTheme="minorHAnsi" w:hAnsiTheme="minorHAnsi" w:cstheme="minorHAnsi"/>
          <w:sz w:val="24"/>
          <w:szCs w:val="24"/>
        </w:rPr>
        <w:t>unità</w:t>
      </w:r>
      <w:r w:rsidRPr="009638A3">
        <w:rPr>
          <w:rFonts w:asciiTheme="minorHAnsi" w:hAnsiTheme="minorHAnsi" w:cstheme="minorHAnsi"/>
          <w:sz w:val="24"/>
          <w:szCs w:val="24"/>
        </w:rPr>
        <w:t>.</w:t>
      </w:r>
    </w:p>
    <w:p w:rsidR="00986E53" w:rsidRDefault="00986E53" w:rsidP="00986E53">
      <w:pPr>
        <w:pStyle w:val="Corpotesto"/>
        <w:kinsoku w:val="0"/>
        <w:overflowPunct w:val="0"/>
        <w:ind w:left="0" w:right="-13"/>
        <w:jc w:val="both"/>
        <w:rPr>
          <w:rFonts w:asciiTheme="minorHAnsi" w:hAnsiTheme="minorHAnsi" w:cstheme="minorHAnsi"/>
          <w:sz w:val="24"/>
          <w:szCs w:val="24"/>
        </w:rPr>
      </w:pPr>
      <w:r w:rsidRPr="009638A3">
        <w:rPr>
          <w:rFonts w:asciiTheme="minorHAnsi" w:hAnsiTheme="minorHAnsi" w:cstheme="minorHAnsi"/>
          <w:sz w:val="24"/>
          <w:szCs w:val="24"/>
        </w:rPr>
        <w:t>Analogamente</w:t>
      </w:r>
      <w:r>
        <w:rPr>
          <w:rFonts w:asciiTheme="minorHAnsi" w:hAnsiTheme="minorHAnsi" w:cstheme="minorHAnsi"/>
          <w:sz w:val="24"/>
          <w:szCs w:val="24"/>
        </w:rPr>
        <w:t>,</w:t>
      </w:r>
      <w:r w:rsidRPr="009638A3">
        <w:rPr>
          <w:rFonts w:asciiTheme="minorHAnsi" w:hAnsiTheme="minorHAnsi" w:cstheme="minorHAnsi"/>
          <w:sz w:val="24"/>
          <w:szCs w:val="24"/>
        </w:rPr>
        <w:t xml:space="preserve"> per i docenti comunali, ritenuto che il numero di docenti over 50 (in unità a tempo pieno) è di 373.1 e </w:t>
      </w:r>
      <w:r>
        <w:rPr>
          <w:rFonts w:asciiTheme="minorHAnsi" w:hAnsiTheme="minorHAnsi" w:cstheme="minorHAnsi"/>
          <w:sz w:val="24"/>
          <w:szCs w:val="24"/>
        </w:rPr>
        <w:t xml:space="preserve">che </w:t>
      </w:r>
      <w:r w:rsidRPr="009638A3">
        <w:rPr>
          <w:rFonts w:asciiTheme="minorHAnsi" w:hAnsiTheme="minorHAnsi" w:cstheme="minorHAnsi"/>
          <w:sz w:val="24"/>
          <w:szCs w:val="24"/>
        </w:rPr>
        <w:t>il 40% delle ore di lavoro settimanali corrisponde a 4</w:t>
      </w:r>
      <w:r>
        <w:rPr>
          <w:rFonts w:asciiTheme="minorHAnsi" w:hAnsiTheme="minorHAnsi" w:cstheme="minorHAnsi"/>
          <w:sz w:val="24"/>
          <w:szCs w:val="24"/>
        </w:rPr>
        <w:t>'</w:t>
      </w:r>
      <w:r w:rsidRPr="009638A3">
        <w:rPr>
          <w:rFonts w:asciiTheme="minorHAnsi" w:hAnsiTheme="minorHAnsi" w:cstheme="minorHAnsi"/>
          <w:sz w:val="24"/>
          <w:szCs w:val="24"/>
        </w:rPr>
        <w:t>776</w:t>
      </w:r>
      <w:r>
        <w:rPr>
          <w:rFonts w:asciiTheme="minorHAnsi" w:hAnsiTheme="minorHAnsi" w:cstheme="minorHAnsi"/>
          <w:sz w:val="24"/>
          <w:szCs w:val="24"/>
        </w:rPr>
        <w:t xml:space="preserve"> unità</w:t>
      </w:r>
      <w:r w:rsidRPr="009638A3">
        <w:rPr>
          <w:rFonts w:asciiTheme="minorHAnsi" w:hAnsiTheme="minorHAnsi" w:cstheme="minorHAnsi"/>
          <w:sz w:val="24"/>
          <w:szCs w:val="24"/>
        </w:rPr>
        <w:t>, la maggiore spesa sarebbe di 14.3 mio</w:t>
      </w:r>
      <w:r w:rsidR="008D798D">
        <w:rPr>
          <w:rFonts w:asciiTheme="minorHAnsi" w:hAnsiTheme="minorHAnsi" w:cstheme="minorHAnsi"/>
          <w:sz w:val="24"/>
          <w:szCs w:val="24"/>
        </w:rPr>
        <w:t xml:space="preserve"> annui</w:t>
      </w:r>
      <w:r w:rsidRPr="009638A3">
        <w:rPr>
          <w:rFonts w:asciiTheme="minorHAnsi" w:hAnsiTheme="minorHAnsi" w:cstheme="minorHAnsi"/>
          <w:sz w:val="24"/>
          <w:szCs w:val="24"/>
        </w:rPr>
        <w:t>.</w:t>
      </w:r>
    </w:p>
    <w:p w:rsidR="00DA7FDD" w:rsidRPr="005B772B" w:rsidRDefault="00DA7FDD" w:rsidP="005B772B">
      <w:pPr>
        <w:pStyle w:val="StandardRisoluzionedelConsigliodiStato"/>
        <w:ind w:right="-13"/>
        <w:jc w:val="both"/>
        <w:rPr>
          <w:rFonts w:asciiTheme="minorHAnsi" w:hAnsiTheme="minorHAnsi" w:cstheme="minorHAnsi"/>
        </w:rPr>
      </w:pPr>
    </w:p>
    <w:tbl>
      <w:tblPr>
        <w:tblW w:w="9498" w:type="dxa"/>
        <w:tblInd w:w="-5" w:type="dxa"/>
        <w:tblLayout w:type="fixed"/>
        <w:tblCellMar>
          <w:left w:w="57" w:type="dxa"/>
          <w:right w:w="57" w:type="dxa"/>
        </w:tblCellMar>
        <w:tblLook w:val="0000" w:firstRow="0" w:lastRow="0" w:firstColumn="0" w:lastColumn="0" w:noHBand="0" w:noVBand="0"/>
      </w:tblPr>
      <w:tblGrid>
        <w:gridCol w:w="4801"/>
        <w:gridCol w:w="4697"/>
      </w:tblGrid>
      <w:tr w:rsidR="00333EC1" w:rsidRPr="00DA7FDD" w:rsidTr="005B772B">
        <w:tc>
          <w:tcPr>
            <w:tcW w:w="4801"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TESTO ATTUALE</w:t>
            </w:r>
          </w:p>
        </w:tc>
        <w:tc>
          <w:tcPr>
            <w:tcW w:w="4697"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NUOVO TESTO</w:t>
            </w:r>
          </w:p>
        </w:tc>
      </w:tr>
      <w:tr w:rsidR="00333EC1" w:rsidRPr="00DA7FDD" w:rsidTr="005B772B">
        <w:tc>
          <w:tcPr>
            <w:tcW w:w="4801"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b/>
                <w:bCs/>
              </w:rPr>
            </w:pPr>
            <w:r w:rsidRPr="005B772B">
              <w:rPr>
                <w:rFonts w:asciiTheme="minorHAnsi" w:hAnsiTheme="minorHAnsi" w:cstheme="minorHAnsi"/>
                <w:b/>
                <w:bCs/>
              </w:rPr>
              <w:t xml:space="preserve">Art. 47 cpv. </w:t>
            </w:r>
            <w:r w:rsidR="00E647D7" w:rsidRPr="005B772B">
              <w:rPr>
                <w:rFonts w:asciiTheme="minorHAnsi" w:hAnsiTheme="minorHAnsi" w:cstheme="minorHAnsi"/>
                <w:b/>
                <w:bCs/>
              </w:rPr>
              <w:t xml:space="preserve">1, </w:t>
            </w:r>
            <w:r w:rsidRPr="005B772B">
              <w:rPr>
                <w:rFonts w:asciiTheme="minorHAnsi" w:hAnsiTheme="minorHAnsi" w:cstheme="minorHAnsi"/>
                <w:b/>
                <w:bCs/>
              </w:rPr>
              <w:t>4</w:t>
            </w:r>
          </w:p>
          <w:p w:rsidR="00084CAF" w:rsidRPr="005B772B" w:rsidRDefault="00084CAF"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vertAlign w:val="superscript"/>
              </w:rPr>
              <w:t>1</w:t>
            </w:r>
            <w:r w:rsidRPr="005B772B">
              <w:rPr>
                <w:rFonts w:asciiTheme="minorHAnsi" w:hAnsiTheme="minorHAnsi" w:cstheme="minorHAnsi"/>
              </w:rPr>
              <w:t>L’abilitazione all’insegnamento è il riconoscimento da parte dell’autorità cantonale o federale della capacità a esercitare la professione di docente nelle scuole pubbliche del Cantone.</w:t>
            </w:r>
          </w:p>
          <w:p w:rsidR="00084CAF" w:rsidRDefault="00084CAF" w:rsidP="005B772B">
            <w:pPr>
              <w:pStyle w:val="TableParagraph"/>
              <w:kinsoku w:val="0"/>
              <w:overflowPunct w:val="0"/>
              <w:ind w:right="-13"/>
              <w:jc w:val="both"/>
              <w:rPr>
                <w:rFonts w:asciiTheme="minorHAnsi" w:hAnsiTheme="minorHAnsi" w:cstheme="minorHAnsi"/>
                <w:bCs/>
              </w:rPr>
            </w:pPr>
            <w:r w:rsidRPr="005B772B">
              <w:rPr>
                <w:rFonts w:asciiTheme="minorHAnsi" w:hAnsiTheme="minorHAnsi" w:cstheme="minorHAnsi"/>
                <w:bCs/>
              </w:rPr>
              <w:t>(…)</w:t>
            </w:r>
          </w:p>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vertAlign w:val="superscript"/>
              </w:rPr>
              <w:t>4</w:t>
            </w:r>
            <w:r w:rsidRPr="005B772B">
              <w:rPr>
                <w:rFonts w:asciiTheme="minorHAnsi" w:hAnsiTheme="minorHAnsi" w:cstheme="minorHAnsi"/>
              </w:rPr>
              <w:t>È fatto salvo il riconoscimento delle abilitazioni conferite da terzi a norma di leggi federali o di accordi intercantonali o internazionali.</w:t>
            </w:r>
          </w:p>
        </w:tc>
        <w:tc>
          <w:tcPr>
            <w:tcW w:w="4697"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b/>
                <w:bCs/>
              </w:rPr>
            </w:pPr>
            <w:r w:rsidRPr="005B772B">
              <w:rPr>
                <w:rFonts w:asciiTheme="minorHAnsi" w:hAnsiTheme="minorHAnsi" w:cstheme="minorHAnsi"/>
                <w:b/>
                <w:bCs/>
              </w:rPr>
              <w:t xml:space="preserve">Art. 47 cpv. </w:t>
            </w:r>
            <w:r w:rsidR="00084CAF" w:rsidRPr="005B772B">
              <w:rPr>
                <w:rFonts w:asciiTheme="minorHAnsi" w:hAnsiTheme="minorHAnsi" w:cstheme="minorHAnsi"/>
                <w:b/>
                <w:bCs/>
              </w:rPr>
              <w:t>1, 4 e 5, 6</w:t>
            </w:r>
            <w:r w:rsidRPr="005B772B">
              <w:rPr>
                <w:rFonts w:asciiTheme="minorHAnsi" w:hAnsiTheme="minorHAnsi" w:cstheme="minorHAnsi"/>
                <w:b/>
                <w:bCs/>
              </w:rPr>
              <w:t xml:space="preserve"> (nuovi)</w:t>
            </w:r>
          </w:p>
          <w:p w:rsidR="00084CAF" w:rsidRPr="005B772B" w:rsidRDefault="00084CAF"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vertAlign w:val="superscript"/>
              </w:rPr>
              <w:t>1</w:t>
            </w:r>
            <w:r w:rsidRPr="005B772B">
              <w:rPr>
                <w:rFonts w:asciiTheme="minorHAnsi" w:hAnsiTheme="minorHAnsi" w:cstheme="minorHAnsi"/>
              </w:rPr>
              <w:t>L'abilitazione all'insegnamento pubblico statale è il riconoscimento da parte dell'autorità cantonale o federale della capacità a esercitare la professione di docente nelle scuole pubbliche</w:t>
            </w:r>
          </w:p>
          <w:p w:rsidR="00084CAF" w:rsidRPr="005B772B" w:rsidRDefault="00084CAF"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del Cantone.</w:t>
            </w:r>
          </w:p>
          <w:p w:rsidR="00084CAF" w:rsidRDefault="00084CAF"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w:t>
            </w:r>
          </w:p>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vertAlign w:val="superscript"/>
              </w:rPr>
              <w:t>4</w:t>
            </w:r>
            <w:r w:rsidRPr="005B772B">
              <w:rPr>
                <w:rFonts w:asciiTheme="minorHAnsi" w:hAnsiTheme="minorHAnsi" w:cstheme="minorHAnsi"/>
              </w:rPr>
              <w:t xml:space="preserve">È fatto salvo il riconoscimento delle abilitazioni conferite da terzi a norma di leggi federali o di accordi intercantonali o   </w:t>
            </w:r>
            <w:r w:rsidRPr="005B772B">
              <w:rPr>
                <w:rFonts w:asciiTheme="minorHAnsi" w:hAnsiTheme="minorHAnsi" w:cstheme="minorHAnsi"/>
              </w:rPr>
              <w:lastRenderedPageBreak/>
              <w:t xml:space="preserve">internazionali. </w:t>
            </w:r>
            <w:r w:rsidR="008D7197" w:rsidRPr="005B772B">
              <w:rPr>
                <w:rFonts w:asciiTheme="minorHAnsi" w:hAnsiTheme="minorHAnsi" w:cstheme="minorHAnsi"/>
              </w:rPr>
              <w:t>Q</w:t>
            </w:r>
            <w:r w:rsidRPr="005B772B">
              <w:rPr>
                <w:rFonts w:asciiTheme="minorHAnsi" w:hAnsiTheme="minorHAnsi" w:cstheme="minorHAnsi"/>
              </w:rPr>
              <w:t xml:space="preserve">uelle conferite in Svizzera, compresi i </w:t>
            </w:r>
            <w:proofErr w:type="spellStart"/>
            <w:r w:rsidRPr="005B772B">
              <w:rPr>
                <w:rFonts w:asciiTheme="minorHAnsi" w:hAnsiTheme="minorHAnsi" w:cstheme="minorHAnsi"/>
              </w:rPr>
              <w:t>Lehramt</w:t>
            </w:r>
            <w:proofErr w:type="spellEnd"/>
            <w:r w:rsidRPr="005B772B">
              <w:rPr>
                <w:rFonts w:asciiTheme="minorHAnsi" w:hAnsiTheme="minorHAnsi" w:cstheme="minorHAnsi"/>
              </w:rPr>
              <w:t xml:space="preserve"> di alcuni Cantoni, sono tutte valide e hanno titolo preferenziale.</w:t>
            </w:r>
          </w:p>
          <w:p w:rsidR="00333EC1" w:rsidRPr="005B772B" w:rsidRDefault="00333EC1">
            <w:pPr>
              <w:pStyle w:val="TableParagraph"/>
              <w:kinsoku w:val="0"/>
              <w:overflowPunct w:val="0"/>
              <w:ind w:right="-13"/>
              <w:jc w:val="both"/>
              <w:rPr>
                <w:rFonts w:asciiTheme="minorHAnsi" w:hAnsiTheme="minorHAnsi" w:cstheme="minorHAnsi"/>
              </w:rPr>
            </w:pPr>
            <w:r w:rsidRPr="005B772B">
              <w:rPr>
                <w:rFonts w:asciiTheme="minorHAnsi" w:hAnsiTheme="minorHAnsi" w:cstheme="minorHAnsi"/>
                <w:vertAlign w:val="superscript"/>
              </w:rPr>
              <w:t>5</w:t>
            </w:r>
            <w:r w:rsidRPr="005B772B">
              <w:rPr>
                <w:rFonts w:asciiTheme="minorHAnsi" w:hAnsiTheme="minorHAnsi" w:cstheme="minorHAnsi"/>
              </w:rPr>
              <w:t xml:space="preserve">L’abilitazione deve essere facilitata e non penalizzare le persone che hanno conseguito un diploma universitario o di scuola universitaria professionale, un </w:t>
            </w:r>
            <w:proofErr w:type="spellStart"/>
            <w:r w:rsidRPr="005B772B">
              <w:rPr>
                <w:rFonts w:asciiTheme="minorHAnsi" w:hAnsiTheme="minorHAnsi" w:cstheme="minorHAnsi"/>
              </w:rPr>
              <w:t>bachelor</w:t>
            </w:r>
            <w:proofErr w:type="spellEnd"/>
            <w:r w:rsidRPr="005B772B">
              <w:rPr>
                <w:rFonts w:asciiTheme="minorHAnsi" w:hAnsiTheme="minorHAnsi" w:cstheme="minorHAnsi"/>
              </w:rPr>
              <w:t xml:space="preserve"> o un master in Svizzera, e non deve essere un ostacolo al primo impiego come docente.</w:t>
            </w:r>
          </w:p>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vertAlign w:val="superscript"/>
              </w:rPr>
              <w:t>6</w:t>
            </w:r>
            <w:r w:rsidRPr="005B772B">
              <w:rPr>
                <w:rFonts w:asciiTheme="minorHAnsi" w:hAnsiTheme="minorHAnsi" w:cstheme="minorHAnsi"/>
              </w:rPr>
              <w:t>L’autorità cantonale provvederà a garantire flessibilità e ragionevolezza al sistema abilitativo tenendo conto delle necessità tra domanda e offerta di docenti, del rapporto tra docenti domiciliati e stranieri, e della situazione socio economica locale.</w:t>
            </w:r>
          </w:p>
        </w:tc>
      </w:tr>
    </w:tbl>
    <w:p w:rsidR="00333EC1" w:rsidRPr="005B772B" w:rsidRDefault="00333EC1" w:rsidP="005B772B">
      <w:pPr>
        <w:pStyle w:val="StandardRisoluzionedelConsigliodiStato"/>
        <w:ind w:right="-13"/>
        <w:jc w:val="both"/>
        <w:rPr>
          <w:rFonts w:asciiTheme="minorHAnsi" w:hAnsiTheme="minorHAnsi" w:cstheme="minorHAnsi"/>
        </w:rPr>
      </w:pPr>
    </w:p>
    <w:p w:rsidR="00333EC1" w:rsidRPr="005B772B" w:rsidRDefault="00333EC1" w:rsidP="005B772B">
      <w:pPr>
        <w:pStyle w:val="Corpotesto"/>
        <w:kinsoku w:val="0"/>
        <w:overflowPunct w:val="0"/>
        <w:ind w:left="0" w:right="-13"/>
        <w:jc w:val="both"/>
        <w:rPr>
          <w:rFonts w:asciiTheme="minorHAnsi" w:hAnsiTheme="minorHAnsi" w:cstheme="minorHAnsi"/>
          <w:sz w:val="24"/>
          <w:szCs w:val="24"/>
          <w:u w:val="single"/>
        </w:rPr>
      </w:pPr>
      <w:r w:rsidRPr="005B772B">
        <w:rPr>
          <w:rFonts w:asciiTheme="minorHAnsi" w:hAnsiTheme="minorHAnsi" w:cstheme="minorHAnsi"/>
          <w:sz w:val="24"/>
          <w:szCs w:val="24"/>
          <w:u w:val="single"/>
        </w:rPr>
        <w:t>Commento:</w:t>
      </w:r>
    </w:p>
    <w:p w:rsidR="00E973DF" w:rsidRDefault="00E973DF" w:rsidP="005B772B">
      <w:pPr>
        <w:pStyle w:val="Corpotesto"/>
        <w:kinsoku w:val="0"/>
        <w:overflowPunct w:val="0"/>
        <w:ind w:left="0" w:right="-13"/>
        <w:jc w:val="both"/>
        <w:rPr>
          <w:rFonts w:asciiTheme="minorHAnsi" w:hAnsiTheme="minorHAnsi" w:cstheme="minorHAnsi"/>
          <w:sz w:val="24"/>
          <w:szCs w:val="24"/>
        </w:rPr>
      </w:pPr>
      <w:r>
        <w:rPr>
          <w:rFonts w:asciiTheme="minorHAnsi" w:hAnsiTheme="minorHAnsi" w:cstheme="minorHAnsi"/>
          <w:sz w:val="24"/>
          <w:szCs w:val="24"/>
        </w:rPr>
        <w:t xml:space="preserve">Il nuovo cpv. 1, mediante l’uso di aggettivi cari agli </w:t>
      </w:r>
      <w:proofErr w:type="spellStart"/>
      <w:r>
        <w:rPr>
          <w:rFonts w:asciiTheme="minorHAnsi" w:hAnsiTheme="minorHAnsi" w:cstheme="minorHAnsi"/>
          <w:sz w:val="24"/>
          <w:szCs w:val="24"/>
        </w:rPr>
        <w:t>iniziativisti</w:t>
      </w:r>
      <w:proofErr w:type="spellEnd"/>
      <w:r>
        <w:rPr>
          <w:rFonts w:asciiTheme="minorHAnsi" w:hAnsiTheme="minorHAnsi" w:cstheme="minorHAnsi"/>
          <w:sz w:val="24"/>
          <w:szCs w:val="24"/>
        </w:rPr>
        <w:t xml:space="preserve"> ma non conosciuti dalla nostra legislazione scolastica, sembra suggerire che per le scuole private possano vigere regole diverse quanto alla preparazione dei docenti. Ciò non è il caso per le scuole dell’obbligo parificate, come non è il caso per le scuole </w:t>
      </w:r>
      <w:proofErr w:type="spellStart"/>
      <w:r>
        <w:rPr>
          <w:rFonts w:asciiTheme="minorHAnsi" w:hAnsiTheme="minorHAnsi" w:cstheme="minorHAnsi"/>
          <w:sz w:val="24"/>
          <w:szCs w:val="24"/>
        </w:rPr>
        <w:t>postobbligatorie</w:t>
      </w:r>
      <w:proofErr w:type="spellEnd"/>
      <w:r>
        <w:rPr>
          <w:rFonts w:asciiTheme="minorHAnsi" w:hAnsiTheme="minorHAnsi" w:cstheme="minorHAnsi"/>
          <w:sz w:val="24"/>
          <w:szCs w:val="24"/>
        </w:rPr>
        <w:t xml:space="preserve"> riconosciute. La norma è quindi foriera di parecchia confusione in questo ambito.</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 xml:space="preserve">La </w:t>
      </w:r>
      <w:proofErr w:type="spellStart"/>
      <w:r w:rsidRPr="005B772B">
        <w:rPr>
          <w:rFonts w:asciiTheme="minorHAnsi" w:hAnsiTheme="minorHAnsi" w:cstheme="minorHAnsi"/>
          <w:sz w:val="24"/>
          <w:szCs w:val="24"/>
        </w:rPr>
        <w:t>completazione</w:t>
      </w:r>
      <w:proofErr w:type="spellEnd"/>
      <w:r w:rsidRPr="005B772B">
        <w:rPr>
          <w:rFonts w:asciiTheme="minorHAnsi" w:hAnsiTheme="minorHAnsi" w:cstheme="minorHAnsi"/>
          <w:sz w:val="24"/>
          <w:szCs w:val="24"/>
        </w:rPr>
        <w:t xml:space="preserve"> del testo proposta al cpv. 4, benché nei fatti rappresenti la realtà, espressa in termini di norma legale non ha alcun effetto. Infatti, le abilitazioni estere riconosciute dalla Conferenza dei direttori della pubblica educazione (CDPE), una volta riconosciute, divengono di diritto svizzero.</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I nuovi cpv. 5 e 6 sono già la realtà attuale, riservata naturalmente la necessità di riconoscere ai percorsi abilitativi un contenuto conforme agli standard definiti dalla CDPE.</w:t>
      </w:r>
    </w:p>
    <w:p w:rsidR="00333EC1"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Bisogna poi essere coscienti di una deriva che potrebbe essere generata dalla norma proposta: volendo evitare che l’abilitazione diventi un ostacolo, si corre il rischio di privare i futuri insegnanti di un’occasione di crescita professionale volta a garantire la massima qualità dell’insegnamento. Non sarebbe in effetti accettabile che delle facilitazioni all’ottenimento dell’abilitazione impoveriscano il percorso formativo professionalizzante degli insegnanti, svilendo in seguito la professione e i professionisti stessi.</w:t>
      </w:r>
    </w:p>
    <w:p w:rsidR="004D0F93" w:rsidRDefault="004D0F93" w:rsidP="005B772B">
      <w:pPr>
        <w:pStyle w:val="Corpotesto"/>
        <w:kinsoku w:val="0"/>
        <w:overflowPunct w:val="0"/>
        <w:ind w:left="0" w:right="-13"/>
        <w:jc w:val="both"/>
        <w:rPr>
          <w:rFonts w:asciiTheme="minorHAnsi" w:hAnsiTheme="minorHAnsi" w:cstheme="minorHAnsi"/>
          <w:sz w:val="24"/>
          <w:szCs w:val="24"/>
        </w:rPr>
      </w:pPr>
    </w:p>
    <w:p w:rsidR="004D0F93" w:rsidRDefault="004D0F93">
      <w:pPr>
        <w:widowControl/>
        <w:autoSpaceDE/>
        <w:autoSpaceDN/>
        <w:adjustRightInd/>
        <w:spacing w:after="240"/>
        <w:rPr>
          <w:rFonts w:asciiTheme="minorHAnsi" w:hAnsiTheme="minorHAnsi" w:cstheme="minorHAnsi"/>
        </w:rPr>
      </w:pPr>
      <w:r>
        <w:rPr>
          <w:rFonts w:asciiTheme="minorHAnsi" w:hAnsiTheme="minorHAnsi" w:cstheme="minorHAnsi"/>
        </w:rPr>
        <w:br w:type="page"/>
      </w:r>
    </w:p>
    <w:tbl>
      <w:tblPr>
        <w:tblW w:w="9498" w:type="dxa"/>
        <w:tblInd w:w="-5" w:type="dxa"/>
        <w:tblLayout w:type="fixed"/>
        <w:tblCellMar>
          <w:left w:w="0" w:type="dxa"/>
          <w:right w:w="0" w:type="dxa"/>
        </w:tblCellMar>
        <w:tblLook w:val="0000" w:firstRow="0" w:lastRow="0" w:firstColumn="0" w:lastColumn="0" w:noHBand="0" w:noVBand="0"/>
      </w:tblPr>
      <w:tblGrid>
        <w:gridCol w:w="4607"/>
        <w:gridCol w:w="4891"/>
      </w:tblGrid>
      <w:tr w:rsidR="00333EC1" w:rsidRPr="00DA7FDD" w:rsidTr="005B3FCD">
        <w:tc>
          <w:tcPr>
            <w:tcW w:w="4607"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lastRenderedPageBreak/>
              <w:t>TESTO ATTUALE</w:t>
            </w:r>
          </w:p>
        </w:tc>
        <w:tc>
          <w:tcPr>
            <w:tcW w:w="4891"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NUOVO TESTO</w:t>
            </w:r>
          </w:p>
        </w:tc>
      </w:tr>
      <w:tr w:rsidR="00333EC1" w:rsidRPr="00DA7FDD" w:rsidTr="005B3FCD">
        <w:tc>
          <w:tcPr>
            <w:tcW w:w="4607"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ind w:right="-13"/>
              <w:jc w:val="both"/>
              <w:rPr>
                <w:rFonts w:asciiTheme="minorHAnsi" w:hAnsiTheme="minorHAnsi" w:cstheme="minorHAnsi"/>
              </w:rPr>
            </w:pPr>
          </w:p>
        </w:tc>
        <w:tc>
          <w:tcPr>
            <w:tcW w:w="4891"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b/>
              </w:rPr>
            </w:pPr>
            <w:r w:rsidRPr="005B772B">
              <w:rPr>
                <w:rFonts w:asciiTheme="minorHAnsi" w:hAnsiTheme="minorHAnsi" w:cstheme="minorHAnsi"/>
                <w:b/>
                <w:bCs/>
              </w:rPr>
              <w:t>Art. 47a cpv. 4 (nuovo)</w:t>
            </w:r>
          </w:p>
          <w:p w:rsidR="00333EC1" w:rsidRPr="005B772B" w:rsidRDefault="00333EC1" w:rsidP="004D0F93">
            <w:pPr>
              <w:pStyle w:val="TableParagraph"/>
              <w:kinsoku w:val="0"/>
              <w:overflowPunct w:val="0"/>
              <w:ind w:right="-13"/>
              <w:jc w:val="both"/>
              <w:rPr>
                <w:rFonts w:asciiTheme="minorHAnsi" w:hAnsiTheme="minorHAnsi" w:cstheme="minorHAnsi"/>
              </w:rPr>
            </w:pPr>
            <w:r w:rsidRPr="005B772B">
              <w:rPr>
                <w:rFonts w:asciiTheme="minorHAnsi" w:hAnsiTheme="minorHAnsi" w:cstheme="minorHAnsi"/>
                <w:vertAlign w:val="superscript"/>
              </w:rPr>
              <w:t>4</w:t>
            </w:r>
            <w:r w:rsidRPr="005B772B">
              <w:rPr>
                <w:rFonts w:asciiTheme="minorHAnsi" w:hAnsiTheme="minorHAnsi" w:cstheme="minorHAnsi"/>
              </w:rPr>
              <w:t>I docenti incaricati o nominati in formazione abilitativa percepiscono un compenso finanziario forfettario (formazione à l’</w:t>
            </w:r>
            <w:proofErr w:type="spellStart"/>
            <w:r w:rsidRPr="005B772B">
              <w:rPr>
                <w:rFonts w:asciiTheme="minorHAnsi" w:hAnsiTheme="minorHAnsi" w:cstheme="minorHAnsi"/>
              </w:rPr>
              <w:t>emplois</w:t>
            </w:r>
            <w:proofErr w:type="spellEnd"/>
            <w:r w:rsidRPr="005B772B">
              <w:rPr>
                <w:rFonts w:asciiTheme="minorHAnsi" w:hAnsiTheme="minorHAnsi" w:cstheme="minorHAnsi"/>
              </w:rPr>
              <w:t>) per le ore rinunciate di insegnamento, pari a una percentuale della rimunerazione di docente equivalente.</w:t>
            </w:r>
          </w:p>
        </w:tc>
      </w:tr>
    </w:tbl>
    <w:p w:rsidR="00333EC1" w:rsidRPr="005B772B" w:rsidRDefault="00333EC1" w:rsidP="005B772B">
      <w:pPr>
        <w:pStyle w:val="StandardRisoluzionedelConsigliodiStato"/>
        <w:ind w:right="-13"/>
        <w:jc w:val="both"/>
        <w:rPr>
          <w:rFonts w:asciiTheme="minorHAnsi" w:hAnsiTheme="minorHAnsi" w:cstheme="minorHAnsi"/>
        </w:rPr>
      </w:pPr>
    </w:p>
    <w:p w:rsidR="00333EC1" w:rsidRPr="005B772B" w:rsidRDefault="00333EC1" w:rsidP="005B772B">
      <w:pPr>
        <w:pStyle w:val="Corpotesto"/>
        <w:kinsoku w:val="0"/>
        <w:overflowPunct w:val="0"/>
        <w:ind w:left="0" w:right="-13"/>
        <w:jc w:val="both"/>
        <w:rPr>
          <w:rFonts w:asciiTheme="minorHAnsi" w:hAnsiTheme="minorHAnsi" w:cstheme="minorHAnsi"/>
          <w:sz w:val="24"/>
          <w:szCs w:val="24"/>
          <w:u w:val="single"/>
        </w:rPr>
      </w:pPr>
      <w:r w:rsidRPr="005B772B">
        <w:rPr>
          <w:rFonts w:asciiTheme="minorHAnsi" w:hAnsiTheme="minorHAnsi" w:cstheme="minorHAnsi"/>
          <w:sz w:val="24"/>
          <w:szCs w:val="24"/>
          <w:u w:val="single"/>
        </w:rPr>
        <w:t>Commento:</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 xml:space="preserve">La nuova norma non risulta conforme al quadro attuale delle assunzioni dei docenti </w:t>
      </w:r>
      <w:proofErr w:type="spellStart"/>
      <w:r w:rsidRPr="005B772B">
        <w:rPr>
          <w:rFonts w:asciiTheme="minorHAnsi" w:hAnsiTheme="minorHAnsi" w:cstheme="minorHAnsi"/>
          <w:sz w:val="24"/>
          <w:szCs w:val="24"/>
        </w:rPr>
        <w:t>abilitandi</w:t>
      </w:r>
      <w:proofErr w:type="spellEnd"/>
      <w:r w:rsidRPr="005B772B">
        <w:rPr>
          <w:rFonts w:asciiTheme="minorHAnsi" w:hAnsiTheme="minorHAnsi" w:cstheme="minorHAnsi"/>
          <w:sz w:val="24"/>
          <w:szCs w:val="24"/>
        </w:rPr>
        <w:t xml:space="preserve">, peraltro chiaramente desumibile dai primi 3 capoversi dell’art. 47a. Diversamente da quanto lascia intendere la proposta, il docente abilitando non </w:t>
      </w:r>
      <w:r w:rsidR="00E973DF">
        <w:rPr>
          <w:rFonts w:asciiTheme="minorHAnsi" w:hAnsiTheme="minorHAnsi" w:cstheme="minorHAnsi"/>
          <w:sz w:val="24"/>
          <w:szCs w:val="24"/>
        </w:rPr>
        <w:t>è un docente assunto che r</w:t>
      </w:r>
      <w:r w:rsidRPr="005B772B">
        <w:rPr>
          <w:rFonts w:asciiTheme="minorHAnsi" w:hAnsiTheme="minorHAnsi" w:cstheme="minorHAnsi"/>
          <w:sz w:val="24"/>
          <w:szCs w:val="24"/>
        </w:rPr>
        <w:t xml:space="preserve">inuncia a parte del suo tempo di lavoro, ma </w:t>
      </w:r>
      <w:r w:rsidR="00E973DF">
        <w:rPr>
          <w:rFonts w:asciiTheme="minorHAnsi" w:hAnsiTheme="minorHAnsi" w:cstheme="minorHAnsi"/>
          <w:sz w:val="24"/>
          <w:szCs w:val="24"/>
        </w:rPr>
        <w:t>è uno studente che o</w:t>
      </w:r>
      <w:r w:rsidRPr="005B772B">
        <w:rPr>
          <w:rFonts w:asciiTheme="minorHAnsi" w:hAnsiTheme="minorHAnsi" w:cstheme="minorHAnsi"/>
          <w:sz w:val="24"/>
          <w:szCs w:val="24"/>
        </w:rPr>
        <w:t xml:space="preserve">ttiene ore d’incarico compatibili con il tempo dedicato all’abilitazione. Per questo non ci si trova di fronte ad una situazione di abilitazione ‘en </w:t>
      </w:r>
      <w:proofErr w:type="spellStart"/>
      <w:r w:rsidRPr="005B772B">
        <w:rPr>
          <w:rFonts w:asciiTheme="minorHAnsi" w:hAnsiTheme="minorHAnsi" w:cstheme="minorHAnsi"/>
          <w:sz w:val="24"/>
          <w:szCs w:val="24"/>
        </w:rPr>
        <w:t>emploi</w:t>
      </w:r>
      <w:proofErr w:type="spellEnd"/>
      <w:r w:rsidRPr="005B772B">
        <w:rPr>
          <w:rFonts w:asciiTheme="minorHAnsi" w:hAnsiTheme="minorHAnsi" w:cstheme="minorHAnsi"/>
          <w:sz w:val="24"/>
          <w:szCs w:val="24"/>
        </w:rPr>
        <w:t xml:space="preserve">’, ma di abilitazione parallela alla professione, esercitata a tempo parziale nella forma dell’incarico. Inoltre, date le caratteristiche strutturali del sistema scolastico, non tutti gli </w:t>
      </w:r>
      <w:proofErr w:type="spellStart"/>
      <w:r w:rsidRPr="005B772B">
        <w:rPr>
          <w:rFonts w:asciiTheme="minorHAnsi" w:hAnsiTheme="minorHAnsi" w:cstheme="minorHAnsi"/>
          <w:sz w:val="24"/>
          <w:szCs w:val="24"/>
        </w:rPr>
        <w:t>abilitandi</w:t>
      </w:r>
      <w:proofErr w:type="spellEnd"/>
      <w:r w:rsidRPr="005B772B">
        <w:rPr>
          <w:rFonts w:asciiTheme="minorHAnsi" w:hAnsiTheme="minorHAnsi" w:cstheme="minorHAnsi"/>
          <w:sz w:val="24"/>
          <w:szCs w:val="24"/>
        </w:rPr>
        <w:t xml:space="preserve"> possono ricevere ore di insegnamento (rispettivamente lo stesso numero di ore di insegnamento).</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p>
    <w:p w:rsidR="00333EC1" w:rsidRPr="005B772B" w:rsidRDefault="00333EC1" w:rsidP="005B772B">
      <w:pPr>
        <w:pStyle w:val="Corpotesto"/>
        <w:kinsoku w:val="0"/>
        <w:overflowPunct w:val="0"/>
        <w:ind w:left="0" w:right="-13"/>
        <w:jc w:val="both"/>
        <w:rPr>
          <w:rFonts w:asciiTheme="minorHAnsi" w:hAnsiTheme="minorHAnsi" w:cstheme="minorHAnsi"/>
          <w:sz w:val="24"/>
          <w:szCs w:val="24"/>
          <w:u w:val="single"/>
        </w:rPr>
      </w:pPr>
      <w:r w:rsidRPr="005B772B">
        <w:rPr>
          <w:rFonts w:asciiTheme="minorHAnsi" w:hAnsiTheme="minorHAnsi" w:cstheme="minorHAnsi"/>
          <w:sz w:val="24"/>
          <w:szCs w:val="24"/>
          <w:u w:val="single"/>
        </w:rPr>
        <w:t>Impatto finanziario:</w:t>
      </w:r>
    </w:p>
    <w:p w:rsidR="00333EC1"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Considerata una media di circa 200 studenti in formazione per il conseguimento del master per l’insegnamento nel settore medio e una remunerazione del 50% delle ore di insegnamento svolte, la spesa risulta essere di 13 mio</w:t>
      </w:r>
      <w:r w:rsidR="008D798D">
        <w:rPr>
          <w:rFonts w:asciiTheme="minorHAnsi" w:hAnsiTheme="minorHAnsi" w:cstheme="minorHAnsi"/>
          <w:sz w:val="24"/>
          <w:szCs w:val="24"/>
        </w:rPr>
        <w:t xml:space="preserve"> annui</w:t>
      </w:r>
      <w:r w:rsidRPr="005B772B">
        <w:rPr>
          <w:rFonts w:asciiTheme="minorHAnsi" w:hAnsiTheme="minorHAnsi" w:cstheme="minorHAnsi"/>
          <w:sz w:val="24"/>
          <w:szCs w:val="24"/>
        </w:rPr>
        <w:t xml:space="preserve">. Analogamente, per i docenti di scuola dell’infanzia ed elementare, ritenuto un numero in formazione di 270 </w:t>
      </w:r>
      <w:proofErr w:type="spellStart"/>
      <w:r w:rsidRPr="005B772B">
        <w:rPr>
          <w:rFonts w:asciiTheme="minorHAnsi" w:hAnsiTheme="minorHAnsi" w:cstheme="minorHAnsi"/>
          <w:sz w:val="24"/>
          <w:szCs w:val="24"/>
        </w:rPr>
        <w:t>abilitandi</w:t>
      </w:r>
      <w:proofErr w:type="spellEnd"/>
      <w:r w:rsidRPr="005B772B">
        <w:rPr>
          <w:rFonts w:asciiTheme="minorHAnsi" w:hAnsiTheme="minorHAnsi" w:cstheme="minorHAnsi"/>
          <w:sz w:val="24"/>
          <w:szCs w:val="24"/>
        </w:rPr>
        <w:t xml:space="preserve"> che per i primi due anni seguono i corsi al 100% e il terzo anno al 50%, la spesa risulta essere di 21.6 mio</w:t>
      </w:r>
      <w:r w:rsidR="008D798D">
        <w:rPr>
          <w:rFonts w:asciiTheme="minorHAnsi" w:hAnsiTheme="minorHAnsi" w:cstheme="minorHAnsi"/>
          <w:sz w:val="24"/>
          <w:szCs w:val="24"/>
        </w:rPr>
        <w:t xml:space="preserve"> annui</w:t>
      </w:r>
      <w:r w:rsidRPr="005B772B">
        <w:rPr>
          <w:rFonts w:asciiTheme="minorHAnsi" w:hAnsiTheme="minorHAnsi" w:cstheme="minorHAnsi"/>
          <w:sz w:val="24"/>
          <w:szCs w:val="24"/>
        </w:rPr>
        <w:t>.</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p>
    <w:tbl>
      <w:tblPr>
        <w:tblW w:w="9498" w:type="dxa"/>
        <w:tblInd w:w="-5" w:type="dxa"/>
        <w:tblLayout w:type="fixed"/>
        <w:tblCellMar>
          <w:left w:w="57" w:type="dxa"/>
          <w:right w:w="57" w:type="dxa"/>
        </w:tblCellMar>
        <w:tblLook w:val="0000" w:firstRow="0" w:lastRow="0" w:firstColumn="0" w:lastColumn="0" w:noHBand="0" w:noVBand="0"/>
      </w:tblPr>
      <w:tblGrid>
        <w:gridCol w:w="4749"/>
        <w:gridCol w:w="4749"/>
      </w:tblGrid>
      <w:tr w:rsidR="00333EC1" w:rsidRPr="00DA7FDD" w:rsidTr="005B772B">
        <w:tc>
          <w:tcPr>
            <w:tcW w:w="4749"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TESTO ATTUALE</w:t>
            </w:r>
          </w:p>
        </w:tc>
        <w:tc>
          <w:tcPr>
            <w:tcW w:w="4749"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NUOVO TESTO</w:t>
            </w:r>
          </w:p>
        </w:tc>
      </w:tr>
      <w:tr w:rsidR="00333EC1" w:rsidRPr="00DA7FDD" w:rsidTr="005B772B">
        <w:tc>
          <w:tcPr>
            <w:tcW w:w="4749"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ind w:right="-13"/>
              <w:jc w:val="both"/>
              <w:rPr>
                <w:rFonts w:asciiTheme="minorHAnsi" w:hAnsiTheme="minorHAnsi" w:cstheme="minorHAnsi"/>
              </w:rPr>
            </w:pPr>
          </w:p>
        </w:tc>
        <w:tc>
          <w:tcPr>
            <w:tcW w:w="4749" w:type="dxa"/>
            <w:tcBorders>
              <w:top w:val="single" w:sz="4" w:space="0" w:color="000000"/>
              <w:left w:val="single" w:sz="4" w:space="0" w:color="000000"/>
              <w:bottom w:val="single" w:sz="4" w:space="0" w:color="000000"/>
              <w:right w:val="single" w:sz="4" w:space="0" w:color="000000"/>
            </w:tcBorders>
          </w:tcPr>
          <w:p w:rsidR="00333EC1" w:rsidRPr="005B772B" w:rsidRDefault="00333EC1" w:rsidP="005B772B">
            <w:pPr>
              <w:pStyle w:val="TableParagraph"/>
              <w:kinsoku w:val="0"/>
              <w:overflowPunct w:val="0"/>
              <w:ind w:right="-13"/>
              <w:jc w:val="both"/>
              <w:rPr>
                <w:rFonts w:asciiTheme="minorHAnsi" w:hAnsiTheme="minorHAnsi" w:cstheme="minorHAnsi"/>
                <w:b/>
              </w:rPr>
            </w:pPr>
            <w:r w:rsidRPr="005B772B">
              <w:rPr>
                <w:rFonts w:asciiTheme="minorHAnsi" w:hAnsiTheme="minorHAnsi" w:cstheme="minorHAnsi"/>
                <w:b/>
                <w:bCs/>
              </w:rPr>
              <w:t>Art. 72a (nuovo)</w:t>
            </w:r>
          </w:p>
          <w:p w:rsidR="00333EC1" w:rsidRPr="005B772B" w:rsidRDefault="00333EC1" w:rsidP="005B772B">
            <w:pPr>
              <w:pStyle w:val="TableParagraph"/>
              <w:kinsoku w:val="0"/>
              <w:overflowPunct w:val="0"/>
              <w:ind w:right="-13"/>
              <w:jc w:val="both"/>
              <w:rPr>
                <w:rFonts w:asciiTheme="minorHAnsi" w:hAnsiTheme="minorHAnsi" w:cstheme="minorHAnsi"/>
              </w:rPr>
            </w:pPr>
            <w:r w:rsidRPr="005B772B">
              <w:rPr>
                <w:rFonts w:asciiTheme="minorHAnsi" w:hAnsiTheme="minorHAnsi" w:cstheme="minorHAnsi"/>
              </w:rPr>
              <w:t>L’istituto scolastico cantonale o comunale organizza il servizio di tutoring individuale e di dopo scuola, di regola il servizio viene svolto dai docenti ultracinquantenni che hanno chiesto lo sgravio orario di insegnamento.</w:t>
            </w:r>
          </w:p>
        </w:tc>
      </w:tr>
    </w:tbl>
    <w:p w:rsidR="00431852" w:rsidRPr="005B772B" w:rsidRDefault="00431852" w:rsidP="005B772B">
      <w:pPr>
        <w:kinsoku w:val="0"/>
        <w:overflowPunct w:val="0"/>
        <w:ind w:right="-13"/>
        <w:jc w:val="both"/>
        <w:rPr>
          <w:rFonts w:asciiTheme="minorHAnsi" w:hAnsiTheme="minorHAnsi" w:cstheme="minorHAnsi"/>
          <w:bCs/>
          <w:iCs/>
          <w:u w:val="single"/>
        </w:rPr>
      </w:pPr>
    </w:p>
    <w:p w:rsidR="00333EC1" w:rsidRPr="005B772B" w:rsidRDefault="00333EC1" w:rsidP="005B772B">
      <w:pPr>
        <w:kinsoku w:val="0"/>
        <w:overflowPunct w:val="0"/>
        <w:ind w:right="-13"/>
        <w:jc w:val="both"/>
        <w:rPr>
          <w:rFonts w:asciiTheme="minorHAnsi" w:hAnsiTheme="minorHAnsi" w:cstheme="minorHAnsi"/>
          <w:bCs/>
          <w:iCs/>
          <w:u w:val="single"/>
        </w:rPr>
      </w:pPr>
      <w:r w:rsidRPr="005B772B">
        <w:rPr>
          <w:rFonts w:asciiTheme="minorHAnsi" w:hAnsiTheme="minorHAnsi" w:cstheme="minorHAnsi"/>
          <w:bCs/>
          <w:iCs/>
          <w:u w:val="single"/>
        </w:rPr>
        <w:t>Commento:</w:t>
      </w:r>
    </w:p>
    <w:p w:rsidR="00333EC1"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La nuova norma propone il servizio di tutoring individuale e di doposcuola per tutte le scuole, affidandolo di regola ai docenti ultracinquantenni. La modifica è chiaramente stata pensata per la scuola dell’obbligo, ma così come proposta, all’interno della legge quadro della scuola e non nelle leggi speciali, si applica a tutte le scuole primarie, del secondario I e del secondario II.</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 xml:space="preserve">La norma fa il pari con quanto proposto all’art. 46 cpv. 4-6, per cui si rimanda al commento a questa disposizione. Si rileva comunque come da un lato l’accompagnamento individuale sia stato approvato nel quadro del rapporto commissionale al messaggio n. 7704, conferendo al docente di classe nel secondo biennio di scuola media uno sgravio doppio </w:t>
      </w:r>
      <w:r w:rsidRPr="005B772B">
        <w:rPr>
          <w:rFonts w:asciiTheme="minorHAnsi" w:hAnsiTheme="minorHAnsi" w:cstheme="minorHAnsi"/>
          <w:sz w:val="24"/>
          <w:szCs w:val="24"/>
        </w:rPr>
        <w:lastRenderedPageBreak/>
        <w:t>rispetto ad oggi, mentre quello che nel testo dell’iniziativa qui in esame è chiamato ‘doposcuola’ era previsto all’interno del progetto di riforma “La scuola che verrà” sotto la forma didattica dell’atelier, progetto respinto in votazione popolare nel settembre 2018.</w:t>
      </w: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p>
    <w:p w:rsidR="00333EC1" w:rsidRPr="005B772B" w:rsidRDefault="00333EC1">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In conclusione, per le ragioni appena esposte e richiamate le osservazioni generali di natura concettuale di cui al messaggio n. 7274, il Consiglio di Stato raccomanda la reiezione dell’iniziativa.</w:t>
      </w:r>
    </w:p>
    <w:p w:rsidR="00333EC1" w:rsidRPr="005B772B" w:rsidRDefault="00333EC1" w:rsidP="005B772B">
      <w:pPr>
        <w:kinsoku w:val="0"/>
        <w:overflowPunct w:val="0"/>
        <w:ind w:right="-13"/>
        <w:jc w:val="both"/>
        <w:rPr>
          <w:rFonts w:asciiTheme="minorHAnsi" w:hAnsiTheme="minorHAnsi" w:cstheme="minorHAnsi"/>
        </w:rPr>
      </w:pPr>
    </w:p>
    <w:p w:rsidR="00333EC1" w:rsidRPr="005B772B" w:rsidRDefault="00333EC1" w:rsidP="005B772B">
      <w:pPr>
        <w:kinsoku w:val="0"/>
        <w:overflowPunct w:val="0"/>
        <w:ind w:right="-13"/>
        <w:jc w:val="both"/>
        <w:rPr>
          <w:rFonts w:asciiTheme="minorHAnsi" w:hAnsiTheme="minorHAnsi" w:cstheme="minorHAnsi"/>
        </w:rPr>
      </w:pPr>
    </w:p>
    <w:p w:rsidR="00333EC1" w:rsidRPr="005B772B" w:rsidRDefault="00333EC1"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Vogliate gradire, signor Presidente, signore e signori deputati, l'espressione della nostra massima stima.</w:t>
      </w:r>
    </w:p>
    <w:p w:rsidR="00333EC1" w:rsidRPr="005B772B" w:rsidRDefault="00333EC1">
      <w:pPr>
        <w:pStyle w:val="StandardRisoluzionedelConsigliodiStato"/>
        <w:ind w:right="-13"/>
        <w:jc w:val="both"/>
        <w:rPr>
          <w:rFonts w:asciiTheme="minorHAnsi" w:hAnsiTheme="minorHAnsi" w:cstheme="minorHAnsi"/>
        </w:rPr>
      </w:pPr>
    </w:p>
    <w:p w:rsidR="00550E3C" w:rsidRPr="005B772B" w:rsidRDefault="00550E3C">
      <w:pPr>
        <w:pStyle w:val="Corpotesto"/>
        <w:kinsoku w:val="0"/>
        <w:overflowPunct w:val="0"/>
        <w:ind w:left="0" w:right="-13"/>
        <w:jc w:val="both"/>
        <w:rPr>
          <w:rFonts w:asciiTheme="minorHAnsi" w:hAnsiTheme="minorHAnsi" w:cstheme="minorHAnsi"/>
          <w:sz w:val="24"/>
          <w:szCs w:val="24"/>
        </w:rPr>
      </w:pPr>
    </w:p>
    <w:p w:rsidR="00550E3C" w:rsidRPr="005B772B" w:rsidRDefault="00550E3C">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Per il Consiglio di Stato</w:t>
      </w:r>
    </w:p>
    <w:p w:rsidR="00550E3C" w:rsidRPr="005B772B" w:rsidRDefault="00550E3C" w:rsidP="005B772B">
      <w:pPr>
        <w:kinsoku w:val="0"/>
        <w:overflowPunct w:val="0"/>
        <w:ind w:right="-13"/>
        <w:jc w:val="both"/>
        <w:rPr>
          <w:rFonts w:asciiTheme="minorHAnsi" w:hAnsiTheme="minorHAnsi" w:cstheme="minorHAnsi"/>
        </w:rPr>
      </w:pPr>
    </w:p>
    <w:p w:rsidR="00550E3C" w:rsidRPr="005B772B" w:rsidRDefault="00550E3C"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Il Presidente, Manuele Bertoli</w:t>
      </w:r>
    </w:p>
    <w:p w:rsidR="00550E3C" w:rsidRPr="005B772B" w:rsidRDefault="00550E3C" w:rsidP="005B772B">
      <w:pPr>
        <w:pStyle w:val="Corpotesto"/>
        <w:kinsoku w:val="0"/>
        <w:overflowPunct w:val="0"/>
        <w:ind w:left="0" w:right="-13"/>
        <w:jc w:val="both"/>
        <w:rPr>
          <w:rFonts w:asciiTheme="minorHAnsi" w:hAnsiTheme="minorHAnsi" w:cstheme="minorHAnsi"/>
          <w:sz w:val="24"/>
          <w:szCs w:val="24"/>
        </w:rPr>
      </w:pPr>
      <w:r w:rsidRPr="005B772B">
        <w:rPr>
          <w:rFonts w:asciiTheme="minorHAnsi" w:hAnsiTheme="minorHAnsi" w:cstheme="minorHAnsi"/>
          <w:sz w:val="24"/>
          <w:szCs w:val="24"/>
        </w:rPr>
        <w:t>Il Cancelliere, Arnoldo Coduri</w:t>
      </w:r>
    </w:p>
    <w:p w:rsidR="00550E3C" w:rsidRPr="005B772B" w:rsidRDefault="00550E3C" w:rsidP="005B772B">
      <w:pPr>
        <w:pStyle w:val="StandardRisoluzionedelConsigliodiStato"/>
        <w:ind w:right="-13"/>
        <w:jc w:val="both"/>
        <w:rPr>
          <w:rFonts w:asciiTheme="minorHAnsi" w:hAnsiTheme="minorHAnsi" w:cstheme="minorHAnsi"/>
        </w:rPr>
      </w:pPr>
    </w:p>
    <w:sectPr w:rsidR="00550E3C" w:rsidRPr="005B772B"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C1" w:rsidRDefault="00333EC1" w:rsidP="00F657BF">
      <w:r>
        <w:separator/>
      </w:r>
    </w:p>
  </w:endnote>
  <w:endnote w:type="continuationSeparator" w:id="0">
    <w:p w:rsidR="00333EC1" w:rsidRDefault="00333EC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22929">
    <w:pPr>
      <w:pStyle w:val="Pidipagina"/>
    </w:pPr>
  </w:p>
  <w:p w:rsidR="00ED4DA8" w:rsidRDefault="00ED4DA8"/>
  <w:p w:rsidR="00ED4DA8" w:rsidRDefault="00ED4D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22929" w:rsidP="00912E34">
          <w:pPr>
            <w:tabs>
              <w:tab w:val="center" w:pos="2382"/>
            </w:tabs>
          </w:pPr>
        </w:p>
      </w:tc>
      <w:tc>
        <w:tcPr>
          <w:tcW w:w="721" w:type="dxa"/>
        </w:tcPr>
        <w:p w:rsidR="00912E34" w:rsidRPr="003D1008" w:rsidRDefault="008D7197" w:rsidP="00912E34">
          <w:pPr>
            <w:jc w:val="center"/>
          </w:pPr>
          <w:r w:rsidRPr="003D1008">
            <w:rPr>
              <w:noProof/>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1"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D7197" w:rsidP="00912E34">
          <w:pPr>
            <w:jc w:val="center"/>
          </w:pPr>
          <w:r w:rsidRPr="003D1008">
            <w:rPr>
              <w:noProof/>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2"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22929" w:rsidP="00912E34"/>
      </w:tc>
    </w:tr>
  </w:tbl>
  <w:p w:rsidR="00F657BF" w:rsidRDefault="00F657BF" w:rsidP="00F5689F">
    <w:pPr>
      <w:pStyle w:val="InvisibleLine"/>
    </w:pPr>
  </w:p>
  <w:p w:rsidR="00ED4DA8" w:rsidRDefault="00ED4DA8"/>
  <w:p w:rsidR="00ED4DA8" w:rsidRDefault="00ED4D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2292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C1" w:rsidRDefault="00333EC1" w:rsidP="00F657BF">
      <w:r>
        <w:separator/>
      </w:r>
    </w:p>
  </w:footnote>
  <w:footnote w:type="continuationSeparator" w:id="0">
    <w:p w:rsidR="00333EC1" w:rsidRDefault="00333EC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22929">
    <w:pPr>
      <w:pStyle w:val="Intestazione"/>
    </w:pPr>
  </w:p>
  <w:p w:rsidR="00ED4DA8" w:rsidRDefault="00ED4DA8"/>
  <w:p w:rsidR="00ED4DA8" w:rsidRDefault="00ED4D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FB1FB2E-FD83-41BE-B7E8-76BD3E67FAD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92C0B"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5B772B" w:rsidRDefault="008D7197" w:rsidP="00662409">
          <w:pPr>
            <w:pStyle w:val="Page"/>
            <w:jc w:val="right"/>
            <w:rPr>
              <w:rFonts w:asciiTheme="minorHAnsi" w:hAnsiTheme="minorHAnsi" w:cstheme="minorHAnsi"/>
            </w:rPr>
          </w:pPr>
          <w:r w:rsidRPr="005B772B">
            <w:rPr>
              <w:rFonts w:asciiTheme="minorHAnsi" w:hAnsiTheme="minorHAnsi" w:cstheme="minorHAnsi"/>
            </w:rPr>
            <w:fldChar w:fldCharType="begin"/>
          </w:r>
          <w:r w:rsidRPr="005B772B">
            <w:rPr>
              <w:rFonts w:asciiTheme="minorHAnsi" w:hAnsiTheme="minorHAnsi" w:cstheme="minorHAnsi"/>
            </w:rPr>
            <w:instrText xml:space="preserve"> PAGE   \* MERGEFORMAT </w:instrText>
          </w:r>
          <w:r w:rsidRPr="005B772B">
            <w:rPr>
              <w:rFonts w:asciiTheme="minorHAnsi" w:hAnsiTheme="minorHAnsi" w:cstheme="minorHAnsi"/>
            </w:rPr>
            <w:fldChar w:fldCharType="separate"/>
          </w:r>
          <w:r w:rsidR="00422929">
            <w:rPr>
              <w:rFonts w:asciiTheme="minorHAnsi" w:hAnsiTheme="minorHAnsi" w:cstheme="minorHAnsi"/>
              <w:noProof/>
            </w:rPr>
            <w:t>5</w:t>
          </w:r>
          <w:r w:rsidRPr="005B772B">
            <w:rPr>
              <w:rFonts w:asciiTheme="minorHAnsi" w:hAnsiTheme="minorHAnsi" w:cstheme="minorHAnsi"/>
            </w:rPr>
            <w:fldChar w:fldCharType="end"/>
          </w:r>
          <w:r w:rsidRPr="005B772B">
            <w:rPr>
              <w:rFonts w:asciiTheme="minorHAnsi" w:hAnsiTheme="minorHAnsi" w:cstheme="minorHAnsi"/>
            </w:rPr>
            <w:t xml:space="preserve"> di </w:t>
          </w:r>
          <w:r w:rsidR="007507E0" w:rsidRPr="005B772B">
            <w:rPr>
              <w:rFonts w:asciiTheme="minorHAnsi" w:hAnsiTheme="minorHAnsi" w:cstheme="minorHAnsi"/>
            </w:rPr>
            <w:fldChar w:fldCharType="begin"/>
          </w:r>
          <w:r w:rsidR="007507E0" w:rsidRPr="005B772B">
            <w:rPr>
              <w:rFonts w:asciiTheme="minorHAnsi" w:hAnsiTheme="minorHAnsi" w:cstheme="minorHAnsi"/>
            </w:rPr>
            <w:instrText xml:space="preserve"> NUMPAGES   \* MERGEFORMAT </w:instrText>
          </w:r>
          <w:r w:rsidR="007507E0" w:rsidRPr="005B772B">
            <w:rPr>
              <w:rFonts w:asciiTheme="minorHAnsi" w:hAnsiTheme="minorHAnsi" w:cstheme="minorHAnsi"/>
            </w:rPr>
            <w:fldChar w:fldCharType="separate"/>
          </w:r>
          <w:r w:rsidR="00422929">
            <w:rPr>
              <w:rFonts w:asciiTheme="minorHAnsi" w:hAnsiTheme="minorHAnsi" w:cstheme="minorHAnsi"/>
              <w:noProof/>
            </w:rPr>
            <w:t>5</w:t>
          </w:r>
          <w:r w:rsidR="007507E0" w:rsidRPr="005B772B">
            <w:rPr>
              <w:rFonts w:asciiTheme="minorHAnsi" w:hAnsiTheme="minorHAnsi" w:cstheme="minorHAnsi"/>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FB1FB2E-FD83-41BE-B7E8-76BD3E67FAD3}"/>
          <w:text w:multiLine="1"/>
        </w:sdtPr>
        <w:sdtEndPr/>
        <w:sdtContent>
          <w:tc>
            <w:tcPr>
              <w:tcW w:w="8383" w:type="dxa"/>
              <w:tcBorders>
                <w:left w:val="single" w:sz="4" w:space="0" w:color="auto"/>
              </w:tcBorders>
              <w:tcMar>
                <w:top w:w="0" w:type="dxa"/>
                <w:left w:w="142" w:type="dxa"/>
              </w:tcMar>
            </w:tcPr>
            <w:p w:rsidR="005012EC" w:rsidRPr="00E8185F" w:rsidRDefault="00653410"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8105 del 9 febbraio 2022</w:t>
              </w:r>
            </w:p>
          </w:tc>
        </w:sdtContent>
      </w:sdt>
      <w:tc>
        <w:tcPr>
          <w:tcW w:w="1710" w:type="dxa"/>
          <w:tcBorders>
            <w:top w:val="single" w:sz="4" w:space="0" w:color="auto"/>
          </w:tcBorders>
        </w:tcPr>
        <w:p w:rsidR="005012EC" w:rsidRPr="00E043A3" w:rsidRDefault="00422929" w:rsidP="00662409">
          <w:pPr>
            <w:pStyle w:val="InvisibleLine"/>
            <w:rPr>
              <w:lang w:val="de-DE"/>
            </w:rPr>
          </w:pPr>
        </w:p>
      </w:tc>
    </w:tr>
  </w:tbl>
  <w:p w:rsidR="00ED4DA8" w:rsidRDefault="008D7197" w:rsidP="00422929">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FB1FB2E-FD83-41BE-B7E8-76BD3E67FAD3}"/>
                            <w:text w:multiLine="1"/>
                          </w:sdtPr>
                          <w:sdtEndPr/>
                          <w:sdtContent>
                            <w:p w:rsidR="008065E8" w:rsidRPr="00411371" w:rsidRDefault="008D719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FB1FB2E-FD83-41BE-B7E8-76BD3E67FAD3}"/>
                      <w:text w:multiLine="1"/>
                    </w:sdtPr>
                    <w:sdtEndPr/>
                    <w:sdtContent>
                      <w:p w:rsidR="008065E8" w:rsidRPr="00411371" w:rsidRDefault="008D719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22929" w:rsidP="00D07D6E">
          <w:pPr>
            <w:pStyle w:val="InvisibleLine"/>
            <w:ind w:left="150"/>
            <w:rPr>
              <w:sz w:val="16"/>
            </w:rPr>
          </w:pPr>
        </w:p>
      </w:tc>
      <w:tc>
        <w:tcPr>
          <w:tcW w:w="373" w:type="pct"/>
          <w:tcBorders>
            <w:top w:val="nil"/>
            <w:bottom w:val="single" w:sz="4" w:space="0" w:color="auto"/>
          </w:tcBorders>
          <w:vAlign w:val="bottom"/>
        </w:tcPr>
        <w:p w:rsidR="00662409" w:rsidRPr="003108C0" w:rsidRDefault="00422929" w:rsidP="00D07D6E">
          <w:pPr>
            <w:pStyle w:val="Level"/>
            <w:ind w:left="150"/>
            <w:rPr>
              <w:sz w:val="16"/>
            </w:rPr>
          </w:pPr>
        </w:p>
      </w:tc>
      <w:tc>
        <w:tcPr>
          <w:tcW w:w="209" w:type="pct"/>
          <w:tcBorders>
            <w:top w:val="nil"/>
            <w:bottom w:val="single" w:sz="4" w:space="0" w:color="auto"/>
          </w:tcBorders>
        </w:tcPr>
        <w:p w:rsidR="00662409" w:rsidRDefault="008D719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3"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D719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2292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22929">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FB1FB2E-FD83-41BE-B7E8-76BD3E67FAD3}"/>
          <w:text w:multiLine="1"/>
        </w:sdtPr>
        <w:sdtEndPr/>
        <w:sdtContent>
          <w:tc>
            <w:tcPr>
              <w:tcW w:w="5000" w:type="pct"/>
              <w:gridSpan w:val="6"/>
              <w:tcBorders>
                <w:left w:val="nil"/>
                <w:right w:val="nil"/>
              </w:tcBorders>
              <w:noWrap/>
              <w:tcMar>
                <w:top w:w="0" w:type="dxa"/>
              </w:tcMar>
              <w:vAlign w:val="bottom"/>
            </w:tcPr>
            <w:p w:rsidR="00662409" w:rsidRPr="008C03B5" w:rsidRDefault="004B507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D719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2292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D719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2292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D719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2292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2292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FB1FB2E-FD83-41BE-B7E8-76BD3E67FAD3}"/>
              <w:text w:multiLine="1"/>
            </w:sdtPr>
            <w:sdtEndPr/>
            <w:sdtContent>
              <w:r w:rsidR="00653410">
                <w:rPr>
                  <w:rFonts w:cstheme="minorHAnsi"/>
                  <w:b/>
                  <w:sz w:val="24"/>
                  <w:szCs w:val="24"/>
                </w:rPr>
                <w:t>8105</w:t>
              </w:r>
            </w:sdtContent>
          </w:sdt>
        </w:p>
      </w:tc>
      <w:sdt>
        <w:sdtPr>
          <w:rPr>
            <w:rFonts w:asciiTheme="minorHAnsi" w:hAnsiTheme="minorHAnsi" w:cstheme="minorHAnsi"/>
          </w:rPr>
          <w:alias w:val="DocParam.Date"/>
          <w:id w:val="-464426178"/>
          <w:dataBinding w:xpath="//DateTime[@id='DocParam.Date']" w:storeItemID="{9FB1FB2E-FD83-41BE-B7E8-76BD3E67FAD3}"/>
          <w:date w:fullDate="2022-02-09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B160F1" w:rsidP="00A532F6">
              <w:pPr>
                <w:pStyle w:val="Data"/>
              </w:pPr>
              <w:r>
                <w:rPr>
                  <w:rFonts w:asciiTheme="minorHAnsi" w:hAnsiTheme="minorHAnsi" w:cstheme="minorHAnsi"/>
                </w:rPr>
                <w:t>9 febbraio 2022</w:t>
              </w:r>
            </w:p>
          </w:tc>
        </w:sdtContent>
      </w:sdt>
      <w:tc>
        <w:tcPr>
          <w:tcW w:w="3218" w:type="pct"/>
          <w:gridSpan w:val="4"/>
          <w:tcBorders>
            <w:top w:val="nil"/>
            <w:left w:val="nil"/>
            <w:bottom w:val="nil"/>
            <w:right w:val="nil"/>
          </w:tcBorders>
        </w:tcPr>
        <w:p w:rsidR="008C03B5" w:rsidRPr="00333EC1" w:rsidRDefault="00422929" w:rsidP="00A532F6">
          <w:pPr>
            <w:pStyle w:val="Data"/>
            <w:rPr>
              <w:rFonts w:asciiTheme="minorHAnsi" w:hAnsiTheme="minorHAnsi" w:cstheme="minorHAnsi"/>
              <w:sz w:val="23"/>
              <w:szCs w:val="23"/>
            </w:rPr>
          </w:pPr>
          <w:sdt>
            <w:sdtPr>
              <w:rPr>
                <w:rFonts w:asciiTheme="minorHAnsi" w:hAnsiTheme="minorHAnsi" w:cstheme="minorHAnsi"/>
                <w:smallCaps/>
                <w:sz w:val="23"/>
                <w:szCs w:val="23"/>
              </w:rPr>
              <w:alias w:val="CustomElements.Fields.Dipartimenti"/>
              <w:id w:val="-1138097914"/>
              <w:dataBinding w:xpath="//Text[@id='CustomElements.Fields.Dipartimenti']" w:storeItemID="{9FB1FB2E-FD83-41BE-B7E8-76BD3E67FAD3}"/>
              <w:text w:multiLine="1"/>
            </w:sdtPr>
            <w:sdtEndPr/>
            <w:sdtContent>
              <w:r w:rsidR="00592C0B" w:rsidRPr="00333EC1">
                <w:rPr>
                  <w:rFonts w:asciiTheme="minorHAnsi" w:hAnsiTheme="minorHAnsi" w:cstheme="minorHAnsi"/>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22929" w:rsidP="00D07D6E">
          <w:pPr>
            <w:pStyle w:val="Level"/>
            <w:ind w:left="150"/>
            <w:rPr>
              <w:rFonts w:ascii="Gill Alt One MT Light" w:hAnsi="Gill Alt One MT Light"/>
              <w:sz w:val="16"/>
              <w:szCs w:val="16"/>
            </w:rPr>
          </w:pPr>
        </w:p>
      </w:tc>
    </w:tr>
  </w:tbl>
  <w:p w:rsidR="00F657BF" w:rsidRPr="00333EC1" w:rsidRDefault="008D7197" w:rsidP="00C7320A">
    <w:pPr>
      <w:pStyle w:val="Nessunaspaziatura"/>
      <w:spacing w:line="40" w:lineRule="exact"/>
      <w:rPr>
        <w:lang w:val="it-CH"/>
      </w:rPr>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4"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FB1FB2E-FD83-41BE-B7E8-76BD3E67FAD3}"/>
                            <w:text w:multiLine="1"/>
                          </w:sdtPr>
                          <w:sdtEndPr/>
                          <w:sdtContent>
                            <w:p w:rsidR="00E93620" w:rsidRPr="00411371" w:rsidRDefault="008D719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FB1FB2E-FD83-41BE-B7E8-76BD3E67FAD3}"/>
                      <w:text w:multiLine="1"/>
                    </w:sdtPr>
                    <w:sdtEndPr/>
                    <w:sdtContent>
                      <w:p w:rsidR="00E93620" w:rsidRPr="00411371" w:rsidRDefault="008D719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5"/>
    <w:multiLevelType w:val="multilevel"/>
    <w:tmpl w:val="00000888"/>
    <w:lvl w:ilvl="0">
      <w:start w:val="1"/>
      <w:numFmt w:val="upperLetter"/>
      <w:lvlText w:val="%1."/>
      <w:lvlJc w:val="left"/>
      <w:pPr>
        <w:ind w:hanging="284"/>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C1"/>
    <w:rsid w:val="00084CAF"/>
    <w:rsid w:val="001E3D33"/>
    <w:rsid w:val="002B5D9F"/>
    <w:rsid w:val="00333EC1"/>
    <w:rsid w:val="003B756D"/>
    <w:rsid w:val="00403ADB"/>
    <w:rsid w:val="00422929"/>
    <w:rsid w:val="00431852"/>
    <w:rsid w:val="004446C7"/>
    <w:rsid w:val="004B5071"/>
    <w:rsid w:val="004D0F93"/>
    <w:rsid w:val="00525EDA"/>
    <w:rsid w:val="00550E3C"/>
    <w:rsid w:val="00572FD3"/>
    <w:rsid w:val="00592C0B"/>
    <w:rsid w:val="005B3FCD"/>
    <w:rsid w:val="005B772B"/>
    <w:rsid w:val="00653410"/>
    <w:rsid w:val="007507E0"/>
    <w:rsid w:val="007B1566"/>
    <w:rsid w:val="008720C4"/>
    <w:rsid w:val="008D7197"/>
    <w:rsid w:val="008D798D"/>
    <w:rsid w:val="008F4814"/>
    <w:rsid w:val="008F52AF"/>
    <w:rsid w:val="008F6CE6"/>
    <w:rsid w:val="0090774D"/>
    <w:rsid w:val="00986E53"/>
    <w:rsid w:val="009C5E5A"/>
    <w:rsid w:val="00A13FE1"/>
    <w:rsid w:val="00A74E13"/>
    <w:rsid w:val="00AF0268"/>
    <w:rsid w:val="00B13F80"/>
    <w:rsid w:val="00B160F1"/>
    <w:rsid w:val="00BF0A1F"/>
    <w:rsid w:val="00D33940"/>
    <w:rsid w:val="00D600FD"/>
    <w:rsid w:val="00D649A8"/>
    <w:rsid w:val="00D90887"/>
    <w:rsid w:val="00DA7FDD"/>
    <w:rsid w:val="00E4061C"/>
    <w:rsid w:val="00E647D7"/>
    <w:rsid w:val="00E973DF"/>
    <w:rsid w:val="00EB088A"/>
    <w:rsid w:val="00ED4DA8"/>
    <w:rsid w:val="00EF0DC8"/>
    <w:rsid w:val="00F03383"/>
    <w:rsid w:val="00F11027"/>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D59F46"/>
  <w15:docId w15:val="{28C9F98E-47F0-4418-A062-464473C7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33EC1"/>
    <w:pPr>
      <w:widowControl w:val="0"/>
      <w:autoSpaceDE w:val="0"/>
      <w:autoSpaceDN w:val="0"/>
      <w:adjustRightInd w:val="0"/>
      <w:spacing w:after="0"/>
    </w:pPr>
    <w:rPr>
      <w:rFonts w:ascii="Times New Roman" w:eastAsiaTheme="minorEastAsia" w:hAnsi="Times New Roman" w:cs="Times New Roman"/>
      <w:sz w:val="24"/>
      <w:szCs w:val="24"/>
      <w:lang w:val="it-CH" w:eastAsia="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style>
  <w:style w:type="paragraph" w:customStyle="1" w:styleId="ListNumeric12">
    <w:name w:val="ListNumeric12"/>
    <w:basedOn w:val="ListNumeric"/>
    <w:qFormat/>
    <w:rsid w:val="0040086C"/>
  </w:style>
  <w:style w:type="paragraph" w:customStyle="1" w:styleId="ListBullet12">
    <w:name w:val="ListBullet12"/>
    <w:basedOn w:val="ListBullet"/>
    <w:qFormat/>
    <w:rsid w:val="0040086C"/>
  </w:style>
  <w:style w:type="paragraph" w:customStyle="1" w:styleId="ListLine12">
    <w:name w:val="ListLine12"/>
    <w:basedOn w:val="ListLine"/>
    <w:qFormat/>
    <w:rsid w:val="0040086C"/>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Corpotesto">
    <w:name w:val="Body Text"/>
    <w:basedOn w:val="Normale"/>
    <w:link w:val="CorpotestoCarattere"/>
    <w:uiPriority w:val="1"/>
    <w:qFormat/>
    <w:rsid w:val="00333EC1"/>
    <w:pPr>
      <w:ind w:left="212"/>
    </w:pPr>
    <w:rPr>
      <w:rFonts w:ascii="Arial" w:hAnsi="Arial" w:cs="Arial"/>
      <w:sz w:val="23"/>
      <w:szCs w:val="23"/>
    </w:rPr>
  </w:style>
  <w:style w:type="character" w:customStyle="1" w:styleId="CorpotestoCarattere">
    <w:name w:val="Corpo testo Carattere"/>
    <w:basedOn w:val="Carpredefinitoparagrafo"/>
    <w:link w:val="Corpotesto"/>
    <w:uiPriority w:val="99"/>
    <w:rsid w:val="00333EC1"/>
    <w:rPr>
      <w:rFonts w:ascii="Arial" w:eastAsiaTheme="minorEastAsia" w:hAnsi="Arial" w:cs="Arial"/>
      <w:sz w:val="23"/>
      <w:szCs w:val="23"/>
      <w:lang w:val="it-CH" w:eastAsia="it-CH"/>
    </w:rPr>
  </w:style>
  <w:style w:type="paragraph" w:customStyle="1" w:styleId="TableParagraph">
    <w:name w:val="Table Paragraph"/>
    <w:basedOn w:val="Normale"/>
    <w:uiPriority w:val="1"/>
    <w:qFormat/>
    <w:rsid w:val="00333EC1"/>
  </w:style>
  <w:style w:type="table" w:styleId="Grigliatabella">
    <w:name w:val="Table Grid"/>
    <w:basedOn w:val="Tabellanormale"/>
    <w:uiPriority w:val="59"/>
    <w:rsid w:val="00333EC1"/>
    <w:pPr>
      <w:spacing w:after="0"/>
    </w:pPr>
    <w:rPr>
      <w:rFonts w:eastAsiaTheme="minorEastAsia" w:cs="Times New Roman"/>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10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1027"/>
    <w:rPr>
      <w:rFonts w:ascii="Segoe UI" w:eastAsiaTheme="minorEastAsia" w:hAnsi="Segoe UI" w:cs="Segoe UI"/>
      <w:sz w:val="18"/>
      <w:szCs w:val="18"/>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4599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4367\AppData\Local\Temp\OneOffixx\generated\bcf0d0ee-844f-4897-b19c-5ae0853f636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7.xml>��< ? x m l   v e r s i o n = " 1 . 0 "   e n c o d i n g = " u t f - 1 6 " ? > < O n e O f f i x x D o c u m e n t P a r t   x m l n s : x s d = " h t t p : / / w w w . w 3 . o r g / 2 0 0 1 / X M L S c h e m a "   x m l n s : x s i = " h t t p : / / w w w . w 3 . o r g / 2 0 0 1 / X M L S c h e m a - i n s t a n c e "   i d = " 5 7 7 8 1 0 0 3 - a c f 1 - 4 a 1 a - b 2 a 2 - 9 e c 4 d b 3 3 8 4 8 b "   t I d = " a 3 6 2 a 5 d 4 - 9 5 8 9 - 4 1 b f - a 4 e 6 - 4 f 8 7 c 4 e 4 1 2 3 9 "   i n t e r n a l T I d = " 9 0 6 4 c c 7 f - 3 1 6 d - 4 6 b 1 - a 4 a c - 7 4 8 6 0 c 3 f 8 a 5 b "   m t I d = " 2 7 5 a f 3 2 e - b c 4 0 - 4 5 c 2 - 8 5 b 7 - a f b 1 c 0 3 8 2 6 5 3 "   r e v i s i o n = " 0 "   c r e a t e d m a j o r v e r s i o n = " 0 "   c r e a t e d m i n o r v e r s i o n = " 0 "   c r e a t e d = " 2 0 2 1 - 0 6 - 2 1 T 0 5 : 1 3 : 5 7 . 7 5 4 7 8 6 7 Z "   m o d i f i e d m a j o r v e r s i o n = " 0 "   m o d i f i e d m i n o r v e r s i o n = " 0 "   m o d i f i e d = " 0 0 0 1 - 0 1 - 0 1 T 0 0 : 0 0 : 0 0 "   p r o f i l e = " 1 9 a 1 5 0 a 1 - 2 9 4 e - 4 8 4 a - a e 2 4 - b 2 0 e 3 7 4 7 6 5 6 1 " 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C D A T A [ M e s s a g g i o   n .   8 1 0 5   d e l   9   f e b b r a i o   2 0 2 2 ] ] > < / T e x t >  
             < / S c r i p t i n g >  
             < P r o f i l e >  
                 < T e x t   i d = " P r o f i l e . I d "   l a b e l = " P r o f i l e . I d " > < ! [ C D A T A [ 1 9 a 1 5 0 a 1 - 2 9 4 e - 4 8 4 a - a e 2 4 - b 2 0 e 3 7 4 7 6 5 6 1 ] ] > < / T e x t >  
                 < T e x t   i d = " P r o f i l e . O r g a n i z a t i o n U n i t I d "   l a b e l = " P r o f i l e . O r g a n i z a t i o n U n i t I d " > < ! [ C D A T A [ 2 4 0 c 9 f 5 3 - 7 3 1 2 - 4 2 f b - b c 8 3 - c 9 5 2 d 0 a 0 0 5 9 f ] ] > < / T e x t >  
                 < T e x t   i d = " P r o f i l e . O r g . E m a i l "   l a b e l = " P r o f i l e . O r g . E m a i l " > < ! [ C D A T A [ d e c s - d i r @ 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d u c a z i o n e ,   d e l l a   c u l t u r a   e   d e l l o   s p o r t ] ] > < / T e x t >  
                 < T e x t   i d = " P r o f i l e . O r g . P h o n e "   l a b e l = " P r o f i l e . O r g . P h o n e " > < ! [ C D A T A [ + 4 1   9 1   8 1 4   4 4   5 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e c s ] ] > < / T e x t >  
                 < T e x t   i d = " P r o f i l e . U s e r . A l i a s "   l a b e l = " P r o f i l e . U s e r . A l i a s " > < ! [ C D A T A [   ] ] > < / T e x t >  
                 < T e x t   i d = " P r o f i l e . U s e r . E m a i l "   l a b e l = " P r o f i l e . U s e r . E m a i l " > < ! [ C D A T A [ m a r a . z o n t a @ t i . c h ] ] > < / T e x t >  
                 < T e x t   i d = " P r o f i l e . U s e r . F i r s t N a m e "   l a b e l = " P r o f i l e . U s e r . F i r s t N a m e " > < ! [ C D A T A [ M a r a ] ] > < / T e x t >  
                 < T e x t   i d = " P r o f i l e . U s e r . F u n c t i o n "   l a b e l = " P r o f i l e . U s e r . F u n c t i o n " > < ! [ C D A T A [ D E C S - D I R D E C S ] ] > < / T e x t >  
                 < T e x t   i d = " P r o f i l e . U s e r . L a s t N a m e "   l a b e l = " P r o f i l e . U s e r . L a s t N a m e " > < ! [ C D A T A [ Z o n t a ] ] > < / T e x t >  
                 < T e x t   i d = " P r o f i l e . U s e r . M o b i l e "   l a b e l = " P r o f i l e . U s e r . M o b i l e " > < ! [ C D A T A [ + 4 1 7 9 5 8 8 6 2 2 9 ] ] > < / T e x t >  
                 < T e x t   i d = " P r o f i l e . U s e r . P h o n e "   l a b e l = " P r o f i l e . U s e r . P h o n e " > < ! [ C D A T A [ + 4 1 9 1 8 1 4 3 0 3 0 ] ] > < / 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a . z o n t a @ t i . c h ] ] > < / T e x t >  
                 < T e x t   i d = " A u t h o r . U s e r . F i r s t N a m e "   l a b e l = " A u t h o r . U s e r . F i r s t N a m e " > < ! [ C D A T A [ M a r a ] ] > < / T e x t >  
                 < T e x t   i d = " A u t h o r . U s e r . F u n c t i o n "   l a b e l = " A u t h o r . U s e r . F u n c t i o n " > < ! [ C D A T A [ D E C S - D I R D E C S ] ] > < / T e x t >  
                 < T e x t   i d = " A u t h o r . U s e r . L a s t N a m e "   l a b e l = " A u t h o r . U s e r . L a s t N a m e " > < ! [ C D A T A [ Z o n t a ] ] > < / T e x t >  
                 < T e x t   i d = " A u t h o r . U s e r . M o b i l e "   l a b e l = " A u t h o r . U s e r . M o b i l e " > < ! [ C D A T A [ + 4 1 7 9 5 8 8 6 2 2 9 ] ] > < / T e x t >  
                 < T e x t   i d = " A u t h o r . U s e r . P h o n e "   l a b e l = " A u t h o r . U s e r . P h o n e " > < ! [ C D A T A [ + 4 1 9 1 8 1 4 3 0 3 0 ] ] > < / 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 2 0 2 2 - 0 2 - 0 9 T 0 0 : 0 0 : 0 0 Z < / D a t e T i m e >  
                 < T e x t   i d = " D o c P a r a m . N u m b e r " > < ! [ C D A T A [ 8 1 0 5 ] ] > < / 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614DBC59-DC52-40FE-A9EE-C76A35A132F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A45FC9D-6311-4BED-89D2-5DFED1465694}">
  <ds:schemaRefs>
    <ds:schemaRef ds:uri="http://schemas.microsoft.com/sharepoint/v3/contenttype/forms"/>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85422C1F-9603-4DAA-9151-4D7A57079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F85BC2AB-E1BA-469C-8196-4BCB0A104CCA}">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9FB1FB2E-FD83-41BE-B7E8-76BD3E67FAD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bcf0d0ee-844f-4897-b19c-5ae0853f636c.dotx</Template>
  <TotalTime>11</TotalTime>
  <Pages>5</Pages>
  <Words>1500</Words>
  <Characters>8551</Characters>
  <Application>Microsoft Office Word</Application>
  <DocSecurity>0</DocSecurity>
  <Lines>71</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Zonta Mara / T114367</dc:creator>
  <cp:lastModifiedBy>Morandi Marisa</cp:lastModifiedBy>
  <cp:revision>5</cp:revision>
  <cp:lastPrinted>2022-02-11T13:58:00Z</cp:lastPrinted>
  <dcterms:created xsi:type="dcterms:W3CDTF">2022-02-11T12:43:00Z</dcterms:created>
  <dcterms:modified xsi:type="dcterms:W3CDTF">2022-02-11T13:59:00Z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